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501D6" w14:textId="4B5433B9" w:rsidR="00AE0614" w:rsidRPr="00E82A7E" w:rsidRDefault="00AE0614" w:rsidP="00956EDE">
      <w:pPr>
        <w:tabs>
          <w:tab w:val="left" w:pos="7576"/>
        </w:tabs>
        <w:spacing w:before="120" w:after="120" w:line="276" w:lineRule="auto"/>
        <w:ind w:left="1134"/>
        <w:rPr>
          <w:rFonts w:ascii="Cambria" w:eastAsia="Times New Roman" w:hAnsi="Cambria" w:cs="Arial"/>
          <w:noProof/>
          <w:color w:val="808080" w:themeColor="background1" w:themeShade="80"/>
          <w:spacing w:val="-10"/>
          <w:kern w:val="28"/>
          <w:sz w:val="28"/>
          <w:szCs w:val="28"/>
          <w:lang w:val="sr-Latn-ME"/>
        </w:rPr>
      </w:pPr>
      <w:r w:rsidRPr="00E82A7E">
        <w:rPr>
          <w:rFonts w:ascii="Cambria" w:eastAsia="Times New Roman" w:hAnsi="Cambria" w:cs="Arial"/>
          <w:noProof/>
          <w:color w:val="808080" w:themeColor="background1" w:themeShade="80"/>
          <w:spacing w:val="-10"/>
          <w:kern w:val="28"/>
          <w:sz w:val="28"/>
          <w:szCs w:val="28"/>
          <w:lang w:val="sr-Latn-ME"/>
        </w:rPr>
        <mc:AlternateContent>
          <mc:Choice Requires="wps">
            <w:drawing>
              <wp:anchor distT="0" distB="0" distL="114300" distR="114300" simplePos="0" relativeHeight="251659264" behindDoc="0" locked="0" layoutInCell="1" allowOverlap="1" wp14:anchorId="40267F28" wp14:editId="1FE8E951">
                <wp:simplePos x="0" y="0"/>
                <wp:positionH relativeFrom="column">
                  <wp:posOffset>628116</wp:posOffset>
                </wp:positionH>
                <wp:positionV relativeFrom="paragraph">
                  <wp:posOffset>-660</wp:posOffset>
                </wp:positionV>
                <wp:extent cx="0" cy="709574"/>
                <wp:effectExtent l="0" t="0" r="19050" b="33655"/>
                <wp:wrapNone/>
                <wp:docPr id="27" name="Straight Connector 27"/>
                <wp:cNvGraphicFramePr/>
                <a:graphic xmlns:a="http://schemas.openxmlformats.org/drawingml/2006/main">
                  <a:graphicData uri="http://schemas.microsoft.com/office/word/2010/wordprocessingShape">
                    <wps:wsp>
                      <wps:cNvCnPr/>
                      <wps:spPr>
                        <a:xfrm flipH="1">
                          <a:off x="0" y="0"/>
                          <a:ext cx="0" cy="709574"/>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293CE005" id="Straight Connector 27"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45pt,-.05pt" to="49.45pt,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" strokecolor="#d5b03d" strokeweight="1.5pt"/>
            </w:pict>
          </mc:Fallback>
        </mc:AlternateContent>
      </w:r>
      <w:r w:rsidRPr="00E82A7E">
        <w:rPr>
          <w:rFonts w:ascii="Cambria" w:eastAsia="Times New Roman" w:hAnsi="Cambria" w:cs="Arial"/>
          <w:noProof/>
          <w:color w:val="808080" w:themeColor="background1" w:themeShade="80"/>
          <w:spacing w:val="-10"/>
          <w:kern w:val="28"/>
          <w:sz w:val="28"/>
          <w:szCs w:val="28"/>
          <w:lang w:val="sr-Latn-ME"/>
        </w:rPr>
        <w:drawing>
          <wp:anchor distT="0" distB="0" distL="114300" distR="114300" simplePos="0" relativeHeight="251660288" behindDoc="0" locked="0" layoutInCell="1" allowOverlap="1" wp14:anchorId="454B7C5A" wp14:editId="7BEE5DCF">
            <wp:simplePos x="0" y="0"/>
            <wp:positionH relativeFrom="margin">
              <wp:posOffset>6324</wp:posOffset>
            </wp:positionH>
            <wp:positionV relativeFrom="paragraph">
              <wp:posOffset>-838</wp:posOffset>
            </wp:positionV>
            <wp:extent cx="539115" cy="62166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E82A7E">
        <w:rPr>
          <w:rFonts w:ascii="Cambria" w:eastAsia="Times New Roman" w:hAnsi="Cambria" w:cs="Arial"/>
          <w:noProof/>
          <w:color w:val="808080" w:themeColor="background1" w:themeShade="80"/>
          <w:spacing w:val="-10"/>
          <w:kern w:val="28"/>
          <w:sz w:val="28"/>
          <w:szCs w:val="28"/>
          <w:lang w:val="sr-Latn-ME"/>
        </w:rPr>
        <w:t>Crna Gora</w:t>
      </w:r>
    </w:p>
    <w:p w14:paraId="2DF45E50" w14:textId="3CC965FD" w:rsidR="00AE0614" w:rsidRPr="00E82A7E" w:rsidRDefault="008D1CDA" w:rsidP="00956EDE">
      <w:pPr>
        <w:tabs>
          <w:tab w:val="center" w:pos="5102"/>
        </w:tabs>
        <w:spacing w:before="120" w:after="0" w:line="276" w:lineRule="auto"/>
        <w:ind w:left="1134"/>
        <w:rPr>
          <w:rFonts w:ascii="Cambria" w:eastAsia="Times New Roman" w:hAnsi="Cambria" w:cs="Arial"/>
          <w:noProof/>
          <w:color w:val="808080" w:themeColor="background1" w:themeShade="80"/>
          <w:spacing w:val="-10"/>
          <w:kern w:val="28"/>
          <w:sz w:val="28"/>
          <w:szCs w:val="28"/>
          <w:lang w:val="sr-Latn-ME"/>
        </w:rPr>
      </w:pPr>
      <w:r w:rsidRPr="00E82A7E">
        <w:rPr>
          <w:rFonts w:ascii="Cambria" w:eastAsia="Times New Roman" w:hAnsi="Cambria" w:cs="Arial"/>
          <w:noProof/>
          <w:color w:val="808080" w:themeColor="background1" w:themeShade="80"/>
          <w:spacing w:val="-10"/>
          <w:kern w:val="28"/>
          <w:sz w:val="28"/>
          <w:szCs w:val="28"/>
          <w:lang w:val="sr-Latn-ME"/>
        </w:rPr>
        <w:t>Vlada Crne Gore</w:t>
      </w:r>
    </w:p>
    <w:p w14:paraId="5EC53829" w14:textId="4E205B9D" w:rsidR="00493EDE" w:rsidRPr="00E82A7E" w:rsidRDefault="00493EDE" w:rsidP="00956EDE">
      <w:pPr>
        <w:spacing w:line="276" w:lineRule="auto"/>
        <w:rPr>
          <w:rFonts w:ascii="Cambria" w:hAnsi="Cambria"/>
          <w:noProof/>
          <w:lang w:val="sr-Latn-ME"/>
        </w:rPr>
      </w:pPr>
    </w:p>
    <w:p w14:paraId="4FBC9F19" w14:textId="628482AA" w:rsidR="00493EDE" w:rsidRPr="00E82A7E" w:rsidRDefault="00493EDE" w:rsidP="00956EDE">
      <w:pPr>
        <w:spacing w:line="276" w:lineRule="auto"/>
        <w:jc w:val="center"/>
        <w:rPr>
          <w:rFonts w:ascii="Cambria" w:hAnsi="Cambria"/>
          <w:noProof/>
          <w:lang w:val="sr-Latn-ME"/>
        </w:rPr>
      </w:pPr>
    </w:p>
    <w:p w14:paraId="10959804" w14:textId="55F58647" w:rsidR="00AE0614" w:rsidRPr="00E82A7E" w:rsidRDefault="00AE0614" w:rsidP="00956EDE">
      <w:pPr>
        <w:spacing w:line="276" w:lineRule="auto"/>
        <w:jc w:val="center"/>
        <w:rPr>
          <w:rFonts w:ascii="Cambria" w:hAnsi="Cambria"/>
          <w:noProof/>
          <w:lang w:val="sr-Latn-ME"/>
        </w:rPr>
      </w:pPr>
    </w:p>
    <w:p w14:paraId="472D2DCE" w14:textId="77777777" w:rsidR="00AE0614" w:rsidRPr="00E82A7E" w:rsidRDefault="00AE0614" w:rsidP="00956EDE">
      <w:pPr>
        <w:spacing w:line="276" w:lineRule="auto"/>
        <w:jc w:val="center"/>
        <w:rPr>
          <w:rFonts w:ascii="Cambria" w:hAnsi="Cambria"/>
          <w:noProof/>
          <w:lang w:val="sr-Latn-ME"/>
        </w:rPr>
      </w:pPr>
    </w:p>
    <w:p w14:paraId="6326AB35" w14:textId="77777777" w:rsidR="00493EDE" w:rsidRPr="00E82A7E" w:rsidRDefault="00493EDE" w:rsidP="00956EDE">
      <w:pPr>
        <w:spacing w:line="276" w:lineRule="auto"/>
        <w:jc w:val="center"/>
        <w:rPr>
          <w:rFonts w:ascii="Cambria" w:hAnsi="Cambria"/>
          <w:noProof/>
          <w:lang w:val="sr-Latn-ME"/>
        </w:rPr>
      </w:pPr>
    </w:p>
    <w:p w14:paraId="05F06324" w14:textId="77777777" w:rsidR="00493EDE" w:rsidRPr="00E82A7E" w:rsidRDefault="00493EDE" w:rsidP="00956EDE">
      <w:pPr>
        <w:spacing w:line="276" w:lineRule="auto"/>
        <w:jc w:val="center"/>
        <w:rPr>
          <w:rFonts w:ascii="Cambria" w:hAnsi="Cambria"/>
          <w:noProof/>
          <w:lang w:val="sr-Latn-ME"/>
        </w:rPr>
      </w:pPr>
    </w:p>
    <w:p w14:paraId="56A6E959" w14:textId="77777777" w:rsidR="00493EDE" w:rsidRPr="00E82A7E" w:rsidRDefault="00493EDE" w:rsidP="00956EDE">
      <w:pPr>
        <w:spacing w:line="276" w:lineRule="auto"/>
        <w:rPr>
          <w:rFonts w:ascii="Cambria" w:hAnsi="Cambria" w:cstheme="minorHAnsi"/>
          <w:noProof/>
          <w:sz w:val="48"/>
          <w:szCs w:val="48"/>
          <w:lang w:val="sr-Latn-ME"/>
        </w:rPr>
      </w:pPr>
    </w:p>
    <w:p w14:paraId="730A90A9" w14:textId="77777777" w:rsidR="00493EDE" w:rsidRPr="00E82A7E" w:rsidRDefault="00493EDE" w:rsidP="00956EDE">
      <w:pPr>
        <w:spacing w:line="276" w:lineRule="auto"/>
        <w:jc w:val="center"/>
        <w:rPr>
          <w:rFonts w:ascii="Cambria" w:hAnsi="Cambria" w:cstheme="minorHAnsi"/>
          <w:noProof/>
          <w:sz w:val="48"/>
          <w:szCs w:val="48"/>
          <w:lang w:val="sr-Latn-ME"/>
        </w:rPr>
      </w:pPr>
    </w:p>
    <w:p w14:paraId="10CC0054" w14:textId="04E4D063" w:rsidR="00205F26" w:rsidRPr="00E82A7E" w:rsidRDefault="00205F26" w:rsidP="00956EDE">
      <w:pPr>
        <w:spacing w:line="276" w:lineRule="auto"/>
        <w:jc w:val="center"/>
        <w:rPr>
          <w:rFonts w:ascii="Cambria" w:hAnsi="Cambria" w:cstheme="minorHAnsi"/>
          <w:noProof/>
          <w:color w:val="808080" w:themeColor="background1" w:themeShade="80"/>
          <w:sz w:val="40"/>
          <w:szCs w:val="40"/>
          <w:lang w:val="sr-Latn-ME"/>
        </w:rPr>
      </w:pPr>
      <w:r w:rsidRPr="00E82A7E">
        <w:rPr>
          <w:rFonts w:ascii="Cambria" w:hAnsi="Cambria" w:cstheme="minorHAnsi"/>
          <w:noProof/>
          <w:color w:val="808080" w:themeColor="background1" w:themeShade="80"/>
          <w:sz w:val="40"/>
          <w:szCs w:val="40"/>
          <w:lang w:val="sr-Latn-ME"/>
        </w:rPr>
        <w:t>MJER</w:t>
      </w:r>
      <w:r w:rsidR="00020CB3" w:rsidRPr="00E82A7E">
        <w:rPr>
          <w:rFonts w:ascii="Cambria" w:hAnsi="Cambria" w:cstheme="minorHAnsi"/>
          <w:noProof/>
          <w:color w:val="808080" w:themeColor="background1" w:themeShade="80"/>
          <w:sz w:val="40"/>
          <w:szCs w:val="40"/>
          <w:lang w:val="sr-Latn-ME"/>
        </w:rPr>
        <w:t>E</w:t>
      </w:r>
      <w:r w:rsidR="007C10D5" w:rsidRPr="00E82A7E">
        <w:rPr>
          <w:rFonts w:ascii="Cambria" w:hAnsi="Cambria" w:cstheme="minorHAnsi"/>
          <w:noProof/>
          <w:color w:val="808080" w:themeColor="background1" w:themeShade="80"/>
          <w:sz w:val="40"/>
          <w:szCs w:val="40"/>
          <w:lang w:val="sr-Latn-ME"/>
        </w:rPr>
        <w:t xml:space="preserve"> </w:t>
      </w:r>
      <w:r w:rsidRPr="00E82A7E">
        <w:rPr>
          <w:rFonts w:ascii="Cambria" w:hAnsi="Cambria" w:cstheme="minorHAnsi"/>
          <w:noProof/>
          <w:color w:val="808080" w:themeColor="background1" w:themeShade="80"/>
          <w:sz w:val="40"/>
          <w:szCs w:val="40"/>
          <w:lang w:val="sr-Latn-ME"/>
        </w:rPr>
        <w:t xml:space="preserve">PODRŠKE </w:t>
      </w:r>
      <w:r w:rsidR="007C10D5" w:rsidRPr="00E82A7E">
        <w:rPr>
          <w:rFonts w:ascii="Cambria" w:hAnsi="Cambria" w:cstheme="minorHAnsi"/>
          <w:noProof/>
          <w:color w:val="808080" w:themeColor="background1" w:themeShade="80"/>
          <w:sz w:val="40"/>
          <w:szCs w:val="40"/>
          <w:lang w:val="sr-Latn-ME"/>
        </w:rPr>
        <w:br/>
      </w:r>
      <w:r w:rsidRPr="00E82A7E">
        <w:rPr>
          <w:rFonts w:ascii="Cambria" w:hAnsi="Cambria" w:cstheme="minorHAnsi"/>
          <w:noProof/>
          <w:color w:val="808080" w:themeColor="background1" w:themeShade="80"/>
          <w:sz w:val="40"/>
          <w:szCs w:val="40"/>
          <w:lang w:val="sr-Latn-ME"/>
        </w:rPr>
        <w:t>GRAĐANIMA</w:t>
      </w:r>
      <w:r w:rsidR="00CE5CD2" w:rsidRPr="00E82A7E">
        <w:rPr>
          <w:rFonts w:ascii="Cambria" w:hAnsi="Cambria" w:cstheme="minorHAnsi"/>
          <w:noProof/>
          <w:color w:val="808080" w:themeColor="background1" w:themeShade="80"/>
          <w:sz w:val="40"/>
          <w:szCs w:val="40"/>
          <w:lang w:val="sr-Latn-ME"/>
        </w:rPr>
        <w:t xml:space="preserve"> I PRIVREDI</w:t>
      </w:r>
    </w:p>
    <w:p w14:paraId="4B33425A" w14:textId="7B5D8B97" w:rsidR="00493EDE" w:rsidRPr="00E82A7E" w:rsidRDefault="00493EDE" w:rsidP="00956EDE">
      <w:pPr>
        <w:spacing w:line="276" w:lineRule="auto"/>
        <w:jc w:val="center"/>
        <w:rPr>
          <w:rFonts w:ascii="Cambria" w:hAnsi="Cambria" w:cstheme="minorHAnsi"/>
          <w:noProof/>
          <w:color w:val="808080" w:themeColor="background1" w:themeShade="80"/>
          <w:sz w:val="48"/>
          <w:szCs w:val="48"/>
          <w:lang w:val="sr-Latn-ME"/>
        </w:rPr>
      </w:pPr>
    </w:p>
    <w:p w14:paraId="79B30F40" w14:textId="7B3C64E4" w:rsidR="00493EDE" w:rsidRPr="00E82A7E" w:rsidRDefault="00493EDE" w:rsidP="00956EDE">
      <w:pPr>
        <w:spacing w:line="276" w:lineRule="auto"/>
        <w:jc w:val="center"/>
        <w:rPr>
          <w:rFonts w:ascii="Cambria" w:hAnsi="Cambria" w:cstheme="minorHAnsi"/>
          <w:noProof/>
          <w:color w:val="808080" w:themeColor="background1" w:themeShade="80"/>
          <w:sz w:val="36"/>
          <w:szCs w:val="36"/>
          <w:lang w:val="sr-Latn-ME"/>
        </w:rPr>
      </w:pPr>
      <w:r w:rsidRPr="00E82A7E">
        <w:rPr>
          <w:rFonts w:ascii="Cambria" w:hAnsi="Cambria" w:cstheme="minorHAnsi"/>
          <w:noProof/>
          <w:color w:val="808080" w:themeColor="background1" w:themeShade="80"/>
          <w:sz w:val="36"/>
          <w:szCs w:val="36"/>
          <w:lang w:val="sr-Latn-ME"/>
        </w:rPr>
        <w:t>Kratkoročne mjere</w:t>
      </w:r>
      <w:r w:rsidR="006A3A26" w:rsidRPr="00E82A7E">
        <w:rPr>
          <w:rFonts w:ascii="Cambria" w:hAnsi="Cambria" w:cstheme="minorHAnsi"/>
          <w:noProof/>
          <w:color w:val="808080" w:themeColor="background1" w:themeShade="80"/>
          <w:sz w:val="36"/>
          <w:szCs w:val="36"/>
          <w:lang w:val="sr-Latn-ME"/>
        </w:rPr>
        <w:br/>
      </w:r>
      <w:r w:rsidR="00B94A1B">
        <w:rPr>
          <w:rFonts w:ascii="Cambria" w:hAnsi="Cambria" w:cstheme="minorHAnsi"/>
          <w:noProof/>
          <w:color w:val="808080" w:themeColor="background1" w:themeShade="80"/>
          <w:sz w:val="36"/>
          <w:szCs w:val="36"/>
          <w:lang w:val="sr-Latn-ME"/>
        </w:rPr>
        <w:t>Prvi</w:t>
      </w:r>
      <w:r w:rsidR="006A3A26" w:rsidRPr="00E82A7E">
        <w:rPr>
          <w:rFonts w:ascii="Cambria" w:hAnsi="Cambria" w:cstheme="minorHAnsi"/>
          <w:noProof/>
          <w:color w:val="808080" w:themeColor="background1" w:themeShade="80"/>
          <w:sz w:val="36"/>
          <w:szCs w:val="36"/>
          <w:lang w:val="sr-Latn-ME"/>
        </w:rPr>
        <w:t xml:space="preserve"> kvartal 2021. godine</w:t>
      </w:r>
    </w:p>
    <w:p w14:paraId="1E610294" w14:textId="0AAC9F84" w:rsidR="00493EDE" w:rsidRPr="00E82A7E" w:rsidRDefault="00493EDE" w:rsidP="00956EDE">
      <w:pPr>
        <w:spacing w:line="276" w:lineRule="auto"/>
        <w:rPr>
          <w:rFonts w:ascii="Cambria" w:hAnsi="Cambria" w:cstheme="minorHAnsi"/>
          <w:noProof/>
          <w:color w:val="808080" w:themeColor="background1" w:themeShade="80"/>
          <w:sz w:val="48"/>
          <w:szCs w:val="48"/>
          <w:lang w:val="sr-Latn-ME"/>
        </w:rPr>
      </w:pPr>
    </w:p>
    <w:p w14:paraId="1B7043D4" w14:textId="091C6DB9" w:rsidR="00493EDE" w:rsidRPr="00E82A7E" w:rsidRDefault="003222A5" w:rsidP="00956EDE">
      <w:pPr>
        <w:spacing w:line="276" w:lineRule="auto"/>
        <w:jc w:val="center"/>
        <w:rPr>
          <w:rFonts w:ascii="Cambria" w:hAnsi="Cambria" w:cstheme="minorHAnsi"/>
          <w:noProof/>
          <w:color w:val="808080" w:themeColor="background1" w:themeShade="80"/>
          <w:sz w:val="32"/>
          <w:szCs w:val="32"/>
          <w:lang w:val="sr-Latn-ME"/>
        </w:rPr>
      </w:pPr>
      <w:r>
        <w:rPr>
          <w:rFonts w:ascii="Cambria" w:hAnsi="Cambria" w:cstheme="minorHAnsi"/>
          <w:noProof/>
          <w:color w:val="808080" w:themeColor="background1" w:themeShade="80"/>
          <w:sz w:val="32"/>
          <w:szCs w:val="32"/>
          <w:lang w:val="sr-Latn-ME"/>
        </w:rPr>
        <w:t>PRIJEDLOG</w:t>
      </w:r>
    </w:p>
    <w:p w14:paraId="44936478" w14:textId="1B3DF887" w:rsidR="00BF1C13" w:rsidRPr="00E82A7E" w:rsidRDefault="00BF1C13" w:rsidP="00956EDE">
      <w:pPr>
        <w:spacing w:line="276" w:lineRule="auto"/>
        <w:rPr>
          <w:rFonts w:ascii="Cambria" w:hAnsi="Cambria" w:cstheme="minorHAnsi"/>
          <w:noProof/>
          <w:color w:val="808080" w:themeColor="background1" w:themeShade="80"/>
          <w:sz w:val="48"/>
          <w:szCs w:val="48"/>
          <w:lang w:val="sr-Latn-ME"/>
        </w:rPr>
      </w:pPr>
    </w:p>
    <w:p w14:paraId="1A7131F7" w14:textId="77777777" w:rsidR="00BF1C13" w:rsidRPr="00E82A7E" w:rsidRDefault="00BF1C13" w:rsidP="00956EDE">
      <w:pPr>
        <w:spacing w:line="276" w:lineRule="auto"/>
        <w:rPr>
          <w:rFonts w:ascii="Cambria" w:hAnsi="Cambria" w:cstheme="minorHAnsi"/>
          <w:noProof/>
          <w:color w:val="808080" w:themeColor="background1" w:themeShade="80"/>
          <w:sz w:val="48"/>
          <w:szCs w:val="48"/>
          <w:lang w:val="sr-Latn-ME"/>
        </w:rPr>
      </w:pPr>
    </w:p>
    <w:p w14:paraId="3B0190FA" w14:textId="77777777" w:rsidR="00C176E0" w:rsidRPr="00E82A7E" w:rsidRDefault="00C176E0" w:rsidP="00956EDE">
      <w:pPr>
        <w:spacing w:line="276" w:lineRule="auto"/>
        <w:rPr>
          <w:rFonts w:ascii="Cambria" w:hAnsi="Cambria" w:cstheme="minorHAnsi"/>
          <w:noProof/>
          <w:color w:val="808080" w:themeColor="background1" w:themeShade="80"/>
          <w:sz w:val="32"/>
          <w:szCs w:val="32"/>
          <w:lang w:val="sr-Latn-ME"/>
        </w:rPr>
      </w:pPr>
    </w:p>
    <w:p w14:paraId="448DC68F" w14:textId="0527E956" w:rsidR="00BF1C13" w:rsidRPr="00E82A7E" w:rsidRDefault="00D83FB8" w:rsidP="00956EDE">
      <w:pPr>
        <w:spacing w:line="276" w:lineRule="auto"/>
        <w:jc w:val="center"/>
        <w:rPr>
          <w:rFonts w:ascii="Cambria" w:hAnsi="Cambria" w:cstheme="minorHAnsi"/>
          <w:noProof/>
          <w:color w:val="808080" w:themeColor="background1" w:themeShade="80"/>
          <w:sz w:val="28"/>
          <w:szCs w:val="28"/>
          <w:lang w:val="sr-Latn-ME"/>
        </w:rPr>
      </w:pPr>
      <w:r w:rsidRPr="00E82A7E">
        <w:rPr>
          <w:rFonts w:ascii="Cambria" w:hAnsi="Cambria" w:cstheme="minorHAnsi"/>
          <w:noProof/>
          <w:color w:val="808080" w:themeColor="background1" w:themeShade="80"/>
          <w:sz w:val="28"/>
          <w:szCs w:val="28"/>
          <w:lang w:val="sr-Latn-ME"/>
        </w:rPr>
        <w:t>J</w:t>
      </w:r>
      <w:r w:rsidR="00BB1EAF" w:rsidRPr="00E82A7E">
        <w:rPr>
          <w:rFonts w:ascii="Cambria" w:hAnsi="Cambria" w:cstheme="minorHAnsi"/>
          <w:noProof/>
          <w:color w:val="808080" w:themeColor="background1" w:themeShade="80"/>
          <w:sz w:val="28"/>
          <w:szCs w:val="28"/>
          <w:lang w:val="sr-Latn-ME"/>
        </w:rPr>
        <w:t>anuar</w:t>
      </w:r>
      <w:r w:rsidR="00BF1C13" w:rsidRPr="00E82A7E">
        <w:rPr>
          <w:rFonts w:ascii="Cambria" w:hAnsi="Cambria" w:cstheme="minorHAnsi"/>
          <w:noProof/>
          <w:color w:val="808080" w:themeColor="background1" w:themeShade="80"/>
          <w:sz w:val="28"/>
          <w:szCs w:val="28"/>
          <w:lang w:val="sr-Latn-ME"/>
        </w:rPr>
        <w:t xml:space="preserve"> 202</w:t>
      </w:r>
      <w:r w:rsidR="00BB1EAF" w:rsidRPr="00E82A7E">
        <w:rPr>
          <w:rFonts w:ascii="Cambria" w:hAnsi="Cambria" w:cstheme="minorHAnsi"/>
          <w:noProof/>
          <w:color w:val="808080" w:themeColor="background1" w:themeShade="80"/>
          <w:sz w:val="28"/>
          <w:szCs w:val="28"/>
          <w:lang w:val="sr-Latn-ME"/>
        </w:rPr>
        <w:t>1</w:t>
      </w:r>
      <w:r w:rsidR="00BF1C13" w:rsidRPr="00E82A7E">
        <w:rPr>
          <w:rFonts w:ascii="Cambria" w:hAnsi="Cambria" w:cstheme="minorHAnsi"/>
          <w:noProof/>
          <w:color w:val="808080" w:themeColor="background1" w:themeShade="80"/>
          <w:sz w:val="28"/>
          <w:szCs w:val="28"/>
          <w:lang w:val="sr-Latn-ME"/>
        </w:rPr>
        <w:t>. godine</w:t>
      </w:r>
    </w:p>
    <w:p w14:paraId="3B8F6294" w14:textId="0396A03C" w:rsidR="00493EDE" w:rsidRPr="00E82A7E" w:rsidRDefault="00493EDE" w:rsidP="00956EDE">
      <w:pPr>
        <w:spacing w:line="276" w:lineRule="auto"/>
        <w:rPr>
          <w:rFonts w:ascii="Cambria" w:hAnsi="Cambria" w:cstheme="minorHAnsi"/>
          <w:noProof/>
          <w:color w:val="808080" w:themeColor="background1" w:themeShade="80"/>
          <w:sz w:val="36"/>
          <w:szCs w:val="36"/>
          <w:lang w:val="sr-Latn-ME"/>
        </w:rPr>
      </w:pPr>
      <w:r w:rsidRPr="00E82A7E">
        <w:rPr>
          <w:rFonts w:ascii="Cambria" w:hAnsi="Cambria" w:cstheme="minorHAnsi"/>
          <w:noProof/>
          <w:color w:val="808080" w:themeColor="background1" w:themeShade="80"/>
          <w:sz w:val="36"/>
          <w:szCs w:val="36"/>
          <w:lang w:val="sr-Latn-ME"/>
        </w:rPr>
        <w:lastRenderedPageBreak/>
        <w:t>Sadržaj</w:t>
      </w:r>
    </w:p>
    <w:sdt>
      <w:sdtPr>
        <w:rPr>
          <w:rFonts w:asciiTheme="minorHAnsi" w:eastAsiaTheme="minorHAnsi" w:hAnsiTheme="minorHAnsi" w:cstheme="minorBidi"/>
          <w:noProof/>
          <w:color w:val="auto"/>
          <w:sz w:val="22"/>
          <w:szCs w:val="22"/>
          <w:lang w:val="sr-Latn-ME"/>
        </w:rPr>
        <w:id w:val="-399830353"/>
        <w:docPartObj>
          <w:docPartGallery w:val="Table of Contents"/>
          <w:docPartUnique/>
        </w:docPartObj>
      </w:sdtPr>
      <w:sdtEndPr>
        <w:rPr>
          <w:rFonts w:ascii="Cambria" w:hAnsi="Cambria"/>
          <w:b/>
          <w:bCs/>
        </w:rPr>
      </w:sdtEndPr>
      <w:sdtContent>
        <w:p w14:paraId="78A68538" w14:textId="27C1209E" w:rsidR="00C417F1" w:rsidRPr="00E82A7E" w:rsidRDefault="00C417F1" w:rsidP="00956EDE">
          <w:pPr>
            <w:pStyle w:val="TOCHeading"/>
            <w:spacing w:line="276" w:lineRule="auto"/>
            <w:rPr>
              <w:noProof/>
              <w:sz w:val="20"/>
              <w:szCs w:val="20"/>
              <w:lang w:val="sr-Latn-ME"/>
            </w:rPr>
          </w:pPr>
        </w:p>
        <w:p w14:paraId="28796A5C" w14:textId="53D0F032" w:rsidR="000C1259" w:rsidRPr="000C1259" w:rsidRDefault="00C417F1">
          <w:pPr>
            <w:pStyle w:val="TOC1"/>
            <w:rPr>
              <w:rFonts w:ascii="Cambria" w:eastAsiaTheme="minorEastAsia" w:hAnsi="Cambria"/>
              <w:noProof/>
            </w:rPr>
          </w:pPr>
          <w:r w:rsidRPr="00E82A7E">
            <w:rPr>
              <w:rFonts w:ascii="Cambria" w:hAnsi="Cambria"/>
              <w:noProof/>
              <w:lang w:val="sr-Latn-ME"/>
            </w:rPr>
            <w:fldChar w:fldCharType="begin"/>
          </w:r>
          <w:r w:rsidRPr="00E82A7E">
            <w:rPr>
              <w:rFonts w:ascii="Cambria" w:hAnsi="Cambria"/>
              <w:noProof/>
              <w:lang w:val="sr-Latn-ME"/>
            </w:rPr>
            <w:instrText xml:space="preserve"> TOC \o "1-3" \h \z \u </w:instrText>
          </w:r>
          <w:r w:rsidRPr="00E82A7E">
            <w:rPr>
              <w:rFonts w:ascii="Cambria" w:hAnsi="Cambria"/>
              <w:noProof/>
              <w:lang w:val="sr-Latn-ME"/>
            </w:rPr>
            <w:fldChar w:fldCharType="separate"/>
          </w:r>
          <w:hyperlink w:anchor="_Toc62201397" w:history="1">
            <w:r w:rsidR="000C1259" w:rsidRPr="000C1259">
              <w:rPr>
                <w:rStyle w:val="Hyperlink"/>
                <w:rFonts w:ascii="Cambria" w:hAnsi="Cambria"/>
                <w:noProof/>
                <w:lang w:val="sr-Latn-ME"/>
              </w:rPr>
              <w:t>Cilj realizacije mjera</w:t>
            </w:r>
            <w:r w:rsidR="000C1259" w:rsidRPr="000C1259">
              <w:rPr>
                <w:rFonts w:ascii="Cambria" w:hAnsi="Cambria"/>
                <w:noProof/>
                <w:webHidden/>
              </w:rPr>
              <w:tab/>
            </w:r>
            <w:r w:rsidR="000C1259" w:rsidRPr="000C1259">
              <w:rPr>
                <w:rFonts w:ascii="Cambria" w:hAnsi="Cambria"/>
                <w:noProof/>
                <w:webHidden/>
              </w:rPr>
              <w:fldChar w:fldCharType="begin"/>
            </w:r>
            <w:r w:rsidR="000C1259" w:rsidRPr="000C1259">
              <w:rPr>
                <w:rFonts w:ascii="Cambria" w:hAnsi="Cambria"/>
                <w:noProof/>
                <w:webHidden/>
              </w:rPr>
              <w:instrText xml:space="preserve"> PAGEREF _Toc62201397 \h </w:instrText>
            </w:r>
            <w:r w:rsidR="000C1259" w:rsidRPr="000C1259">
              <w:rPr>
                <w:rFonts w:ascii="Cambria" w:hAnsi="Cambria"/>
                <w:noProof/>
                <w:webHidden/>
              </w:rPr>
            </w:r>
            <w:r w:rsidR="000C1259" w:rsidRPr="000C1259">
              <w:rPr>
                <w:rFonts w:ascii="Cambria" w:hAnsi="Cambria"/>
                <w:noProof/>
                <w:webHidden/>
              </w:rPr>
              <w:fldChar w:fldCharType="separate"/>
            </w:r>
            <w:r w:rsidR="003E7D58">
              <w:rPr>
                <w:rFonts w:ascii="Cambria" w:hAnsi="Cambria"/>
                <w:noProof/>
                <w:webHidden/>
              </w:rPr>
              <w:t>5</w:t>
            </w:r>
            <w:r w:rsidR="000C1259" w:rsidRPr="000C1259">
              <w:rPr>
                <w:rFonts w:ascii="Cambria" w:hAnsi="Cambria"/>
                <w:noProof/>
                <w:webHidden/>
              </w:rPr>
              <w:fldChar w:fldCharType="end"/>
            </w:r>
          </w:hyperlink>
        </w:p>
        <w:p w14:paraId="54F21287" w14:textId="350C854B" w:rsidR="000C1259" w:rsidRDefault="00995906">
          <w:pPr>
            <w:pStyle w:val="TOC1"/>
            <w:rPr>
              <w:rStyle w:val="Hyperlink"/>
              <w:rFonts w:ascii="Cambria" w:hAnsi="Cambria"/>
              <w:noProof/>
            </w:rPr>
          </w:pPr>
          <w:hyperlink w:anchor="_Toc62201398" w:history="1">
            <w:r w:rsidR="000C1259" w:rsidRPr="000C1259">
              <w:rPr>
                <w:rStyle w:val="Hyperlink"/>
                <w:rFonts w:ascii="Cambria" w:hAnsi="Cambria"/>
                <w:noProof/>
                <w:lang w:val="sr-Latn-ME"/>
              </w:rPr>
              <w:t>Struktura mjera i fiskalni okvir</w:t>
            </w:r>
            <w:r w:rsidR="000C1259" w:rsidRPr="000C1259">
              <w:rPr>
                <w:rFonts w:ascii="Cambria" w:hAnsi="Cambria"/>
                <w:noProof/>
                <w:webHidden/>
              </w:rPr>
              <w:tab/>
            </w:r>
            <w:r w:rsidR="000C1259" w:rsidRPr="000C1259">
              <w:rPr>
                <w:rFonts w:ascii="Cambria" w:hAnsi="Cambria"/>
                <w:noProof/>
                <w:webHidden/>
              </w:rPr>
              <w:fldChar w:fldCharType="begin"/>
            </w:r>
            <w:r w:rsidR="000C1259" w:rsidRPr="000C1259">
              <w:rPr>
                <w:rFonts w:ascii="Cambria" w:hAnsi="Cambria"/>
                <w:noProof/>
                <w:webHidden/>
              </w:rPr>
              <w:instrText xml:space="preserve"> PAGEREF _Toc62201398 \h </w:instrText>
            </w:r>
            <w:r w:rsidR="000C1259" w:rsidRPr="000C1259">
              <w:rPr>
                <w:rFonts w:ascii="Cambria" w:hAnsi="Cambria"/>
                <w:noProof/>
                <w:webHidden/>
              </w:rPr>
            </w:r>
            <w:r w:rsidR="000C1259" w:rsidRPr="000C1259">
              <w:rPr>
                <w:rFonts w:ascii="Cambria" w:hAnsi="Cambria"/>
                <w:noProof/>
                <w:webHidden/>
              </w:rPr>
              <w:fldChar w:fldCharType="separate"/>
            </w:r>
            <w:r w:rsidR="003E7D58">
              <w:rPr>
                <w:rFonts w:ascii="Cambria" w:hAnsi="Cambria"/>
                <w:noProof/>
                <w:webHidden/>
              </w:rPr>
              <w:t>6</w:t>
            </w:r>
            <w:r w:rsidR="000C1259" w:rsidRPr="000C1259">
              <w:rPr>
                <w:rFonts w:ascii="Cambria" w:hAnsi="Cambria"/>
                <w:noProof/>
                <w:webHidden/>
              </w:rPr>
              <w:fldChar w:fldCharType="end"/>
            </w:r>
          </w:hyperlink>
        </w:p>
        <w:p w14:paraId="397438C9" w14:textId="77777777" w:rsidR="000C1259" w:rsidRPr="000C1259" w:rsidRDefault="000C1259" w:rsidP="000C1259">
          <w:pPr>
            <w:spacing w:after="0"/>
            <w:rPr>
              <w:noProof/>
            </w:rPr>
          </w:pPr>
        </w:p>
        <w:p w14:paraId="65BDAD57" w14:textId="27793792" w:rsidR="000C1259" w:rsidRDefault="00995906">
          <w:pPr>
            <w:pStyle w:val="TOC1"/>
            <w:rPr>
              <w:rStyle w:val="Hyperlink"/>
              <w:rFonts w:ascii="Cambria" w:hAnsi="Cambria"/>
              <w:noProof/>
            </w:rPr>
          </w:pPr>
          <w:hyperlink w:anchor="_Toc62201399" w:history="1">
            <w:r w:rsidR="000C1259" w:rsidRPr="000C1259">
              <w:rPr>
                <w:rStyle w:val="Hyperlink"/>
                <w:rFonts w:ascii="Cambria" w:hAnsi="Cambria"/>
                <w:noProof/>
                <w:lang w:val="sr-Latn-ME"/>
              </w:rPr>
              <w:t>I PODRŠKA RANJIVIM KATEGORIJAMA STANOVNIŠTVA</w:t>
            </w:r>
            <w:r w:rsidR="000C1259" w:rsidRPr="000C1259">
              <w:rPr>
                <w:rFonts w:ascii="Cambria" w:hAnsi="Cambria"/>
                <w:noProof/>
                <w:webHidden/>
              </w:rPr>
              <w:tab/>
            </w:r>
            <w:r w:rsidR="000C1259" w:rsidRPr="000C1259">
              <w:rPr>
                <w:rFonts w:ascii="Cambria" w:hAnsi="Cambria"/>
                <w:noProof/>
                <w:webHidden/>
              </w:rPr>
              <w:fldChar w:fldCharType="begin"/>
            </w:r>
            <w:r w:rsidR="000C1259" w:rsidRPr="000C1259">
              <w:rPr>
                <w:rFonts w:ascii="Cambria" w:hAnsi="Cambria"/>
                <w:noProof/>
                <w:webHidden/>
              </w:rPr>
              <w:instrText xml:space="preserve"> PAGEREF _Toc62201399 \h </w:instrText>
            </w:r>
            <w:r w:rsidR="000C1259" w:rsidRPr="000C1259">
              <w:rPr>
                <w:rFonts w:ascii="Cambria" w:hAnsi="Cambria"/>
                <w:noProof/>
                <w:webHidden/>
              </w:rPr>
            </w:r>
            <w:r w:rsidR="000C1259" w:rsidRPr="000C1259">
              <w:rPr>
                <w:rFonts w:ascii="Cambria" w:hAnsi="Cambria"/>
                <w:noProof/>
                <w:webHidden/>
              </w:rPr>
              <w:fldChar w:fldCharType="separate"/>
            </w:r>
            <w:r w:rsidR="003E7D58">
              <w:rPr>
                <w:rFonts w:ascii="Cambria" w:hAnsi="Cambria"/>
                <w:noProof/>
                <w:webHidden/>
              </w:rPr>
              <w:t>8</w:t>
            </w:r>
            <w:r w:rsidR="000C1259" w:rsidRPr="000C1259">
              <w:rPr>
                <w:rFonts w:ascii="Cambria" w:hAnsi="Cambria"/>
                <w:noProof/>
                <w:webHidden/>
              </w:rPr>
              <w:fldChar w:fldCharType="end"/>
            </w:r>
          </w:hyperlink>
        </w:p>
        <w:p w14:paraId="0D5FAC05" w14:textId="77777777" w:rsidR="000C1259" w:rsidRPr="000C1259" w:rsidRDefault="000C1259" w:rsidP="000C1259">
          <w:pPr>
            <w:spacing w:after="0"/>
            <w:rPr>
              <w:noProof/>
            </w:rPr>
          </w:pPr>
        </w:p>
        <w:p w14:paraId="38AFDCD0" w14:textId="1F0A9A22" w:rsidR="000C1259" w:rsidRPr="000C1259" w:rsidRDefault="00995906">
          <w:pPr>
            <w:pStyle w:val="TOC1"/>
            <w:rPr>
              <w:rFonts w:ascii="Cambria" w:eastAsiaTheme="minorEastAsia" w:hAnsi="Cambria"/>
              <w:noProof/>
            </w:rPr>
          </w:pPr>
          <w:hyperlink w:anchor="_Toc62201400" w:history="1">
            <w:r w:rsidR="000C1259" w:rsidRPr="000C1259">
              <w:rPr>
                <w:rStyle w:val="Hyperlink"/>
                <w:rFonts w:ascii="Cambria" w:hAnsi="Cambria"/>
                <w:noProof/>
                <w:lang w:val="sr-Latn-ME"/>
              </w:rPr>
              <w:t>II PODRŠKA PRIVREDI</w:t>
            </w:r>
            <w:r w:rsidR="000C1259" w:rsidRPr="000C1259">
              <w:rPr>
                <w:rFonts w:ascii="Cambria" w:hAnsi="Cambria"/>
                <w:noProof/>
                <w:webHidden/>
              </w:rPr>
              <w:tab/>
            </w:r>
            <w:r w:rsidR="000C1259" w:rsidRPr="000C1259">
              <w:rPr>
                <w:rFonts w:ascii="Cambria" w:hAnsi="Cambria"/>
                <w:noProof/>
                <w:webHidden/>
              </w:rPr>
              <w:fldChar w:fldCharType="begin"/>
            </w:r>
            <w:r w:rsidR="000C1259" w:rsidRPr="000C1259">
              <w:rPr>
                <w:rFonts w:ascii="Cambria" w:hAnsi="Cambria"/>
                <w:noProof/>
                <w:webHidden/>
              </w:rPr>
              <w:instrText xml:space="preserve"> PAGEREF _Toc62201400 \h </w:instrText>
            </w:r>
            <w:r w:rsidR="000C1259" w:rsidRPr="000C1259">
              <w:rPr>
                <w:rFonts w:ascii="Cambria" w:hAnsi="Cambria"/>
                <w:noProof/>
                <w:webHidden/>
              </w:rPr>
            </w:r>
            <w:r w:rsidR="000C1259" w:rsidRPr="000C1259">
              <w:rPr>
                <w:rFonts w:ascii="Cambria" w:hAnsi="Cambria"/>
                <w:noProof/>
                <w:webHidden/>
              </w:rPr>
              <w:fldChar w:fldCharType="separate"/>
            </w:r>
            <w:r w:rsidR="003E7D58">
              <w:rPr>
                <w:rFonts w:ascii="Cambria" w:hAnsi="Cambria"/>
                <w:noProof/>
                <w:webHidden/>
              </w:rPr>
              <w:t>8</w:t>
            </w:r>
            <w:r w:rsidR="000C1259" w:rsidRPr="000C1259">
              <w:rPr>
                <w:rFonts w:ascii="Cambria" w:hAnsi="Cambria"/>
                <w:noProof/>
                <w:webHidden/>
              </w:rPr>
              <w:fldChar w:fldCharType="end"/>
            </w:r>
          </w:hyperlink>
        </w:p>
        <w:p w14:paraId="4DB6FB37" w14:textId="3167D60C" w:rsidR="000C1259" w:rsidRPr="000C1259" w:rsidRDefault="00995906">
          <w:pPr>
            <w:pStyle w:val="TOC2"/>
            <w:rPr>
              <w:rFonts w:ascii="Cambria" w:eastAsiaTheme="minorEastAsia" w:hAnsi="Cambria"/>
              <w:noProof/>
            </w:rPr>
          </w:pPr>
          <w:hyperlink w:anchor="_Toc62201401" w:history="1">
            <w:r w:rsidR="000C1259" w:rsidRPr="000C1259">
              <w:rPr>
                <w:rStyle w:val="Hyperlink"/>
                <w:rFonts w:ascii="Cambria" w:hAnsi="Cambria"/>
                <w:noProof/>
                <w:lang w:val="sr-Latn-ME"/>
              </w:rPr>
              <w:t>2.1 Podrška privredi kroz subvencionisanje zarada</w:t>
            </w:r>
            <w:r w:rsidR="000C1259" w:rsidRPr="000C1259">
              <w:rPr>
                <w:rFonts w:ascii="Cambria" w:hAnsi="Cambria"/>
                <w:noProof/>
                <w:webHidden/>
              </w:rPr>
              <w:tab/>
            </w:r>
            <w:r w:rsidR="000C1259" w:rsidRPr="000C1259">
              <w:rPr>
                <w:rFonts w:ascii="Cambria" w:hAnsi="Cambria"/>
                <w:noProof/>
                <w:webHidden/>
              </w:rPr>
              <w:fldChar w:fldCharType="begin"/>
            </w:r>
            <w:r w:rsidR="000C1259" w:rsidRPr="000C1259">
              <w:rPr>
                <w:rFonts w:ascii="Cambria" w:hAnsi="Cambria"/>
                <w:noProof/>
                <w:webHidden/>
              </w:rPr>
              <w:instrText xml:space="preserve"> PAGEREF _Toc62201401 \h </w:instrText>
            </w:r>
            <w:r w:rsidR="000C1259" w:rsidRPr="000C1259">
              <w:rPr>
                <w:rFonts w:ascii="Cambria" w:hAnsi="Cambria"/>
                <w:noProof/>
                <w:webHidden/>
              </w:rPr>
            </w:r>
            <w:r w:rsidR="000C1259" w:rsidRPr="000C1259">
              <w:rPr>
                <w:rFonts w:ascii="Cambria" w:hAnsi="Cambria"/>
                <w:noProof/>
                <w:webHidden/>
              </w:rPr>
              <w:fldChar w:fldCharType="separate"/>
            </w:r>
            <w:r w:rsidR="003E7D58">
              <w:rPr>
                <w:rFonts w:ascii="Cambria" w:hAnsi="Cambria"/>
                <w:noProof/>
                <w:webHidden/>
              </w:rPr>
              <w:t>8</w:t>
            </w:r>
            <w:r w:rsidR="000C1259" w:rsidRPr="000C1259">
              <w:rPr>
                <w:rFonts w:ascii="Cambria" w:hAnsi="Cambria"/>
                <w:noProof/>
                <w:webHidden/>
              </w:rPr>
              <w:fldChar w:fldCharType="end"/>
            </w:r>
          </w:hyperlink>
        </w:p>
        <w:p w14:paraId="7FD05D25" w14:textId="361A7208" w:rsidR="000C1259" w:rsidRPr="000C1259" w:rsidRDefault="00995906">
          <w:pPr>
            <w:pStyle w:val="TOC2"/>
            <w:rPr>
              <w:rFonts w:ascii="Cambria" w:eastAsiaTheme="minorEastAsia" w:hAnsi="Cambria"/>
              <w:noProof/>
            </w:rPr>
          </w:pPr>
          <w:hyperlink w:anchor="_Toc62201402" w:history="1">
            <w:r w:rsidR="000C1259" w:rsidRPr="000C1259">
              <w:rPr>
                <w:rStyle w:val="Hyperlink"/>
                <w:rFonts w:ascii="Cambria" w:hAnsi="Cambria"/>
                <w:noProof/>
                <w:lang w:val="sr-Latn-ME"/>
              </w:rPr>
              <w:t>2.2 Odlaganje i reprogram plaćanja poreza i doprinosa na dohodak</w:t>
            </w:r>
            <w:r w:rsidR="000C1259" w:rsidRPr="000C1259">
              <w:rPr>
                <w:rFonts w:ascii="Cambria" w:hAnsi="Cambria"/>
                <w:noProof/>
                <w:webHidden/>
              </w:rPr>
              <w:tab/>
            </w:r>
            <w:r w:rsidR="000C1259" w:rsidRPr="000C1259">
              <w:rPr>
                <w:rFonts w:ascii="Cambria" w:hAnsi="Cambria"/>
                <w:noProof/>
                <w:webHidden/>
              </w:rPr>
              <w:fldChar w:fldCharType="begin"/>
            </w:r>
            <w:r w:rsidR="000C1259" w:rsidRPr="000C1259">
              <w:rPr>
                <w:rFonts w:ascii="Cambria" w:hAnsi="Cambria"/>
                <w:noProof/>
                <w:webHidden/>
              </w:rPr>
              <w:instrText xml:space="preserve"> PAGEREF _Toc62201402 \h </w:instrText>
            </w:r>
            <w:r w:rsidR="000C1259" w:rsidRPr="000C1259">
              <w:rPr>
                <w:rFonts w:ascii="Cambria" w:hAnsi="Cambria"/>
                <w:noProof/>
                <w:webHidden/>
              </w:rPr>
            </w:r>
            <w:r w:rsidR="000C1259" w:rsidRPr="000C1259">
              <w:rPr>
                <w:rFonts w:ascii="Cambria" w:hAnsi="Cambria"/>
                <w:noProof/>
                <w:webHidden/>
              </w:rPr>
              <w:fldChar w:fldCharType="separate"/>
            </w:r>
            <w:r w:rsidR="003E7D58">
              <w:rPr>
                <w:rFonts w:ascii="Cambria" w:hAnsi="Cambria"/>
                <w:noProof/>
                <w:webHidden/>
              </w:rPr>
              <w:t>10</w:t>
            </w:r>
            <w:r w:rsidR="000C1259" w:rsidRPr="000C1259">
              <w:rPr>
                <w:rFonts w:ascii="Cambria" w:hAnsi="Cambria"/>
                <w:noProof/>
                <w:webHidden/>
              </w:rPr>
              <w:fldChar w:fldCharType="end"/>
            </w:r>
          </w:hyperlink>
        </w:p>
        <w:p w14:paraId="7792516B" w14:textId="146C49E3" w:rsidR="000C1259" w:rsidRPr="000C1259" w:rsidRDefault="00995906">
          <w:pPr>
            <w:pStyle w:val="TOC2"/>
            <w:rPr>
              <w:rFonts w:ascii="Cambria" w:eastAsiaTheme="minorEastAsia" w:hAnsi="Cambria"/>
              <w:noProof/>
            </w:rPr>
          </w:pPr>
          <w:hyperlink w:anchor="_Toc62201403" w:history="1">
            <w:r w:rsidR="000C1259" w:rsidRPr="000C1259">
              <w:rPr>
                <w:rStyle w:val="Hyperlink"/>
                <w:rFonts w:ascii="Cambria" w:hAnsi="Cambria"/>
                <w:noProof/>
                <w:lang w:val="sr-Latn-ME"/>
              </w:rPr>
              <w:t>2.3 Podrška novom zapošljavanju</w:t>
            </w:r>
            <w:r w:rsidR="000C1259" w:rsidRPr="000C1259">
              <w:rPr>
                <w:rFonts w:ascii="Cambria" w:hAnsi="Cambria"/>
                <w:noProof/>
                <w:webHidden/>
              </w:rPr>
              <w:tab/>
            </w:r>
            <w:r w:rsidR="000C1259" w:rsidRPr="000C1259">
              <w:rPr>
                <w:rFonts w:ascii="Cambria" w:hAnsi="Cambria"/>
                <w:noProof/>
                <w:webHidden/>
              </w:rPr>
              <w:fldChar w:fldCharType="begin"/>
            </w:r>
            <w:r w:rsidR="000C1259" w:rsidRPr="000C1259">
              <w:rPr>
                <w:rFonts w:ascii="Cambria" w:hAnsi="Cambria"/>
                <w:noProof/>
                <w:webHidden/>
              </w:rPr>
              <w:instrText xml:space="preserve"> PAGEREF _Toc62201403 \h </w:instrText>
            </w:r>
            <w:r w:rsidR="000C1259" w:rsidRPr="000C1259">
              <w:rPr>
                <w:rFonts w:ascii="Cambria" w:hAnsi="Cambria"/>
                <w:noProof/>
                <w:webHidden/>
              </w:rPr>
            </w:r>
            <w:r w:rsidR="000C1259" w:rsidRPr="000C1259">
              <w:rPr>
                <w:rFonts w:ascii="Cambria" w:hAnsi="Cambria"/>
                <w:noProof/>
                <w:webHidden/>
              </w:rPr>
              <w:fldChar w:fldCharType="separate"/>
            </w:r>
            <w:r w:rsidR="003E7D58">
              <w:rPr>
                <w:rFonts w:ascii="Cambria" w:hAnsi="Cambria"/>
                <w:noProof/>
                <w:webHidden/>
              </w:rPr>
              <w:t>11</w:t>
            </w:r>
            <w:r w:rsidR="000C1259" w:rsidRPr="000C1259">
              <w:rPr>
                <w:rFonts w:ascii="Cambria" w:hAnsi="Cambria"/>
                <w:noProof/>
                <w:webHidden/>
              </w:rPr>
              <w:fldChar w:fldCharType="end"/>
            </w:r>
          </w:hyperlink>
        </w:p>
        <w:p w14:paraId="434A752D" w14:textId="60374D71" w:rsidR="000C1259" w:rsidRPr="000C1259" w:rsidRDefault="00995906">
          <w:pPr>
            <w:pStyle w:val="TOC2"/>
            <w:rPr>
              <w:rFonts w:ascii="Cambria" w:eastAsiaTheme="minorEastAsia" w:hAnsi="Cambria"/>
              <w:noProof/>
            </w:rPr>
          </w:pPr>
          <w:hyperlink w:anchor="_Toc62201404" w:history="1">
            <w:r w:rsidR="000C1259" w:rsidRPr="000C1259">
              <w:rPr>
                <w:rStyle w:val="Hyperlink"/>
                <w:rFonts w:ascii="Cambria" w:hAnsi="Cambria"/>
                <w:noProof/>
                <w:lang w:val="sr-Latn-ME"/>
              </w:rPr>
              <w:t>2.4 Jednokratna podrška privredi za uspostavljanje sistema za elektronsku fiskalizaciju</w:t>
            </w:r>
            <w:r w:rsidR="000C1259" w:rsidRPr="000C1259">
              <w:rPr>
                <w:rFonts w:ascii="Cambria" w:hAnsi="Cambria"/>
                <w:noProof/>
                <w:webHidden/>
              </w:rPr>
              <w:tab/>
            </w:r>
            <w:r w:rsidR="000C1259" w:rsidRPr="000C1259">
              <w:rPr>
                <w:rFonts w:ascii="Cambria" w:hAnsi="Cambria"/>
                <w:noProof/>
                <w:webHidden/>
              </w:rPr>
              <w:fldChar w:fldCharType="begin"/>
            </w:r>
            <w:r w:rsidR="000C1259" w:rsidRPr="000C1259">
              <w:rPr>
                <w:rFonts w:ascii="Cambria" w:hAnsi="Cambria"/>
                <w:noProof/>
                <w:webHidden/>
              </w:rPr>
              <w:instrText xml:space="preserve"> PAGEREF _Toc62201404 \h </w:instrText>
            </w:r>
            <w:r w:rsidR="000C1259" w:rsidRPr="000C1259">
              <w:rPr>
                <w:rFonts w:ascii="Cambria" w:hAnsi="Cambria"/>
                <w:noProof/>
                <w:webHidden/>
              </w:rPr>
            </w:r>
            <w:r w:rsidR="000C1259" w:rsidRPr="000C1259">
              <w:rPr>
                <w:rFonts w:ascii="Cambria" w:hAnsi="Cambria"/>
                <w:noProof/>
                <w:webHidden/>
              </w:rPr>
              <w:fldChar w:fldCharType="separate"/>
            </w:r>
            <w:r w:rsidR="003E7D58">
              <w:rPr>
                <w:rFonts w:ascii="Cambria" w:hAnsi="Cambria"/>
                <w:noProof/>
                <w:webHidden/>
              </w:rPr>
              <w:t>12</w:t>
            </w:r>
            <w:r w:rsidR="000C1259" w:rsidRPr="000C1259">
              <w:rPr>
                <w:rFonts w:ascii="Cambria" w:hAnsi="Cambria"/>
                <w:noProof/>
                <w:webHidden/>
              </w:rPr>
              <w:fldChar w:fldCharType="end"/>
            </w:r>
          </w:hyperlink>
        </w:p>
        <w:p w14:paraId="1A7E0A34" w14:textId="32BB9C16" w:rsidR="000C1259" w:rsidRPr="000C1259" w:rsidRDefault="00995906">
          <w:pPr>
            <w:pStyle w:val="TOC2"/>
            <w:rPr>
              <w:rFonts w:ascii="Cambria" w:eastAsiaTheme="minorEastAsia" w:hAnsi="Cambria"/>
              <w:noProof/>
            </w:rPr>
          </w:pPr>
          <w:hyperlink w:anchor="_Toc62201405" w:history="1">
            <w:r w:rsidR="000C1259" w:rsidRPr="000C1259">
              <w:rPr>
                <w:rStyle w:val="Hyperlink"/>
                <w:rFonts w:ascii="Cambria" w:hAnsi="Cambria"/>
                <w:noProof/>
                <w:lang w:val="sr-Latn-ME"/>
              </w:rPr>
              <w:t>2.5 Povećanje limita ostvarenog prometa sa 18.000 EUR na 30.000 EUR kao uslova za obaveznu PDV registraciju</w:t>
            </w:r>
            <w:r w:rsidR="000C1259" w:rsidRPr="000C1259">
              <w:rPr>
                <w:rFonts w:ascii="Cambria" w:hAnsi="Cambria"/>
                <w:noProof/>
                <w:webHidden/>
              </w:rPr>
              <w:tab/>
            </w:r>
            <w:r w:rsidR="000C1259" w:rsidRPr="000C1259">
              <w:rPr>
                <w:rFonts w:ascii="Cambria" w:hAnsi="Cambria"/>
                <w:noProof/>
                <w:webHidden/>
              </w:rPr>
              <w:fldChar w:fldCharType="begin"/>
            </w:r>
            <w:r w:rsidR="000C1259" w:rsidRPr="000C1259">
              <w:rPr>
                <w:rFonts w:ascii="Cambria" w:hAnsi="Cambria"/>
                <w:noProof/>
                <w:webHidden/>
              </w:rPr>
              <w:instrText xml:space="preserve"> PAGEREF _Toc62201405 \h </w:instrText>
            </w:r>
            <w:r w:rsidR="000C1259" w:rsidRPr="000C1259">
              <w:rPr>
                <w:rFonts w:ascii="Cambria" w:hAnsi="Cambria"/>
                <w:noProof/>
                <w:webHidden/>
              </w:rPr>
            </w:r>
            <w:r w:rsidR="000C1259" w:rsidRPr="000C1259">
              <w:rPr>
                <w:rFonts w:ascii="Cambria" w:hAnsi="Cambria"/>
                <w:noProof/>
                <w:webHidden/>
              </w:rPr>
              <w:fldChar w:fldCharType="separate"/>
            </w:r>
            <w:r w:rsidR="003E7D58">
              <w:rPr>
                <w:rFonts w:ascii="Cambria" w:hAnsi="Cambria"/>
                <w:noProof/>
                <w:webHidden/>
              </w:rPr>
              <w:t>13</w:t>
            </w:r>
            <w:r w:rsidR="000C1259" w:rsidRPr="000C1259">
              <w:rPr>
                <w:rFonts w:ascii="Cambria" w:hAnsi="Cambria"/>
                <w:noProof/>
                <w:webHidden/>
              </w:rPr>
              <w:fldChar w:fldCharType="end"/>
            </w:r>
          </w:hyperlink>
        </w:p>
        <w:p w14:paraId="705A31F9" w14:textId="11CAE100" w:rsidR="000C1259" w:rsidRPr="000C1259" w:rsidRDefault="00995906">
          <w:pPr>
            <w:pStyle w:val="TOC2"/>
            <w:rPr>
              <w:rFonts w:ascii="Cambria" w:eastAsiaTheme="minorEastAsia" w:hAnsi="Cambria"/>
              <w:noProof/>
            </w:rPr>
          </w:pPr>
          <w:hyperlink w:anchor="_Toc62201406" w:history="1">
            <w:r w:rsidR="000C1259" w:rsidRPr="000C1259">
              <w:rPr>
                <w:rStyle w:val="Hyperlink"/>
                <w:rFonts w:ascii="Cambria" w:hAnsi="Cambria"/>
                <w:noProof/>
                <w:lang w:val="sr-Latn-ME"/>
              </w:rPr>
              <w:t xml:space="preserve">2.6 Smanjenje troškova zakupa prostora u državnom vlasništvu i odlaganje </w:t>
            </w:r>
            <w:r w:rsidR="000C1259">
              <w:rPr>
                <w:rStyle w:val="Hyperlink"/>
                <w:rFonts w:ascii="Cambria" w:hAnsi="Cambria"/>
                <w:noProof/>
                <w:lang w:val="sr-Latn-ME"/>
              </w:rPr>
              <w:t xml:space="preserve">ovih </w:t>
            </w:r>
            <w:r w:rsidR="000C1259" w:rsidRPr="000C1259">
              <w:rPr>
                <w:rStyle w:val="Hyperlink"/>
                <w:rFonts w:ascii="Cambria" w:hAnsi="Cambria"/>
                <w:noProof/>
                <w:lang w:val="sr-Latn-ME"/>
              </w:rPr>
              <w:t>obavez</w:t>
            </w:r>
            <w:r w:rsidR="000C1259">
              <w:rPr>
                <w:rStyle w:val="Hyperlink"/>
                <w:rFonts w:ascii="Cambria" w:hAnsi="Cambria"/>
                <w:noProof/>
                <w:lang w:val="sr-Latn-ME"/>
              </w:rPr>
              <w:t>a</w:t>
            </w:r>
            <w:r w:rsidR="000C1259" w:rsidRPr="000C1259">
              <w:rPr>
                <w:rFonts w:ascii="Cambria" w:hAnsi="Cambria"/>
                <w:noProof/>
                <w:webHidden/>
              </w:rPr>
              <w:tab/>
            </w:r>
            <w:r w:rsidR="000C1259" w:rsidRPr="000C1259">
              <w:rPr>
                <w:rFonts w:ascii="Cambria" w:hAnsi="Cambria"/>
                <w:noProof/>
                <w:webHidden/>
              </w:rPr>
              <w:fldChar w:fldCharType="begin"/>
            </w:r>
            <w:r w:rsidR="000C1259" w:rsidRPr="000C1259">
              <w:rPr>
                <w:rFonts w:ascii="Cambria" w:hAnsi="Cambria"/>
                <w:noProof/>
                <w:webHidden/>
              </w:rPr>
              <w:instrText xml:space="preserve"> PAGEREF _Toc62201406 \h </w:instrText>
            </w:r>
            <w:r w:rsidR="000C1259" w:rsidRPr="000C1259">
              <w:rPr>
                <w:rFonts w:ascii="Cambria" w:hAnsi="Cambria"/>
                <w:noProof/>
                <w:webHidden/>
              </w:rPr>
            </w:r>
            <w:r w:rsidR="000C1259" w:rsidRPr="000C1259">
              <w:rPr>
                <w:rFonts w:ascii="Cambria" w:hAnsi="Cambria"/>
                <w:noProof/>
                <w:webHidden/>
              </w:rPr>
              <w:fldChar w:fldCharType="separate"/>
            </w:r>
            <w:r w:rsidR="003E7D58">
              <w:rPr>
                <w:rFonts w:ascii="Cambria" w:hAnsi="Cambria"/>
                <w:noProof/>
                <w:webHidden/>
              </w:rPr>
              <w:t>13</w:t>
            </w:r>
            <w:r w:rsidR="000C1259" w:rsidRPr="000C1259">
              <w:rPr>
                <w:rFonts w:ascii="Cambria" w:hAnsi="Cambria"/>
                <w:noProof/>
                <w:webHidden/>
              </w:rPr>
              <w:fldChar w:fldCharType="end"/>
            </w:r>
          </w:hyperlink>
        </w:p>
        <w:p w14:paraId="4F3C096E" w14:textId="7367AAF3" w:rsidR="000C1259" w:rsidRDefault="00995906">
          <w:pPr>
            <w:pStyle w:val="TOC2"/>
            <w:rPr>
              <w:rStyle w:val="Hyperlink"/>
              <w:rFonts w:ascii="Cambria" w:hAnsi="Cambria"/>
              <w:noProof/>
            </w:rPr>
          </w:pPr>
          <w:hyperlink w:anchor="_Toc62201407" w:history="1">
            <w:r w:rsidR="000C1259" w:rsidRPr="000C1259">
              <w:rPr>
                <w:rStyle w:val="Hyperlink"/>
                <w:rFonts w:ascii="Cambria" w:hAnsi="Cambria"/>
                <w:noProof/>
                <w:lang w:val="sr-Latn-ME"/>
              </w:rPr>
              <w:t>2.7 Skraćenje roka povraćaja PDV-a</w:t>
            </w:r>
            <w:r w:rsidR="000C1259" w:rsidRPr="000C1259">
              <w:rPr>
                <w:rFonts w:ascii="Cambria" w:hAnsi="Cambria"/>
                <w:noProof/>
                <w:webHidden/>
              </w:rPr>
              <w:tab/>
            </w:r>
            <w:r w:rsidR="000C1259" w:rsidRPr="000C1259">
              <w:rPr>
                <w:rFonts w:ascii="Cambria" w:hAnsi="Cambria"/>
                <w:noProof/>
                <w:webHidden/>
              </w:rPr>
              <w:fldChar w:fldCharType="begin"/>
            </w:r>
            <w:r w:rsidR="000C1259" w:rsidRPr="000C1259">
              <w:rPr>
                <w:rFonts w:ascii="Cambria" w:hAnsi="Cambria"/>
                <w:noProof/>
                <w:webHidden/>
              </w:rPr>
              <w:instrText xml:space="preserve"> PAGEREF _Toc62201407 \h </w:instrText>
            </w:r>
            <w:r w:rsidR="000C1259" w:rsidRPr="000C1259">
              <w:rPr>
                <w:rFonts w:ascii="Cambria" w:hAnsi="Cambria"/>
                <w:noProof/>
                <w:webHidden/>
              </w:rPr>
            </w:r>
            <w:r w:rsidR="000C1259" w:rsidRPr="000C1259">
              <w:rPr>
                <w:rFonts w:ascii="Cambria" w:hAnsi="Cambria"/>
                <w:noProof/>
                <w:webHidden/>
              </w:rPr>
              <w:fldChar w:fldCharType="separate"/>
            </w:r>
            <w:r w:rsidR="003E7D58">
              <w:rPr>
                <w:rFonts w:ascii="Cambria" w:hAnsi="Cambria"/>
                <w:noProof/>
                <w:webHidden/>
              </w:rPr>
              <w:t>14</w:t>
            </w:r>
            <w:r w:rsidR="000C1259" w:rsidRPr="000C1259">
              <w:rPr>
                <w:rFonts w:ascii="Cambria" w:hAnsi="Cambria"/>
                <w:noProof/>
                <w:webHidden/>
              </w:rPr>
              <w:fldChar w:fldCharType="end"/>
            </w:r>
          </w:hyperlink>
        </w:p>
        <w:p w14:paraId="20121F5B" w14:textId="77777777" w:rsidR="000C1259" w:rsidRPr="000C1259" w:rsidRDefault="000C1259" w:rsidP="000C1259">
          <w:pPr>
            <w:spacing w:after="0"/>
            <w:rPr>
              <w:noProof/>
            </w:rPr>
          </w:pPr>
        </w:p>
        <w:p w14:paraId="4D42910F" w14:textId="4DE5EEB9" w:rsidR="000C1259" w:rsidRPr="000C1259" w:rsidRDefault="00995906">
          <w:pPr>
            <w:pStyle w:val="TOC1"/>
            <w:rPr>
              <w:rFonts w:ascii="Cambria" w:eastAsiaTheme="minorEastAsia" w:hAnsi="Cambria"/>
              <w:noProof/>
            </w:rPr>
          </w:pPr>
          <w:hyperlink w:anchor="_Toc62201408" w:history="1">
            <w:r w:rsidR="000C1259" w:rsidRPr="000C1259">
              <w:rPr>
                <w:rStyle w:val="Hyperlink"/>
                <w:rFonts w:ascii="Cambria" w:hAnsi="Cambria"/>
                <w:noProof/>
                <w:lang w:val="sr-Latn-ME"/>
              </w:rPr>
              <w:t>III DODATNE MJERE PODRŠKE ZA TURIZAM I UGOSTITELJSTVO</w:t>
            </w:r>
            <w:r w:rsidR="000C1259" w:rsidRPr="000C1259">
              <w:rPr>
                <w:rFonts w:ascii="Cambria" w:hAnsi="Cambria"/>
                <w:noProof/>
                <w:webHidden/>
              </w:rPr>
              <w:tab/>
            </w:r>
            <w:r w:rsidR="000C1259" w:rsidRPr="000C1259">
              <w:rPr>
                <w:rFonts w:ascii="Cambria" w:hAnsi="Cambria"/>
                <w:noProof/>
                <w:webHidden/>
              </w:rPr>
              <w:fldChar w:fldCharType="begin"/>
            </w:r>
            <w:r w:rsidR="000C1259" w:rsidRPr="000C1259">
              <w:rPr>
                <w:rFonts w:ascii="Cambria" w:hAnsi="Cambria"/>
                <w:noProof/>
                <w:webHidden/>
              </w:rPr>
              <w:instrText xml:space="preserve"> PAGEREF _Toc62201408 \h </w:instrText>
            </w:r>
            <w:r w:rsidR="000C1259" w:rsidRPr="000C1259">
              <w:rPr>
                <w:rFonts w:ascii="Cambria" w:hAnsi="Cambria"/>
                <w:noProof/>
                <w:webHidden/>
              </w:rPr>
            </w:r>
            <w:r w:rsidR="000C1259" w:rsidRPr="000C1259">
              <w:rPr>
                <w:rFonts w:ascii="Cambria" w:hAnsi="Cambria"/>
                <w:noProof/>
                <w:webHidden/>
              </w:rPr>
              <w:fldChar w:fldCharType="separate"/>
            </w:r>
            <w:r w:rsidR="003E7D58">
              <w:rPr>
                <w:rFonts w:ascii="Cambria" w:hAnsi="Cambria"/>
                <w:noProof/>
                <w:webHidden/>
              </w:rPr>
              <w:t>14</w:t>
            </w:r>
            <w:r w:rsidR="000C1259" w:rsidRPr="000C1259">
              <w:rPr>
                <w:rFonts w:ascii="Cambria" w:hAnsi="Cambria"/>
                <w:noProof/>
                <w:webHidden/>
              </w:rPr>
              <w:fldChar w:fldCharType="end"/>
            </w:r>
          </w:hyperlink>
        </w:p>
        <w:p w14:paraId="0DC3CCF6" w14:textId="799FB141" w:rsidR="000C1259" w:rsidRPr="000C1259" w:rsidRDefault="00995906">
          <w:pPr>
            <w:pStyle w:val="TOC2"/>
            <w:rPr>
              <w:rFonts w:ascii="Cambria" w:eastAsiaTheme="minorEastAsia" w:hAnsi="Cambria"/>
              <w:noProof/>
            </w:rPr>
          </w:pPr>
          <w:hyperlink w:anchor="_Toc62201409" w:history="1">
            <w:r w:rsidR="000C1259" w:rsidRPr="000C1259">
              <w:rPr>
                <w:rStyle w:val="Hyperlink"/>
                <w:rFonts w:ascii="Cambria" w:hAnsi="Cambria"/>
                <w:noProof/>
                <w:lang w:val="sr-Latn-ME"/>
              </w:rPr>
              <w:t>3.1 Umanjenje godišnje naknade za korišćenje morskog dobra</w:t>
            </w:r>
            <w:r w:rsidR="000C1259" w:rsidRPr="000C1259">
              <w:rPr>
                <w:rFonts w:ascii="Cambria" w:hAnsi="Cambria"/>
                <w:noProof/>
                <w:webHidden/>
              </w:rPr>
              <w:tab/>
            </w:r>
            <w:r w:rsidR="000C1259" w:rsidRPr="000C1259">
              <w:rPr>
                <w:rFonts w:ascii="Cambria" w:hAnsi="Cambria"/>
                <w:noProof/>
                <w:webHidden/>
              </w:rPr>
              <w:fldChar w:fldCharType="begin"/>
            </w:r>
            <w:r w:rsidR="000C1259" w:rsidRPr="000C1259">
              <w:rPr>
                <w:rFonts w:ascii="Cambria" w:hAnsi="Cambria"/>
                <w:noProof/>
                <w:webHidden/>
              </w:rPr>
              <w:instrText xml:space="preserve"> PAGEREF _Toc62201409 \h </w:instrText>
            </w:r>
            <w:r w:rsidR="000C1259" w:rsidRPr="000C1259">
              <w:rPr>
                <w:rFonts w:ascii="Cambria" w:hAnsi="Cambria"/>
                <w:noProof/>
                <w:webHidden/>
              </w:rPr>
            </w:r>
            <w:r w:rsidR="000C1259" w:rsidRPr="000C1259">
              <w:rPr>
                <w:rFonts w:ascii="Cambria" w:hAnsi="Cambria"/>
                <w:noProof/>
                <w:webHidden/>
              </w:rPr>
              <w:fldChar w:fldCharType="separate"/>
            </w:r>
            <w:r w:rsidR="003E7D58">
              <w:rPr>
                <w:rFonts w:ascii="Cambria" w:hAnsi="Cambria"/>
                <w:noProof/>
                <w:webHidden/>
              </w:rPr>
              <w:t>15</w:t>
            </w:r>
            <w:r w:rsidR="000C1259" w:rsidRPr="000C1259">
              <w:rPr>
                <w:rFonts w:ascii="Cambria" w:hAnsi="Cambria"/>
                <w:noProof/>
                <w:webHidden/>
              </w:rPr>
              <w:fldChar w:fldCharType="end"/>
            </w:r>
          </w:hyperlink>
        </w:p>
        <w:p w14:paraId="2B9AAB0C" w14:textId="446C529B" w:rsidR="000C1259" w:rsidRPr="000C1259" w:rsidRDefault="00995906">
          <w:pPr>
            <w:pStyle w:val="TOC2"/>
            <w:rPr>
              <w:rFonts w:ascii="Cambria" w:eastAsiaTheme="minorEastAsia" w:hAnsi="Cambria"/>
              <w:noProof/>
            </w:rPr>
          </w:pPr>
          <w:hyperlink w:anchor="_Toc62201410" w:history="1">
            <w:r w:rsidR="000C1259" w:rsidRPr="000C1259">
              <w:rPr>
                <w:rStyle w:val="Hyperlink"/>
                <w:rFonts w:ascii="Cambria" w:hAnsi="Cambria"/>
                <w:noProof/>
                <w:lang w:val="sr-Latn-ME"/>
              </w:rPr>
              <w:t>3.2 Subvencionisanje turoperatora</w:t>
            </w:r>
            <w:r w:rsidR="000C1259" w:rsidRPr="000C1259">
              <w:rPr>
                <w:rFonts w:ascii="Cambria" w:hAnsi="Cambria"/>
                <w:noProof/>
                <w:webHidden/>
              </w:rPr>
              <w:tab/>
            </w:r>
            <w:r w:rsidR="000C1259" w:rsidRPr="000C1259">
              <w:rPr>
                <w:rFonts w:ascii="Cambria" w:hAnsi="Cambria"/>
                <w:noProof/>
                <w:webHidden/>
              </w:rPr>
              <w:fldChar w:fldCharType="begin"/>
            </w:r>
            <w:r w:rsidR="000C1259" w:rsidRPr="000C1259">
              <w:rPr>
                <w:rFonts w:ascii="Cambria" w:hAnsi="Cambria"/>
                <w:noProof/>
                <w:webHidden/>
              </w:rPr>
              <w:instrText xml:space="preserve"> PAGEREF _Toc62201410 \h </w:instrText>
            </w:r>
            <w:r w:rsidR="000C1259" w:rsidRPr="000C1259">
              <w:rPr>
                <w:rFonts w:ascii="Cambria" w:hAnsi="Cambria"/>
                <w:noProof/>
                <w:webHidden/>
              </w:rPr>
            </w:r>
            <w:r w:rsidR="000C1259" w:rsidRPr="000C1259">
              <w:rPr>
                <w:rFonts w:ascii="Cambria" w:hAnsi="Cambria"/>
                <w:noProof/>
                <w:webHidden/>
              </w:rPr>
              <w:fldChar w:fldCharType="separate"/>
            </w:r>
            <w:r w:rsidR="003E7D58">
              <w:rPr>
                <w:rFonts w:ascii="Cambria" w:hAnsi="Cambria"/>
                <w:noProof/>
                <w:webHidden/>
              </w:rPr>
              <w:t>15</w:t>
            </w:r>
            <w:r w:rsidR="000C1259" w:rsidRPr="000C1259">
              <w:rPr>
                <w:rFonts w:ascii="Cambria" w:hAnsi="Cambria"/>
                <w:noProof/>
                <w:webHidden/>
              </w:rPr>
              <w:fldChar w:fldCharType="end"/>
            </w:r>
          </w:hyperlink>
        </w:p>
        <w:p w14:paraId="67A0AF3E" w14:textId="313DAF2B" w:rsidR="000C1259" w:rsidRDefault="00995906">
          <w:pPr>
            <w:pStyle w:val="TOC2"/>
            <w:rPr>
              <w:rStyle w:val="Hyperlink"/>
              <w:rFonts w:ascii="Cambria" w:hAnsi="Cambria"/>
              <w:noProof/>
            </w:rPr>
          </w:pPr>
          <w:hyperlink w:anchor="_Toc62201411" w:history="1">
            <w:r w:rsidR="000C1259" w:rsidRPr="000C1259">
              <w:rPr>
                <w:rStyle w:val="Hyperlink"/>
                <w:rFonts w:ascii="Cambria" w:hAnsi="Cambria"/>
                <w:noProof/>
                <w:lang w:val="sr-Latn-ME"/>
              </w:rPr>
              <w:t>3.3 Turistički vaučeri za prosvjetne i zdravstvene radnike i podrška izdavaocima privatnog smještaja</w:t>
            </w:r>
            <w:r w:rsidR="000C1259" w:rsidRPr="000C1259">
              <w:rPr>
                <w:rFonts w:ascii="Cambria" w:hAnsi="Cambria"/>
                <w:noProof/>
                <w:webHidden/>
              </w:rPr>
              <w:tab/>
            </w:r>
            <w:r w:rsidR="000C1259" w:rsidRPr="000C1259">
              <w:rPr>
                <w:rFonts w:ascii="Cambria" w:hAnsi="Cambria"/>
                <w:noProof/>
                <w:webHidden/>
              </w:rPr>
              <w:fldChar w:fldCharType="begin"/>
            </w:r>
            <w:r w:rsidR="000C1259" w:rsidRPr="000C1259">
              <w:rPr>
                <w:rFonts w:ascii="Cambria" w:hAnsi="Cambria"/>
                <w:noProof/>
                <w:webHidden/>
              </w:rPr>
              <w:instrText xml:space="preserve"> PAGEREF _Toc62201411 \h </w:instrText>
            </w:r>
            <w:r w:rsidR="000C1259" w:rsidRPr="000C1259">
              <w:rPr>
                <w:rFonts w:ascii="Cambria" w:hAnsi="Cambria"/>
                <w:noProof/>
                <w:webHidden/>
              </w:rPr>
            </w:r>
            <w:r w:rsidR="000C1259" w:rsidRPr="000C1259">
              <w:rPr>
                <w:rFonts w:ascii="Cambria" w:hAnsi="Cambria"/>
                <w:noProof/>
                <w:webHidden/>
              </w:rPr>
              <w:fldChar w:fldCharType="separate"/>
            </w:r>
            <w:r w:rsidR="003E7D58">
              <w:rPr>
                <w:rFonts w:ascii="Cambria" w:hAnsi="Cambria"/>
                <w:noProof/>
                <w:webHidden/>
              </w:rPr>
              <w:t>15</w:t>
            </w:r>
            <w:r w:rsidR="000C1259" w:rsidRPr="000C1259">
              <w:rPr>
                <w:rFonts w:ascii="Cambria" w:hAnsi="Cambria"/>
                <w:noProof/>
                <w:webHidden/>
              </w:rPr>
              <w:fldChar w:fldCharType="end"/>
            </w:r>
          </w:hyperlink>
        </w:p>
        <w:p w14:paraId="099A0F29" w14:textId="77777777" w:rsidR="000C1259" w:rsidRPr="000C1259" w:rsidRDefault="000C1259" w:rsidP="000C1259">
          <w:pPr>
            <w:spacing w:after="0"/>
            <w:rPr>
              <w:noProof/>
            </w:rPr>
          </w:pPr>
        </w:p>
        <w:p w14:paraId="1A6FCD18" w14:textId="1140796C" w:rsidR="000C1259" w:rsidRPr="000C1259" w:rsidRDefault="00995906">
          <w:pPr>
            <w:pStyle w:val="TOC1"/>
            <w:rPr>
              <w:rFonts w:ascii="Cambria" w:eastAsiaTheme="minorEastAsia" w:hAnsi="Cambria"/>
              <w:noProof/>
            </w:rPr>
          </w:pPr>
          <w:hyperlink w:anchor="_Toc62201412" w:history="1">
            <w:r w:rsidR="000C1259" w:rsidRPr="000C1259">
              <w:rPr>
                <w:rStyle w:val="Hyperlink"/>
                <w:rFonts w:ascii="Cambria" w:hAnsi="Cambria"/>
                <w:noProof/>
                <w:lang w:val="sr-Latn-ME"/>
              </w:rPr>
              <w:t>IV DODATNE MJERE PODRŠKE ZA POLJOPRIVREDU I RIBARSTVO</w:t>
            </w:r>
            <w:r w:rsidR="000C1259" w:rsidRPr="000C1259">
              <w:rPr>
                <w:rFonts w:ascii="Cambria" w:hAnsi="Cambria"/>
                <w:noProof/>
                <w:webHidden/>
              </w:rPr>
              <w:tab/>
            </w:r>
            <w:r w:rsidR="000C1259" w:rsidRPr="000C1259">
              <w:rPr>
                <w:rFonts w:ascii="Cambria" w:hAnsi="Cambria"/>
                <w:noProof/>
                <w:webHidden/>
              </w:rPr>
              <w:fldChar w:fldCharType="begin"/>
            </w:r>
            <w:r w:rsidR="000C1259" w:rsidRPr="000C1259">
              <w:rPr>
                <w:rFonts w:ascii="Cambria" w:hAnsi="Cambria"/>
                <w:noProof/>
                <w:webHidden/>
              </w:rPr>
              <w:instrText xml:space="preserve"> PAGEREF _Toc62201412 \h </w:instrText>
            </w:r>
            <w:r w:rsidR="000C1259" w:rsidRPr="000C1259">
              <w:rPr>
                <w:rFonts w:ascii="Cambria" w:hAnsi="Cambria"/>
                <w:noProof/>
                <w:webHidden/>
              </w:rPr>
            </w:r>
            <w:r w:rsidR="000C1259" w:rsidRPr="000C1259">
              <w:rPr>
                <w:rFonts w:ascii="Cambria" w:hAnsi="Cambria"/>
                <w:noProof/>
                <w:webHidden/>
              </w:rPr>
              <w:fldChar w:fldCharType="separate"/>
            </w:r>
            <w:r w:rsidR="003E7D58">
              <w:rPr>
                <w:rFonts w:ascii="Cambria" w:hAnsi="Cambria"/>
                <w:noProof/>
                <w:webHidden/>
              </w:rPr>
              <w:t>16</w:t>
            </w:r>
            <w:r w:rsidR="000C1259" w:rsidRPr="000C1259">
              <w:rPr>
                <w:rFonts w:ascii="Cambria" w:hAnsi="Cambria"/>
                <w:noProof/>
                <w:webHidden/>
              </w:rPr>
              <w:fldChar w:fldCharType="end"/>
            </w:r>
          </w:hyperlink>
        </w:p>
        <w:p w14:paraId="4E1BD6F4" w14:textId="2E03064D" w:rsidR="000C1259" w:rsidRPr="000C1259" w:rsidRDefault="00995906">
          <w:pPr>
            <w:pStyle w:val="TOC2"/>
            <w:rPr>
              <w:rFonts w:ascii="Cambria" w:eastAsiaTheme="minorEastAsia" w:hAnsi="Cambria"/>
              <w:noProof/>
            </w:rPr>
          </w:pPr>
          <w:hyperlink w:anchor="_Toc62201413" w:history="1">
            <w:r w:rsidR="000C1259" w:rsidRPr="000C1259">
              <w:rPr>
                <w:rStyle w:val="Hyperlink"/>
                <w:rFonts w:ascii="Cambria" w:hAnsi="Cambria"/>
                <w:noProof/>
                <w:lang w:val="sr-Latn-ME"/>
              </w:rPr>
              <w:t>4.1 Program intervencija na tržištu</w:t>
            </w:r>
            <w:r w:rsidR="000C1259" w:rsidRPr="000C1259">
              <w:rPr>
                <w:rStyle w:val="Hyperlink"/>
                <w:rFonts w:ascii="Cambria" w:hAnsi="Cambria"/>
                <w:b/>
                <w:noProof/>
                <w:lang w:val="sr-Latn-ME"/>
              </w:rPr>
              <w:t xml:space="preserve"> </w:t>
            </w:r>
            <w:r w:rsidR="000C1259" w:rsidRPr="000C1259">
              <w:rPr>
                <w:rStyle w:val="Hyperlink"/>
                <w:rFonts w:ascii="Cambria" w:hAnsi="Cambria"/>
                <w:bCs/>
                <w:noProof/>
                <w:lang w:val="sr-Latn-ME"/>
              </w:rPr>
              <w:t>poljoprivrednih proizvoda</w:t>
            </w:r>
            <w:r w:rsidR="000C1259">
              <w:rPr>
                <w:rStyle w:val="Hyperlink"/>
                <w:rFonts w:ascii="Cambria" w:hAnsi="Cambria"/>
                <w:bCs/>
                <w:noProof/>
                <w:lang w:val="sr-Latn-ME"/>
              </w:rPr>
              <w:t xml:space="preserve">, </w:t>
            </w:r>
            <w:r w:rsidR="000C1259" w:rsidRPr="000C1259">
              <w:rPr>
                <w:rStyle w:val="Hyperlink"/>
                <w:rFonts w:ascii="Cambria" w:hAnsi="Cambria"/>
                <w:bCs/>
                <w:noProof/>
                <w:lang w:val="sr-Latn-ME"/>
              </w:rPr>
              <w:t>ribarstva i akvakulture</w:t>
            </w:r>
            <w:r w:rsidR="000C1259" w:rsidRPr="000C1259">
              <w:rPr>
                <w:rFonts w:ascii="Cambria" w:hAnsi="Cambria"/>
                <w:noProof/>
                <w:webHidden/>
              </w:rPr>
              <w:tab/>
            </w:r>
            <w:r w:rsidR="000C1259" w:rsidRPr="000C1259">
              <w:rPr>
                <w:rFonts w:ascii="Cambria" w:hAnsi="Cambria"/>
                <w:noProof/>
                <w:webHidden/>
              </w:rPr>
              <w:fldChar w:fldCharType="begin"/>
            </w:r>
            <w:r w:rsidR="000C1259" w:rsidRPr="000C1259">
              <w:rPr>
                <w:rFonts w:ascii="Cambria" w:hAnsi="Cambria"/>
                <w:noProof/>
                <w:webHidden/>
              </w:rPr>
              <w:instrText xml:space="preserve"> PAGEREF _Toc62201413 \h </w:instrText>
            </w:r>
            <w:r w:rsidR="000C1259" w:rsidRPr="000C1259">
              <w:rPr>
                <w:rFonts w:ascii="Cambria" w:hAnsi="Cambria"/>
                <w:noProof/>
                <w:webHidden/>
              </w:rPr>
            </w:r>
            <w:r w:rsidR="000C1259" w:rsidRPr="000C1259">
              <w:rPr>
                <w:rFonts w:ascii="Cambria" w:hAnsi="Cambria"/>
                <w:noProof/>
                <w:webHidden/>
              </w:rPr>
              <w:fldChar w:fldCharType="separate"/>
            </w:r>
            <w:r w:rsidR="003E7D58">
              <w:rPr>
                <w:rFonts w:ascii="Cambria" w:hAnsi="Cambria"/>
                <w:noProof/>
                <w:webHidden/>
              </w:rPr>
              <w:t>16</w:t>
            </w:r>
            <w:r w:rsidR="000C1259" w:rsidRPr="000C1259">
              <w:rPr>
                <w:rFonts w:ascii="Cambria" w:hAnsi="Cambria"/>
                <w:noProof/>
                <w:webHidden/>
              </w:rPr>
              <w:fldChar w:fldCharType="end"/>
            </w:r>
          </w:hyperlink>
        </w:p>
        <w:p w14:paraId="1D122230" w14:textId="67C127A5" w:rsidR="000C1259" w:rsidRDefault="00995906">
          <w:pPr>
            <w:pStyle w:val="TOC2"/>
            <w:rPr>
              <w:rStyle w:val="Hyperlink"/>
              <w:rFonts w:ascii="Cambria" w:hAnsi="Cambria"/>
              <w:noProof/>
            </w:rPr>
          </w:pPr>
          <w:hyperlink w:anchor="_Toc62201414" w:history="1">
            <w:r w:rsidR="000C1259" w:rsidRPr="000C1259">
              <w:rPr>
                <w:rStyle w:val="Hyperlink"/>
                <w:rFonts w:ascii="Cambria" w:hAnsi="Cambria"/>
                <w:noProof/>
                <w:lang w:val="sr-Latn-ME"/>
              </w:rPr>
              <w:t>4.2 Podrška kupovini domaćih proizvoda</w:t>
            </w:r>
            <w:r w:rsidR="000C1259" w:rsidRPr="000C1259">
              <w:rPr>
                <w:rFonts w:ascii="Cambria" w:hAnsi="Cambria"/>
                <w:noProof/>
                <w:webHidden/>
              </w:rPr>
              <w:tab/>
            </w:r>
            <w:r w:rsidR="000C1259" w:rsidRPr="000C1259">
              <w:rPr>
                <w:rFonts w:ascii="Cambria" w:hAnsi="Cambria"/>
                <w:noProof/>
                <w:webHidden/>
              </w:rPr>
              <w:fldChar w:fldCharType="begin"/>
            </w:r>
            <w:r w:rsidR="000C1259" w:rsidRPr="000C1259">
              <w:rPr>
                <w:rFonts w:ascii="Cambria" w:hAnsi="Cambria"/>
                <w:noProof/>
                <w:webHidden/>
              </w:rPr>
              <w:instrText xml:space="preserve"> PAGEREF _Toc62201414 \h </w:instrText>
            </w:r>
            <w:r w:rsidR="000C1259" w:rsidRPr="000C1259">
              <w:rPr>
                <w:rFonts w:ascii="Cambria" w:hAnsi="Cambria"/>
                <w:noProof/>
                <w:webHidden/>
              </w:rPr>
            </w:r>
            <w:r w:rsidR="000C1259" w:rsidRPr="000C1259">
              <w:rPr>
                <w:rFonts w:ascii="Cambria" w:hAnsi="Cambria"/>
                <w:noProof/>
                <w:webHidden/>
              </w:rPr>
              <w:fldChar w:fldCharType="separate"/>
            </w:r>
            <w:r w:rsidR="003E7D58">
              <w:rPr>
                <w:rFonts w:ascii="Cambria" w:hAnsi="Cambria"/>
                <w:noProof/>
                <w:webHidden/>
              </w:rPr>
              <w:t>18</w:t>
            </w:r>
            <w:r w:rsidR="000C1259" w:rsidRPr="000C1259">
              <w:rPr>
                <w:rFonts w:ascii="Cambria" w:hAnsi="Cambria"/>
                <w:noProof/>
                <w:webHidden/>
              </w:rPr>
              <w:fldChar w:fldCharType="end"/>
            </w:r>
          </w:hyperlink>
        </w:p>
        <w:p w14:paraId="721DDC10" w14:textId="77777777" w:rsidR="000C1259" w:rsidRPr="000C1259" w:rsidRDefault="000C1259" w:rsidP="000C1259">
          <w:pPr>
            <w:spacing w:after="0"/>
            <w:rPr>
              <w:noProof/>
            </w:rPr>
          </w:pPr>
        </w:p>
        <w:p w14:paraId="5BB65338" w14:textId="39E9D8B8" w:rsidR="000C1259" w:rsidRPr="000C1259" w:rsidRDefault="00995906">
          <w:pPr>
            <w:pStyle w:val="TOC1"/>
            <w:rPr>
              <w:rFonts w:ascii="Cambria" w:eastAsiaTheme="minorEastAsia" w:hAnsi="Cambria"/>
              <w:noProof/>
            </w:rPr>
          </w:pPr>
          <w:hyperlink w:anchor="_Toc62201415" w:history="1">
            <w:r w:rsidR="000C1259" w:rsidRPr="000C1259">
              <w:rPr>
                <w:rStyle w:val="Hyperlink"/>
                <w:rFonts w:ascii="Cambria" w:hAnsi="Cambria"/>
                <w:noProof/>
                <w:lang w:val="sr-Latn-ME"/>
              </w:rPr>
              <w:t>V PREPORUKE</w:t>
            </w:r>
            <w:r w:rsidR="000C1259" w:rsidRPr="000C1259">
              <w:rPr>
                <w:rFonts w:ascii="Cambria" w:hAnsi="Cambria"/>
                <w:noProof/>
                <w:webHidden/>
              </w:rPr>
              <w:tab/>
            </w:r>
            <w:r w:rsidR="000C1259" w:rsidRPr="000C1259">
              <w:rPr>
                <w:rFonts w:ascii="Cambria" w:hAnsi="Cambria"/>
                <w:noProof/>
                <w:webHidden/>
              </w:rPr>
              <w:fldChar w:fldCharType="begin"/>
            </w:r>
            <w:r w:rsidR="000C1259" w:rsidRPr="000C1259">
              <w:rPr>
                <w:rFonts w:ascii="Cambria" w:hAnsi="Cambria"/>
                <w:noProof/>
                <w:webHidden/>
              </w:rPr>
              <w:instrText xml:space="preserve"> PAGEREF _Toc62201415 \h </w:instrText>
            </w:r>
            <w:r w:rsidR="000C1259" w:rsidRPr="000C1259">
              <w:rPr>
                <w:rFonts w:ascii="Cambria" w:hAnsi="Cambria"/>
                <w:noProof/>
                <w:webHidden/>
              </w:rPr>
            </w:r>
            <w:r w:rsidR="000C1259" w:rsidRPr="000C1259">
              <w:rPr>
                <w:rFonts w:ascii="Cambria" w:hAnsi="Cambria"/>
                <w:noProof/>
                <w:webHidden/>
              </w:rPr>
              <w:fldChar w:fldCharType="separate"/>
            </w:r>
            <w:r w:rsidR="003E7D58">
              <w:rPr>
                <w:rFonts w:ascii="Cambria" w:hAnsi="Cambria"/>
                <w:noProof/>
                <w:webHidden/>
              </w:rPr>
              <w:t>18</w:t>
            </w:r>
            <w:r w:rsidR="000C1259" w:rsidRPr="000C1259">
              <w:rPr>
                <w:rFonts w:ascii="Cambria" w:hAnsi="Cambria"/>
                <w:noProof/>
                <w:webHidden/>
              </w:rPr>
              <w:fldChar w:fldCharType="end"/>
            </w:r>
          </w:hyperlink>
        </w:p>
        <w:p w14:paraId="7CA365A1" w14:textId="3CC5ECB2" w:rsidR="000C1259" w:rsidRPr="000C1259" w:rsidRDefault="00995906">
          <w:pPr>
            <w:pStyle w:val="TOC2"/>
            <w:rPr>
              <w:rFonts w:ascii="Cambria" w:eastAsiaTheme="minorEastAsia" w:hAnsi="Cambria"/>
              <w:noProof/>
            </w:rPr>
          </w:pPr>
          <w:hyperlink w:anchor="_Toc62201416" w:history="1">
            <w:r w:rsidR="000C1259" w:rsidRPr="000C1259">
              <w:rPr>
                <w:rStyle w:val="Hyperlink"/>
                <w:rFonts w:ascii="Cambria" w:hAnsi="Cambria"/>
                <w:noProof/>
                <w:lang w:val="sr-Latn-ME"/>
              </w:rPr>
              <w:t>5.1 Preporuka – poštovanje roka plaćanja obaveza prema malim proizvođačima</w:t>
            </w:r>
            <w:r w:rsidR="000C1259" w:rsidRPr="000C1259">
              <w:rPr>
                <w:rFonts w:ascii="Cambria" w:hAnsi="Cambria"/>
                <w:noProof/>
                <w:webHidden/>
              </w:rPr>
              <w:tab/>
            </w:r>
            <w:r w:rsidR="000C1259" w:rsidRPr="000C1259">
              <w:rPr>
                <w:rFonts w:ascii="Cambria" w:hAnsi="Cambria"/>
                <w:noProof/>
                <w:webHidden/>
              </w:rPr>
              <w:fldChar w:fldCharType="begin"/>
            </w:r>
            <w:r w:rsidR="000C1259" w:rsidRPr="000C1259">
              <w:rPr>
                <w:rFonts w:ascii="Cambria" w:hAnsi="Cambria"/>
                <w:noProof/>
                <w:webHidden/>
              </w:rPr>
              <w:instrText xml:space="preserve"> PAGEREF _Toc62201416 \h </w:instrText>
            </w:r>
            <w:r w:rsidR="000C1259" w:rsidRPr="000C1259">
              <w:rPr>
                <w:rFonts w:ascii="Cambria" w:hAnsi="Cambria"/>
                <w:noProof/>
                <w:webHidden/>
              </w:rPr>
            </w:r>
            <w:r w:rsidR="000C1259" w:rsidRPr="000C1259">
              <w:rPr>
                <w:rFonts w:ascii="Cambria" w:hAnsi="Cambria"/>
                <w:noProof/>
                <w:webHidden/>
              </w:rPr>
              <w:fldChar w:fldCharType="separate"/>
            </w:r>
            <w:r w:rsidR="003E7D58">
              <w:rPr>
                <w:rFonts w:ascii="Cambria" w:hAnsi="Cambria"/>
                <w:noProof/>
                <w:webHidden/>
              </w:rPr>
              <w:t>18</w:t>
            </w:r>
            <w:r w:rsidR="000C1259" w:rsidRPr="000C1259">
              <w:rPr>
                <w:rFonts w:ascii="Cambria" w:hAnsi="Cambria"/>
                <w:noProof/>
                <w:webHidden/>
              </w:rPr>
              <w:fldChar w:fldCharType="end"/>
            </w:r>
          </w:hyperlink>
        </w:p>
        <w:p w14:paraId="237ECCF9" w14:textId="41EDD5EE" w:rsidR="000C1259" w:rsidRPr="000C1259" w:rsidRDefault="00995906">
          <w:pPr>
            <w:pStyle w:val="TOC2"/>
            <w:rPr>
              <w:rFonts w:ascii="Cambria" w:eastAsiaTheme="minorEastAsia" w:hAnsi="Cambria"/>
              <w:noProof/>
            </w:rPr>
          </w:pPr>
          <w:hyperlink w:anchor="_Toc62201417" w:history="1">
            <w:r w:rsidR="000C1259" w:rsidRPr="000C1259">
              <w:rPr>
                <w:rStyle w:val="Hyperlink"/>
                <w:rFonts w:ascii="Cambria" w:hAnsi="Cambria"/>
                <w:noProof/>
                <w:lang w:val="sr-Latn-ME"/>
              </w:rPr>
              <w:t>5.2 Preporuke za jedinice lokalne samouprave</w:t>
            </w:r>
            <w:r w:rsidR="000C1259" w:rsidRPr="000C1259">
              <w:rPr>
                <w:rFonts w:ascii="Cambria" w:hAnsi="Cambria"/>
                <w:noProof/>
                <w:webHidden/>
              </w:rPr>
              <w:tab/>
            </w:r>
            <w:r w:rsidR="000C1259" w:rsidRPr="000C1259">
              <w:rPr>
                <w:rFonts w:ascii="Cambria" w:hAnsi="Cambria"/>
                <w:noProof/>
                <w:webHidden/>
              </w:rPr>
              <w:fldChar w:fldCharType="begin"/>
            </w:r>
            <w:r w:rsidR="000C1259" w:rsidRPr="000C1259">
              <w:rPr>
                <w:rFonts w:ascii="Cambria" w:hAnsi="Cambria"/>
                <w:noProof/>
                <w:webHidden/>
              </w:rPr>
              <w:instrText xml:space="preserve"> PAGEREF _Toc62201417 \h </w:instrText>
            </w:r>
            <w:r w:rsidR="000C1259" w:rsidRPr="000C1259">
              <w:rPr>
                <w:rFonts w:ascii="Cambria" w:hAnsi="Cambria"/>
                <w:noProof/>
                <w:webHidden/>
              </w:rPr>
            </w:r>
            <w:r w:rsidR="000C1259" w:rsidRPr="000C1259">
              <w:rPr>
                <w:rFonts w:ascii="Cambria" w:hAnsi="Cambria"/>
                <w:noProof/>
                <w:webHidden/>
              </w:rPr>
              <w:fldChar w:fldCharType="separate"/>
            </w:r>
            <w:r w:rsidR="003E7D58">
              <w:rPr>
                <w:rFonts w:ascii="Cambria" w:hAnsi="Cambria"/>
                <w:noProof/>
                <w:webHidden/>
              </w:rPr>
              <w:t>19</w:t>
            </w:r>
            <w:r w:rsidR="000C1259" w:rsidRPr="000C1259">
              <w:rPr>
                <w:rFonts w:ascii="Cambria" w:hAnsi="Cambria"/>
                <w:noProof/>
                <w:webHidden/>
              </w:rPr>
              <w:fldChar w:fldCharType="end"/>
            </w:r>
          </w:hyperlink>
        </w:p>
        <w:p w14:paraId="528A2D1F" w14:textId="755600BE" w:rsidR="000C1259" w:rsidRPr="000C1259" w:rsidRDefault="00995906">
          <w:pPr>
            <w:pStyle w:val="TOC2"/>
            <w:rPr>
              <w:rFonts w:ascii="Cambria" w:eastAsiaTheme="minorEastAsia" w:hAnsi="Cambria"/>
              <w:noProof/>
            </w:rPr>
          </w:pPr>
          <w:hyperlink w:anchor="_Toc62201418" w:history="1">
            <w:r w:rsidR="000C1259" w:rsidRPr="000C1259">
              <w:rPr>
                <w:rStyle w:val="Hyperlink"/>
                <w:rFonts w:ascii="Cambria" w:hAnsi="Cambria"/>
                <w:noProof/>
                <w:lang w:val="sr-Latn-ME"/>
              </w:rPr>
              <w:t>5.3 Podrška Investiciono-razvojnog fonda Crne Gore A.D.</w:t>
            </w:r>
            <w:r w:rsidR="000C1259" w:rsidRPr="000C1259">
              <w:rPr>
                <w:rFonts w:ascii="Cambria" w:hAnsi="Cambria"/>
                <w:noProof/>
                <w:webHidden/>
              </w:rPr>
              <w:tab/>
            </w:r>
            <w:r w:rsidR="000C1259" w:rsidRPr="000C1259">
              <w:rPr>
                <w:rFonts w:ascii="Cambria" w:hAnsi="Cambria"/>
                <w:noProof/>
                <w:webHidden/>
              </w:rPr>
              <w:fldChar w:fldCharType="begin"/>
            </w:r>
            <w:r w:rsidR="000C1259" w:rsidRPr="000C1259">
              <w:rPr>
                <w:rFonts w:ascii="Cambria" w:hAnsi="Cambria"/>
                <w:noProof/>
                <w:webHidden/>
              </w:rPr>
              <w:instrText xml:space="preserve"> PAGEREF _Toc62201418 \h </w:instrText>
            </w:r>
            <w:r w:rsidR="000C1259" w:rsidRPr="000C1259">
              <w:rPr>
                <w:rFonts w:ascii="Cambria" w:hAnsi="Cambria"/>
                <w:noProof/>
                <w:webHidden/>
              </w:rPr>
            </w:r>
            <w:r w:rsidR="000C1259" w:rsidRPr="000C1259">
              <w:rPr>
                <w:rFonts w:ascii="Cambria" w:hAnsi="Cambria"/>
                <w:noProof/>
                <w:webHidden/>
              </w:rPr>
              <w:fldChar w:fldCharType="separate"/>
            </w:r>
            <w:r w:rsidR="003E7D58">
              <w:rPr>
                <w:rFonts w:ascii="Cambria" w:hAnsi="Cambria"/>
                <w:noProof/>
                <w:webHidden/>
              </w:rPr>
              <w:t>19</w:t>
            </w:r>
            <w:r w:rsidR="000C1259" w:rsidRPr="000C1259">
              <w:rPr>
                <w:rFonts w:ascii="Cambria" w:hAnsi="Cambria"/>
                <w:noProof/>
                <w:webHidden/>
              </w:rPr>
              <w:fldChar w:fldCharType="end"/>
            </w:r>
          </w:hyperlink>
        </w:p>
        <w:p w14:paraId="19F1CEBD" w14:textId="403DB0D5" w:rsidR="000C1259" w:rsidRDefault="00995906">
          <w:pPr>
            <w:pStyle w:val="TOC2"/>
            <w:rPr>
              <w:rStyle w:val="Hyperlink"/>
              <w:rFonts w:ascii="Cambria" w:hAnsi="Cambria"/>
              <w:noProof/>
            </w:rPr>
          </w:pPr>
          <w:hyperlink w:anchor="_Toc62201419" w:history="1">
            <w:r w:rsidR="000C1259" w:rsidRPr="000C1259">
              <w:rPr>
                <w:rStyle w:val="Hyperlink"/>
                <w:rFonts w:ascii="Cambria" w:hAnsi="Cambria"/>
                <w:noProof/>
                <w:lang w:val="sr-Latn-ME"/>
              </w:rPr>
              <w:t>5.4 Preporuke Centralnoj banci Crne Gore</w:t>
            </w:r>
            <w:r w:rsidR="000C1259" w:rsidRPr="000C1259">
              <w:rPr>
                <w:rFonts w:ascii="Cambria" w:hAnsi="Cambria"/>
                <w:noProof/>
                <w:webHidden/>
              </w:rPr>
              <w:tab/>
            </w:r>
            <w:r w:rsidR="000C1259" w:rsidRPr="000C1259">
              <w:rPr>
                <w:rFonts w:ascii="Cambria" w:hAnsi="Cambria"/>
                <w:noProof/>
                <w:webHidden/>
              </w:rPr>
              <w:fldChar w:fldCharType="begin"/>
            </w:r>
            <w:r w:rsidR="000C1259" w:rsidRPr="000C1259">
              <w:rPr>
                <w:rFonts w:ascii="Cambria" w:hAnsi="Cambria"/>
                <w:noProof/>
                <w:webHidden/>
              </w:rPr>
              <w:instrText xml:space="preserve"> PAGEREF _Toc62201419 \h </w:instrText>
            </w:r>
            <w:r w:rsidR="000C1259" w:rsidRPr="000C1259">
              <w:rPr>
                <w:rFonts w:ascii="Cambria" w:hAnsi="Cambria"/>
                <w:noProof/>
                <w:webHidden/>
              </w:rPr>
            </w:r>
            <w:r w:rsidR="000C1259" w:rsidRPr="000C1259">
              <w:rPr>
                <w:rFonts w:ascii="Cambria" w:hAnsi="Cambria"/>
                <w:noProof/>
                <w:webHidden/>
              </w:rPr>
              <w:fldChar w:fldCharType="separate"/>
            </w:r>
            <w:r w:rsidR="003E7D58">
              <w:rPr>
                <w:rFonts w:ascii="Cambria" w:hAnsi="Cambria"/>
                <w:noProof/>
                <w:webHidden/>
              </w:rPr>
              <w:t>20</w:t>
            </w:r>
            <w:r w:rsidR="000C1259" w:rsidRPr="000C1259">
              <w:rPr>
                <w:rFonts w:ascii="Cambria" w:hAnsi="Cambria"/>
                <w:noProof/>
                <w:webHidden/>
              </w:rPr>
              <w:fldChar w:fldCharType="end"/>
            </w:r>
          </w:hyperlink>
        </w:p>
        <w:p w14:paraId="01737788" w14:textId="77777777" w:rsidR="000C1259" w:rsidRPr="000C1259" w:rsidRDefault="000C1259" w:rsidP="000C1259">
          <w:pPr>
            <w:spacing w:after="0"/>
            <w:rPr>
              <w:noProof/>
            </w:rPr>
          </w:pPr>
        </w:p>
        <w:p w14:paraId="6C94DF48" w14:textId="6D181E71" w:rsidR="000C1259" w:rsidRDefault="00995906">
          <w:pPr>
            <w:pStyle w:val="TOC1"/>
            <w:rPr>
              <w:rFonts w:eastAsiaTheme="minorEastAsia"/>
              <w:noProof/>
            </w:rPr>
          </w:pPr>
          <w:hyperlink w:anchor="_Toc62201420" w:history="1">
            <w:r w:rsidR="000C1259" w:rsidRPr="000C1259">
              <w:rPr>
                <w:rStyle w:val="Hyperlink"/>
                <w:rFonts w:ascii="Cambria" w:hAnsi="Cambria"/>
                <w:noProof/>
                <w:lang w:val="sr-Latn-ME"/>
              </w:rPr>
              <w:t>PRILOG 1 - Lista ugroženih djelatnosti</w:t>
            </w:r>
            <w:r w:rsidR="000C1259" w:rsidRPr="000C1259">
              <w:rPr>
                <w:rFonts w:ascii="Cambria" w:hAnsi="Cambria"/>
                <w:noProof/>
                <w:webHidden/>
              </w:rPr>
              <w:tab/>
            </w:r>
            <w:r w:rsidR="000C1259" w:rsidRPr="000C1259">
              <w:rPr>
                <w:rFonts w:ascii="Cambria" w:hAnsi="Cambria"/>
                <w:noProof/>
                <w:webHidden/>
              </w:rPr>
              <w:fldChar w:fldCharType="begin"/>
            </w:r>
            <w:r w:rsidR="000C1259" w:rsidRPr="000C1259">
              <w:rPr>
                <w:rFonts w:ascii="Cambria" w:hAnsi="Cambria"/>
                <w:noProof/>
                <w:webHidden/>
              </w:rPr>
              <w:instrText xml:space="preserve"> PAGEREF _Toc62201420 \h </w:instrText>
            </w:r>
            <w:r w:rsidR="000C1259" w:rsidRPr="000C1259">
              <w:rPr>
                <w:rFonts w:ascii="Cambria" w:hAnsi="Cambria"/>
                <w:noProof/>
                <w:webHidden/>
              </w:rPr>
            </w:r>
            <w:r w:rsidR="000C1259" w:rsidRPr="000C1259">
              <w:rPr>
                <w:rFonts w:ascii="Cambria" w:hAnsi="Cambria"/>
                <w:noProof/>
                <w:webHidden/>
              </w:rPr>
              <w:fldChar w:fldCharType="separate"/>
            </w:r>
            <w:r w:rsidR="003E7D58">
              <w:rPr>
                <w:rFonts w:ascii="Cambria" w:hAnsi="Cambria"/>
                <w:noProof/>
                <w:webHidden/>
              </w:rPr>
              <w:t>21</w:t>
            </w:r>
            <w:r w:rsidR="000C1259" w:rsidRPr="000C1259">
              <w:rPr>
                <w:rFonts w:ascii="Cambria" w:hAnsi="Cambria"/>
                <w:noProof/>
                <w:webHidden/>
              </w:rPr>
              <w:fldChar w:fldCharType="end"/>
            </w:r>
          </w:hyperlink>
        </w:p>
        <w:p w14:paraId="2067B3A6" w14:textId="5122B51D" w:rsidR="00380E38" w:rsidRPr="006E5472" w:rsidRDefault="00C417F1" w:rsidP="00956EDE">
          <w:pPr>
            <w:spacing w:before="240" w:line="276" w:lineRule="auto"/>
            <w:rPr>
              <w:rFonts w:ascii="Cambria" w:hAnsi="Cambria"/>
              <w:b/>
              <w:bCs/>
              <w:noProof/>
              <w:lang w:val="sr-Latn-ME"/>
            </w:rPr>
          </w:pPr>
          <w:r w:rsidRPr="00E82A7E">
            <w:rPr>
              <w:rFonts w:ascii="Cambria" w:hAnsi="Cambria"/>
              <w:b/>
              <w:bCs/>
              <w:noProof/>
              <w:lang w:val="sr-Latn-ME"/>
            </w:rPr>
            <w:fldChar w:fldCharType="end"/>
          </w:r>
        </w:p>
      </w:sdtContent>
    </w:sdt>
    <w:p w14:paraId="31A2437D" w14:textId="77777777" w:rsidR="000C1259" w:rsidRDefault="000C1259" w:rsidP="00956EDE">
      <w:pPr>
        <w:spacing w:before="240" w:line="276" w:lineRule="auto"/>
        <w:rPr>
          <w:rFonts w:ascii="Cambria" w:hAnsi="Cambria"/>
          <w:noProof/>
          <w:color w:val="808080" w:themeColor="background1" w:themeShade="80"/>
          <w:sz w:val="36"/>
          <w:szCs w:val="36"/>
          <w:lang w:val="sr-Latn-ME"/>
        </w:rPr>
      </w:pPr>
    </w:p>
    <w:p w14:paraId="4586D8E5" w14:textId="52EEE3B4" w:rsidR="00493EDE" w:rsidRPr="00E82A7E" w:rsidRDefault="00493EDE" w:rsidP="00956EDE">
      <w:pPr>
        <w:spacing w:before="240" w:line="276" w:lineRule="auto"/>
        <w:rPr>
          <w:rFonts w:ascii="Cambria" w:hAnsi="Cambria"/>
          <w:b/>
          <w:bCs/>
          <w:noProof/>
          <w:lang w:val="sr-Latn-ME"/>
        </w:rPr>
      </w:pPr>
      <w:r w:rsidRPr="00E82A7E">
        <w:rPr>
          <w:rFonts w:ascii="Cambria" w:hAnsi="Cambria"/>
          <w:noProof/>
          <w:color w:val="808080" w:themeColor="background1" w:themeShade="80"/>
          <w:sz w:val="36"/>
          <w:szCs w:val="36"/>
          <w:lang w:val="sr-Latn-ME"/>
        </w:rPr>
        <w:lastRenderedPageBreak/>
        <w:t>Uvod</w:t>
      </w:r>
    </w:p>
    <w:p w14:paraId="645E0A9B" w14:textId="06C9C92F" w:rsidR="00493EDE" w:rsidRPr="00E82A7E" w:rsidRDefault="00493EDE" w:rsidP="00956EDE">
      <w:pPr>
        <w:spacing w:after="0" w:line="276" w:lineRule="auto"/>
        <w:rPr>
          <w:rFonts w:ascii="Cambria" w:hAnsi="Cambria" w:cstheme="minorHAnsi"/>
          <w:noProof/>
          <w:sz w:val="32"/>
          <w:szCs w:val="32"/>
          <w:lang w:val="sr-Latn-ME"/>
        </w:rPr>
      </w:pPr>
    </w:p>
    <w:p w14:paraId="27C0FC36" w14:textId="0EFFA698" w:rsidR="00CB4FE7" w:rsidRDefault="00060F93" w:rsidP="00CB4FE7">
      <w:pPr>
        <w:spacing w:line="276" w:lineRule="auto"/>
        <w:jc w:val="both"/>
        <w:rPr>
          <w:rFonts w:ascii="Cambria" w:hAnsi="Cambria" w:cstheme="minorHAnsi"/>
          <w:noProof/>
          <w:lang w:val="sr-Latn-ME"/>
        </w:rPr>
      </w:pPr>
      <w:r w:rsidRPr="00060F93">
        <w:rPr>
          <w:rFonts w:ascii="Cambria" w:hAnsi="Cambria" w:cstheme="minorHAnsi"/>
          <w:noProof/>
          <w:lang w:val="sr-Latn-ME"/>
        </w:rPr>
        <w:t>Izazove sa kojima se suočavao tim Vlade po dolasku na vlast, pandemija virusa COVID-10, podigla je na još viši nivo. Zemlju zatečenu u katastrofalnim uslovima, širenje virusa je samo još više oslabilo, a zadalo ozbiljan zadatak onima koji je vode kako ne bi prešla ivice bankrota u koji je zamalo odvela prethodna vlast. Nakon predanog rada na osmišljavanju novih oblika pomoći najugroženijim fizičkim i pravnim licima Vlada izlazi sa novim pr</w:t>
      </w:r>
      <w:r w:rsidR="00F93582">
        <w:rPr>
          <w:rFonts w:ascii="Cambria" w:hAnsi="Cambria" w:cstheme="minorHAnsi"/>
          <w:noProof/>
          <w:lang w:val="sr-Latn-ME"/>
        </w:rPr>
        <w:t>ij</w:t>
      </w:r>
      <w:r w:rsidRPr="00060F93">
        <w:rPr>
          <w:rFonts w:ascii="Cambria" w:hAnsi="Cambria" w:cstheme="minorHAnsi"/>
          <w:noProof/>
          <w:lang w:val="sr-Latn-ME"/>
        </w:rPr>
        <w:t>edlogom m</w:t>
      </w:r>
      <w:r w:rsidR="00F93582">
        <w:rPr>
          <w:rFonts w:ascii="Cambria" w:hAnsi="Cambria" w:cstheme="minorHAnsi"/>
          <w:noProof/>
          <w:lang w:val="sr-Latn-ME"/>
        </w:rPr>
        <w:t>j</w:t>
      </w:r>
      <w:r w:rsidRPr="00060F93">
        <w:rPr>
          <w:rFonts w:ascii="Cambria" w:hAnsi="Cambria" w:cstheme="minorHAnsi"/>
          <w:noProof/>
          <w:lang w:val="sr-Latn-ME"/>
        </w:rPr>
        <w:t>era, unapr</w:t>
      </w:r>
      <w:r w:rsidR="00F93582">
        <w:rPr>
          <w:rFonts w:ascii="Cambria" w:hAnsi="Cambria" w:cstheme="minorHAnsi"/>
          <w:noProof/>
          <w:lang w:val="sr-Latn-ME"/>
        </w:rPr>
        <w:t>ij</w:t>
      </w:r>
      <w:r w:rsidRPr="00060F93">
        <w:rPr>
          <w:rFonts w:ascii="Cambria" w:hAnsi="Cambria" w:cstheme="minorHAnsi"/>
          <w:noProof/>
          <w:lang w:val="sr-Latn-ME"/>
        </w:rPr>
        <w:t>eđenim i bolje postavljenim u odnosu na prethodne pakete. M</w:t>
      </w:r>
      <w:r w:rsidR="00CB4FE7">
        <w:rPr>
          <w:rFonts w:ascii="Cambria" w:hAnsi="Cambria" w:cstheme="minorHAnsi"/>
          <w:noProof/>
          <w:lang w:val="sr-Latn-ME"/>
        </w:rPr>
        <w:t>j</w:t>
      </w:r>
      <w:r w:rsidRPr="00060F93">
        <w:rPr>
          <w:rFonts w:ascii="Cambria" w:hAnsi="Cambria" w:cstheme="minorHAnsi"/>
          <w:noProof/>
          <w:lang w:val="sr-Latn-ME"/>
        </w:rPr>
        <w:t>ere su usm</w:t>
      </w:r>
      <w:r w:rsidR="00F93582">
        <w:rPr>
          <w:rFonts w:ascii="Cambria" w:hAnsi="Cambria" w:cstheme="minorHAnsi"/>
          <w:noProof/>
          <w:lang w:val="sr-Latn-ME"/>
        </w:rPr>
        <w:t>j</w:t>
      </w:r>
      <w:r w:rsidRPr="00060F93">
        <w:rPr>
          <w:rFonts w:ascii="Cambria" w:hAnsi="Cambria" w:cstheme="minorHAnsi"/>
          <w:noProof/>
          <w:lang w:val="sr-Latn-ME"/>
        </w:rPr>
        <w:t>erene na podršku održavanja nivoa zaposlenosti, posp</w:t>
      </w:r>
      <w:r w:rsidR="00CB4FE7">
        <w:rPr>
          <w:rFonts w:ascii="Cambria" w:hAnsi="Cambria" w:cstheme="minorHAnsi"/>
          <w:noProof/>
          <w:lang w:val="sr-Latn-ME"/>
        </w:rPr>
        <w:t>j</w:t>
      </w:r>
      <w:r w:rsidRPr="00060F93">
        <w:rPr>
          <w:rFonts w:ascii="Cambria" w:hAnsi="Cambria" w:cstheme="minorHAnsi"/>
          <w:noProof/>
          <w:lang w:val="sr-Latn-ME"/>
        </w:rPr>
        <w:t>ešivanju likvidnosti, povećanju broja turista, sta</w:t>
      </w:r>
      <w:r w:rsidR="00CB4FE7">
        <w:rPr>
          <w:rFonts w:ascii="Cambria" w:hAnsi="Cambria" w:cstheme="minorHAnsi"/>
          <w:noProof/>
          <w:lang w:val="sr-Latn-ME"/>
        </w:rPr>
        <w:t>b</w:t>
      </w:r>
      <w:r w:rsidRPr="00060F93">
        <w:rPr>
          <w:rFonts w:ascii="Cambria" w:hAnsi="Cambria" w:cstheme="minorHAnsi"/>
          <w:noProof/>
          <w:lang w:val="sr-Latn-ME"/>
        </w:rPr>
        <w:t xml:space="preserve">ilnosti poljoprivrede kao i podršci ranjivim kategorijama stanovništva. </w:t>
      </w:r>
      <w:r w:rsidR="00CB4FE7" w:rsidRPr="00CB4FE7">
        <w:rPr>
          <w:rFonts w:ascii="Cambria" w:hAnsi="Cambria" w:cstheme="minorHAnsi"/>
          <w:noProof/>
          <w:lang w:val="sr-Latn-ME"/>
        </w:rPr>
        <w:t>Procjena ukupnog direktnog i indirektnog fi</w:t>
      </w:r>
      <w:r w:rsidR="00CB4FE7">
        <w:rPr>
          <w:rFonts w:ascii="Cambria" w:hAnsi="Cambria" w:cstheme="minorHAnsi"/>
          <w:noProof/>
          <w:lang w:val="sr-Latn-ME"/>
        </w:rPr>
        <w:t>skalnog</w:t>
      </w:r>
      <w:r w:rsidR="00CB4FE7" w:rsidRPr="00CB4FE7">
        <w:rPr>
          <w:rFonts w:ascii="Cambria" w:hAnsi="Cambria" w:cstheme="minorHAnsi"/>
          <w:noProof/>
          <w:lang w:val="sr-Latn-ME"/>
        </w:rPr>
        <w:t xml:space="preserve"> uticaja realizacije mjera</w:t>
      </w:r>
      <w:r w:rsidR="00CB4FE7">
        <w:rPr>
          <w:rFonts w:ascii="Cambria" w:hAnsi="Cambria" w:cstheme="minorHAnsi"/>
          <w:noProof/>
          <w:lang w:val="sr-Latn-ME"/>
        </w:rPr>
        <w:t xml:space="preserve"> je </w:t>
      </w:r>
      <w:r w:rsidR="00CB4FE7" w:rsidRPr="00CB4FE7">
        <w:rPr>
          <w:rFonts w:ascii="Cambria" w:hAnsi="Cambria" w:cstheme="minorHAnsi"/>
          <w:noProof/>
          <w:lang w:val="sr-Latn-ME"/>
        </w:rPr>
        <w:t>oko 163 mil</w:t>
      </w:r>
      <w:r w:rsidR="00CB4FE7">
        <w:rPr>
          <w:rFonts w:ascii="Cambria" w:hAnsi="Cambria" w:cstheme="minorHAnsi"/>
          <w:noProof/>
          <w:lang w:val="sr-Latn-ME"/>
        </w:rPr>
        <w:t>iona</w:t>
      </w:r>
      <w:r w:rsidR="00CB4FE7" w:rsidRPr="00CB4FE7">
        <w:rPr>
          <w:rFonts w:ascii="Cambria" w:hAnsi="Cambria" w:cstheme="minorHAnsi"/>
          <w:noProof/>
          <w:lang w:val="sr-Latn-ME"/>
        </w:rPr>
        <w:t xml:space="preserve"> EUR</w:t>
      </w:r>
      <w:r w:rsidRPr="00060F93">
        <w:rPr>
          <w:rFonts w:ascii="Cambria" w:hAnsi="Cambria" w:cstheme="minorHAnsi"/>
          <w:noProof/>
          <w:lang w:val="sr-Latn-ME"/>
        </w:rPr>
        <w:t>, čime je Vlada C</w:t>
      </w:r>
      <w:r w:rsidR="00CB4FE7">
        <w:rPr>
          <w:rFonts w:ascii="Cambria" w:hAnsi="Cambria" w:cstheme="minorHAnsi"/>
          <w:noProof/>
          <w:lang w:val="sr-Latn-ME"/>
        </w:rPr>
        <w:t xml:space="preserve">rne </w:t>
      </w:r>
      <w:r w:rsidRPr="00060F93">
        <w:rPr>
          <w:rFonts w:ascii="Cambria" w:hAnsi="Cambria" w:cstheme="minorHAnsi"/>
          <w:noProof/>
          <w:lang w:val="sr-Latn-ME"/>
        </w:rPr>
        <w:t>G</w:t>
      </w:r>
      <w:r w:rsidR="00CB4FE7">
        <w:rPr>
          <w:rFonts w:ascii="Cambria" w:hAnsi="Cambria" w:cstheme="minorHAnsi"/>
          <w:noProof/>
          <w:lang w:val="sr-Latn-ME"/>
        </w:rPr>
        <w:t>ore</w:t>
      </w:r>
      <w:r w:rsidRPr="00060F93">
        <w:rPr>
          <w:rFonts w:ascii="Cambria" w:hAnsi="Cambria" w:cstheme="minorHAnsi"/>
          <w:noProof/>
          <w:lang w:val="sr-Latn-ME"/>
        </w:rPr>
        <w:t xml:space="preserve"> još jednom pokazala da, uprkos nasl</w:t>
      </w:r>
      <w:r w:rsidR="00CB4FE7">
        <w:rPr>
          <w:rFonts w:ascii="Cambria" w:hAnsi="Cambria" w:cstheme="minorHAnsi"/>
          <w:noProof/>
          <w:lang w:val="sr-Latn-ME"/>
        </w:rPr>
        <w:t>ij</w:t>
      </w:r>
      <w:r w:rsidRPr="00060F93">
        <w:rPr>
          <w:rFonts w:ascii="Cambria" w:hAnsi="Cambria" w:cstheme="minorHAnsi"/>
          <w:noProof/>
          <w:lang w:val="sr-Latn-ME"/>
        </w:rPr>
        <w:t>e</w:t>
      </w:r>
      <w:r w:rsidR="00CB4FE7">
        <w:rPr>
          <w:rFonts w:ascii="Cambria" w:hAnsi="Cambria" w:cstheme="minorHAnsi"/>
          <w:noProof/>
          <w:lang w:val="sr-Latn-ME"/>
        </w:rPr>
        <w:t>đ</w:t>
      </w:r>
      <w:r w:rsidRPr="00060F93">
        <w:rPr>
          <w:rFonts w:ascii="Cambria" w:hAnsi="Cambria" w:cstheme="minorHAnsi"/>
          <w:noProof/>
          <w:lang w:val="sr-Latn-ME"/>
        </w:rPr>
        <w:t>enom stanju, ima kontrolu nad javnim finansijama.</w:t>
      </w:r>
    </w:p>
    <w:p w14:paraId="6A1696EF" w14:textId="20494143" w:rsidR="00D83FB8" w:rsidRPr="00E82A7E" w:rsidRDefault="00BF0974" w:rsidP="00956EDE">
      <w:pPr>
        <w:spacing w:line="276" w:lineRule="auto"/>
        <w:jc w:val="both"/>
        <w:rPr>
          <w:rFonts w:ascii="Cambria" w:hAnsi="Cambria" w:cstheme="minorHAnsi"/>
          <w:noProof/>
          <w:lang w:val="sr-Latn-ME"/>
        </w:rPr>
      </w:pPr>
      <w:r w:rsidRPr="00E82A7E">
        <w:rPr>
          <w:rFonts w:ascii="Cambria" w:hAnsi="Cambria" w:cstheme="minorHAnsi"/>
          <w:noProof/>
          <w:lang w:val="sr-Latn-ME"/>
        </w:rPr>
        <w:t xml:space="preserve">Nastavak mjera </w:t>
      </w:r>
      <w:r w:rsidR="00992978" w:rsidRPr="00E82A7E">
        <w:rPr>
          <w:rFonts w:ascii="Cambria" w:hAnsi="Cambria" w:cstheme="minorHAnsi"/>
          <w:noProof/>
          <w:lang w:val="sr-Latn-ME"/>
        </w:rPr>
        <w:t xml:space="preserve">je </w:t>
      </w:r>
      <w:r w:rsidR="00A40783" w:rsidRPr="00E82A7E">
        <w:rPr>
          <w:rFonts w:ascii="Cambria" w:hAnsi="Cambria" w:cstheme="minorHAnsi"/>
          <w:noProof/>
          <w:lang w:val="sr-Latn-ME"/>
        </w:rPr>
        <w:t>prije svega rezultat potrebe da se kroz dodatna sredstva pomogne privreda</w:t>
      </w:r>
      <w:r w:rsidR="00992978" w:rsidRPr="00E82A7E">
        <w:rPr>
          <w:rFonts w:ascii="Cambria" w:hAnsi="Cambria" w:cstheme="minorHAnsi"/>
          <w:noProof/>
          <w:lang w:val="sr-Latn-ME"/>
        </w:rPr>
        <w:t>,</w:t>
      </w:r>
      <w:r w:rsidR="00A40783" w:rsidRPr="00E82A7E">
        <w:rPr>
          <w:rFonts w:ascii="Cambria" w:hAnsi="Cambria" w:cstheme="minorHAnsi"/>
          <w:noProof/>
          <w:lang w:val="sr-Latn-ME"/>
        </w:rPr>
        <w:t xml:space="preserve"> koja je tokom prethodnih devet mjeseci finansijski iscrpljena usljed značajnog pada ekon</w:t>
      </w:r>
      <w:r w:rsidR="009F114B" w:rsidRPr="00E82A7E">
        <w:rPr>
          <w:rFonts w:ascii="Cambria" w:hAnsi="Cambria" w:cstheme="minorHAnsi"/>
          <w:noProof/>
          <w:lang w:val="sr-Latn-ME"/>
        </w:rPr>
        <w:t>omske</w:t>
      </w:r>
      <w:r w:rsidR="00A40783" w:rsidRPr="00E82A7E">
        <w:rPr>
          <w:rFonts w:ascii="Cambria" w:hAnsi="Cambria" w:cstheme="minorHAnsi"/>
          <w:noProof/>
          <w:lang w:val="sr-Latn-ME"/>
        </w:rPr>
        <w:t xml:space="preserve"> aktivnosti</w:t>
      </w:r>
      <w:r w:rsidR="00956EDE" w:rsidRPr="00E82A7E">
        <w:rPr>
          <w:rFonts w:ascii="Cambria" w:hAnsi="Cambria" w:cstheme="minorHAnsi"/>
          <w:noProof/>
          <w:lang w:val="sr-Latn-ME"/>
        </w:rPr>
        <w:t xml:space="preserve">, </w:t>
      </w:r>
      <w:r w:rsidR="00956EDE" w:rsidRPr="00E82A7E">
        <w:rPr>
          <w:rFonts w:ascii="Cambria" w:eastAsia="Calibri" w:hAnsi="Cambria" w:cs="Calibri"/>
          <w:noProof/>
          <w:lang w:val="sr-Latn-ME"/>
        </w:rPr>
        <w:t>čemu je u značajnoj mjeri doprinijel</w:t>
      </w:r>
      <w:r w:rsidR="009A3726" w:rsidRPr="00E82A7E">
        <w:rPr>
          <w:rFonts w:ascii="Cambria" w:eastAsia="Calibri" w:hAnsi="Cambria" w:cs="Calibri"/>
          <w:noProof/>
          <w:lang w:val="sr-Latn-ME"/>
        </w:rPr>
        <w:t>o</w:t>
      </w:r>
      <w:r w:rsidR="00956EDE" w:rsidRPr="00E82A7E">
        <w:rPr>
          <w:rFonts w:ascii="Cambria" w:eastAsia="Calibri" w:hAnsi="Cambria" w:cs="Calibri"/>
          <w:noProof/>
          <w:lang w:val="sr-Latn-ME"/>
        </w:rPr>
        <w:t xml:space="preserve"> zatv</w:t>
      </w:r>
      <w:r w:rsidR="00F931FA">
        <w:rPr>
          <w:rFonts w:ascii="Cambria" w:eastAsia="Calibri" w:hAnsi="Cambria" w:cs="Calibri"/>
          <w:noProof/>
          <w:lang w:val="sr-Latn-ME"/>
        </w:rPr>
        <w:t>a</w:t>
      </w:r>
      <w:r w:rsidR="00956EDE" w:rsidRPr="00E82A7E">
        <w:rPr>
          <w:rFonts w:ascii="Cambria" w:eastAsia="Calibri" w:hAnsi="Cambria" w:cs="Calibri"/>
          <w:noProof/>
          <w:lang w:val="sr-Latn-ME"/>
        </w:rPr>
        <w:t>r</w:t>
      </w:r>
      <w:r w:rsidR="009A3726" w:rsidRPr="00E82A7E">
        <w:rPr>
          <w:rFonts w:ascii="Cambria" w:eastAsia="Calibri" w:hAnsi="Cambria" w:cs="Calibri"/>
          <w:noProof/>
          <w:lang w:val="sr-Latn-ME"/>
        </w:rPr>
        <w:t>anje</w:t>
      </w:r>
      <w:r w:rsidR="00956EDE" w:rsidRPr="00E82A7E">
        <w:rPr>
          <w:rFonts w:ascii="Cambria" w:eastAsia="Calibri" w:hAnsi="Cambria" w:cs="Calibri"/>
          <w:noProof/>
          <w:lang w:val="sr-Latn-ME"/>
        </w:rPr>
        <w:t xml:space="preserve"> granice u toku ljetnje turističke sezone 2020</w:t>
      </w:r>
      <w:r w:rsidR="00005A15" w:rsidRPr="00E82A7E">
        <w:rPr>
          <w:rFonts w:ascii="Cambria" w:eastAsia="Calibri" w:hAnsi="Cambria" w:cs="Calibri"/>
          <w:noProof/>
          <w:lang w:val="sr-Latn-ME"/>
        </w:rPr>
        <w:t>.</w:t>
      </w:r>
      <w:r w:rsidR="00956EDE" w:rsidRPr="00E82A7E">
        <w:rPr>
          <w:rFonts w:ascii="Cambria" w:eastAsia="Calibri" w:hAnsi="Cambria" w:cs="Calibri"/>
          <w:noProof/>
          <w:lang w:val="sr-Latn-ME"/>
        </w:rPr>
        <w:t xml:space="preserve"> godine.</w:t>
      </w:r>
    </w:p>
    <w:p w14:paraId="730FB940" w14:textId="27E51479" w:rsidR="001330FB" w:rsidRPr="00E82A7E" w:rsidRDefault="00D83FB8" w:rsidP="00956EDE">
      <w:pPr>
        <w:spacing w:line="276" w:lineRule="auto"/>
        <w:jc w:val="both"/>
        <w:rPr>
          <w:rFonts w:ascii="Cambria" w:hAnsi="Cambria" w:cstheme="minorHAnsi"/>
          <w:noProof/>
          <w:lang w:val="sr-Latn-ME"/>
        </w:rPr>
      </w:pPr>
      <w:r w:rsidRPr="00E82A7E">
        <w:rPr>
          <w:rFonts w:ascii="Cambria" w:hAnsi="Cambria" w:cstheme="minorHAnsi"/>
          <w:noProof/>
          <w:lang w:val="sr-Latn-ME"/>
        </w:rPr>
        <w:t>Dodatno</w:t>
      </w:r>
      <w:r w:rsidR="00A40783" w:rsidRPr="00E82A7E">
        <w:rPr>
          <w:rFonts w:ascii="Cambria" w:hAnsi="Cambria" w:cstheme="minorHAnsi"/>
          <w:noProof/>
          <w:lang w:val="sr-Latn-ME"/>
        </w:rPr>
        <w:t xml:space="preserve">, mjere predstavljaju i </w:t>
      </w:r>
      <w:r w:rsidRPr="00E82A7E">
        <w:rPr>
          <w:rFonts w:ascii="Cambria" w:hAnsi="Cambria" w:cstheme="minorHAnsi"/>
          <w:noProof/>
          <w:lang w:val="sr-Latn-ME"/>
        </w:rPr>
        <w:t xml:space="preserve">logični </w:t>
      </w:r>
      <w:r w:rsidR="00BF0974" w:rsidRPr="00E82A7E">
        <w:rPr>
          <w:rFonts w:ascii="Cambria" w:hAnsi="Cambria" w:cstheme="minorHAnsi"/>
          <w:noProof/>
          <w:lang w:val="sr-Latn-ME"/>
        </w:rPr>
        <w:t xml:space="preserve">slijed </w:t>
      </w:r>
      <w:r w:rsidR="00493EDE" w:rsidRPr="00E82A7E">
        <w:rPr>
          <w:rFonts w:ascii="Cambria" w:hAnsi="Cambria" w:cstheme="minorHAnsi"/>
          <w:noProof/>
          <w:lang w:val="sr-Latn-ME"/>
        </w:rPr>
        <w:t>opšt</w:t>
      </w:r>
      <w:r w:rsidR="001330FB" w:rsidRPr="00E82A7E">
        <w:rPr>
          <w:rFonts w:ascii="Cambria" w:hAnsi="Cambria" w:cstheme="minorHAnsi"/>
          <w:noProof/>
          <w:lang w:val="sr-Latn-ME"/>
        </w:rPr>
        <w:t>ih</w:t>
      </w:r>
      <w:r w:rsidR="00493EDE" w:rsidRPr="00E82A7E">
        <w:rPr>
          <w:rFonts w:ascii="Cambria" w:hAnsi="Cambria" w:cstheme="minorHAnsi"/>
          <w:noProof/>
          <w:lang w:val="sr-Latn-ME"/>
        </w:rPr>
        <w:t xml:space="preserve"> preporuk</w:t>
      </w:r>
      <w:r w:rsidR="001330FB" w:rsidRPr="00E82A7E">
        <w:rPr>
          <w:rFonts w:ascii="Cambria" w:hAnsi="Cambria" w:cstheme="minorHAnsi"/>
          <w:noProof/>
          <w:lang w:val="sr-Latn-ME"/>
        </w:rPr>
        <w:t>a</w:t>
      </w:r>
      <w:r w:rsidR="00493EDE" w:rsidRPr="00E82A7E">
        <w:rPr>
          <w:rFonts w:ascii="Cambria" w:hAnsi="Cambria" w:cstheme="minorHAnsi"/>
          <w:noProof/>
          <w:lang w:val="sr-Latn-ME"/>
        </w:rPr>
        <w:t xml:space="preserve"> međunarodnih finansijskih organizacija, </w:t>
      </w:r>
      <w:r w:rsidR="001330FB" w:rsidRPr="00E82A7E">
        <w:rPr>
          <w:rFonts w:ascii="Cambria" w:hAnsi="Cambria" w:cstheme="minorHAnsi"/>
          <w:noProof/>
          <w:lang w:val="sr-Latn-ME"/>
        </w:rPr>
        <w:t>koje su</w:t>
      </w:r>
      <w:r w:rsidR="00493EDE" w:rsidRPr="00E82A7E">
        <w:rPr>
          <w:rFonts w:ascii="Cambria" w:hAnsi="Cambria" w:cstheme="minorHAnsi"/>
          <w:noProof/>
          <w:lang w:val="sr-Latn-ME"/>
        </w:rPr>
        <w:t xml:space="preserve"> nakon mjera za kontrolu epidemije, sadržavale preporuke za aktivnosti koje treba da preduzmu monetarne vlasti, vlade i regulatori finansijskog tržišta.</w:t>
      </w:r>
      <w:r w:rsidR="0002447D" w:rsidRPr="00E82A7E">
        <w:rPr>
          <w:rFonts w:ascii="Cambria" w:hAnsi="Cambria" w:cstheme="minorHAnsi"/>
          <w:noProof/>
          <w:lang w:val="sr-Latn-ME"/>
        </w:rPr>
        <w:t xml:space="preserve"> Nastojanja Vlade </w:t>
      </w:r>
      <w:r w:rsidR="00BB1EAF" w:rsidRPr="00E82A7E">
        <w:rPr>
          <w:rFonts w:ascii="Cambria" w:hAnsi="Cambria" w:cstheme="minorHAnsi"/>
          <w:noProof/>
          <w:lang w:val="sr-Latn-ME"/>
        </w:rPr>
        <w:t xml:space="preserve">Crne Gore </w:t>
      </w:r>
      <w:r w:rsidR="0002447D" w:rsidRPr="00E82A7E">
        <w:rPr>
          <w:rFonts w:ascii="Cambria" w:hAnsi="Cambria" w:cstheme="minorHAnsi"/>
          <w:noProof/>
          <w:lang w:val="sr-Latn-ME"/>
        </w:rPr>
        <w:t xml:space="preserve">su da snažnije podrži targetirane grupe i sektore, kako bi se privredni potencijal sačuvao u što većoj mjeri i obezbijedio okvir za uspješne mjere oporavka u narednom periodu. </w:t>
      </w:r>
      <w:r w:rsidR="008C5740" w:rsidRPr="00E82A7E">
        <w:rPr>
          <w:rFonts w:ascii="Cambria" w:hAnsi="Cambria" w:cstheme="minorHAnsi"/>
          <w:noProof/>
          <w:lang w:val="sr-Latn-ME"/>
        </w:rPr>
        <w:t>Takođe, obezbijeđena su finansijska sredstva za</w:t>
      </w:r>
      <w:r w:rsidR="00365125">
        <w:rPr>
          <w:rFonts w:ascii="Cambria" w:hAnsi="Cambria" w:cstheme="minorHAnsi"/>
          <w:noProof/>
          <w:lang w:val="sr-Latn-ME"/>
        </w:rPr>
        <w:t xml:space="preserve"> značajno</w:t>
      </w:r>
      <w:r w:rsidR="008C5740" w:rsidRPr="00E82A7E">
        <w:rPr>
          <w:rFonts w:ascii="Cambria" w:hAnsi="Cambria" w:cstheme="minorHAnsi"/>
          <w:noProof/>
          <w:lang w:val="sr-Latn-ME"/>
        </w:rPr>
        <w:t xml:space="preserve"> povećanje intenziteta podrške u odnosu na prethodni period. </w:t>
      </w:r>
    </w:p>
    <w:p w14:paraId="6233DC4A" w14:textId="1A4F2101" w:rsidR="001330FB" w:rsidRPr="00E82A7E" w:rsidRDefault="001330FB" w:rsidP="00956EDE">
      <w:pPr>
        <w:spacing w:line="276" w:lineRule="auto"/>
        <w:jc w:val="both"/>
        <w:rPr>
          <w:rFonts w:ascii="Cambria" w:hAnsi="Cambria" w:cstheme="minorHAnsi"/>
          <w:noProof/>
          <w:lang w:val="sr-Latn-ME"/>
        </w:rPr>
      </w:pPr>
      <w:bookmarkStart w:id="0" w:name="_Hlk61115657"/>
      <w:r w:rsidRPr="00E82A7E">
        <w:rPr>
          <w:rFonts w:ascii="Cambria" w:hAnsi="Cambria" w:cstheme="minorHAnsi"/>
          <w:noProof/>
          <w:lang w:val="sr-Latn-ME"/>
        </w:rPr>
        <w:t xml:space="preserve">Vlada Crne Gore </w:t>
      </w:r>
      <w:r w:rsidR="00992978" w:rsidRPr="00E82A7E">
        <w:rPr>
          <w:rFonts w:ascii="Cambria" w:hAnsi="Cambria" w:cstheme="minorHAnsi"/>
          <w:noProof/>
          <w:lang w:val="sr-Latn-ME"/>
        </w:rPr>
        <w:t xml:space="preserve">je </w:t>
      </w:r>
      <w:r w:rsidRPr="00E82A7E">
        <w:rPr>
          <w:rFonts w:ascii="Cambria" w:hAnsi="Cambria" w:cstheme="minorHAnsi"/>
          <w:noProof/>
          <w:lang w:val="sr-Latn-ME"/>
        </w:rPr>
        <w:t>do sada realizovala tri paketa mjera podrške privredi i građanima</w:t>
      </w:r>
      <w:bookmarkEnd w:id="0"/>
      <w:r w:rsidR="00992978" w:rsidRPr="00E82A7E">
        <w:rPr>
          <w:rFonts w:ascii="Cambria" w:hAnsi="Cambria" w:cstheme="minorHAnsi"/>
          <w:noProof/>
          <w:lang w:val="sr-Latn-ME"/>
        </w:rPr>
        <w:t>,</w:t>
      </w:r>
      <w:r w:rsidR="00C7496C" w:rsidRPr="00E82A7E">
        <w:rPr>
          <w:rFonts w:ascii="Cambria" w:hAnsi="Cambria" w:cstheme="minorHAnsi"/>
          <w:noProof/>
          <w:lang w:val="sr-Latn-ME"/>
        </w:rPr>
        <w:t xml:space="preserve"> koji su od strane privrednika ocijenjeni kao</w:t>
      </w:r>
      <w:r w:rsidR="00E03F86" w:rsidRPr="00E82A7E">
        <w:rPr>
          <w:rFonts w:ascii="Cambria" w:hAnsi="Cambria" w:cstheme="minorHAnsi"/>
          <w:noProof/>
          <w:lang w:val="sr-Latn-ME"/>
        </w:rPr>
        <w:t xml:space="preserve"> -</w:t>
      </w:r>
      <w:r w:rsidR="00C7496C" w:rsidRPr="00E82A7E">
        <w:rPr>
          <w:rFonts w:ascii="Cambria" w:hAnsi="Cambria" w:cstheme="minorHAnsi"/>
          <w:noProof/>
          <w:lang w:val="sr-Latn-ME"/>
        </w:rPr>
        <w:t xml:space="preserve"> </w:t>
      </w:r>
      <w:r w:rsidR="00E03F86" w:rsidRPr="00E82A7E">
        <w:rPr>
          <w:rFonts w:ascii="Cambria" w:hAnsi="Cambria" w:cstheme="minorHAnsi"/>
          <w:noProof/>
          <w:lang w:val="sr-Latn-ME"/>
        </w:rPr>
        <w:t xml:space="preserve">u određenoj mjeri </w:t>
      </w:r>
      <w:r w:rsidR="00C7496C" w:rsidRPr="00E82A7E">
        <w:rPr>
          <w:rFonts w:ascii="Cambria" w:hAnsi="Cambria" w:cstheme="minorHAnsi"/>
          <w:noProof/>
          <w:lang w:val="sr-Latn-ME"/>
        </w:rPr>
        <w:t>korisni</w:t>
      </w:r>
      <w:r w:rsidR="00D83FB8" w:rsidRPr="00E82A7E">
        <w:rPr>
          <w:rFonts w:ascii="Cambria" w:hAnsi="Cambria" w:cstheme="minorHAnsi"/>
          <w:noProof/>
          <w:lang w:val="sr-Latn-ME"/>
        </w:rPr>
        <w:t>, ali nedovoljni</w:t>
      </w:r>
      <w:r w:rsidR="00C7496C" w:rsidRPr="00E82A7E">
        <w:rPr>
          <w:rFonts w:ascii="Cambria" w:hAnsi="Cambria" w:cstheme="minorHAnsi"/>
          <w:noProof/>
          <w:lang w:val="sr-Latn-ME"/>
        </w:rPr>
        <w:t xml:space="preserve">. Na drugoj strani, analiza implementacije pojedinih mjera, posebno kada je III paket u pitanju, ne ukazuje na dobre rezultate, jer je evidentan veoma nizak stepen realizacije u odnosu na plan. To </w:t>
      </w:r>
      <w:r w:rsidR="00E03F86" w:rsidRPr="00E82A7E">
        <w:rPr>
          <w:rFonts w:ascii="Cambria" w:hAnsi="Cambria" w:cstheme="minorHAnsi"/>
          <w:noProof/>
          <w:lang w:val="sr-Latn-ME"/>
        </w:rPr>
        <w:t xml:space="preserve">ukazuje </w:t>
      </w:r>
      <w:r w:rsidR="00C7496C" w:rsidRPr="00E82A7E">
        <w:rPr>
          <w:rFonts w:ascii="Cambria" w:hAnsi="Cambria" w:cstheme="minorHAnsi"/>
          <w:noProof/>
          <w:lang w:val="sr-Latn-ME"/>
        </w:rPr>
        <w:t>da takve mjere nijesu dobro postavljene,</w:t>
      </w:r>
      <w:r w:rsidR="00E03F86" w:rsidRPr="00E82A7E">
        <w:rPr>
          <w:rFonts w:ascii="Cambria" w:hAnsi="Cambria" w:cstheme="minorHAnsi"/>
          <w:noProof/>
          <w:lang w:val="sr-Latn-ME"/>
        </w:rPr>
        <w:t xml:space="preserve"> te da</w:t>
      </w:r>
      <w:r w:rsidR="00992978" w:rsidRPr="00E82A7E">
        <w:rPr>
          <w:rFonts w:ascii="Cambria" w:hAnsi="Cambria" w:cstheme="minorHAnsi"/>
          <w:noProof/>
          <w:lang w:val="sr-Latn-ME"/>
        </w:rPr>
        <w:t xml:space="preserve"> </w:t>
      </w:r>
      <w:r w:rsidR="00C7496C" w:rsidRPr="00E82A7E">
        <w:rPr>
          <w:rFonts w:ascii="Cambria" w:hAnsi="Cambria" w:cstheme="minorHAnsi"/>
          <w:noProof/>
          <w:lang w:val="sr-Latn-ME"/>
        </w:rPr>
        <w:t>određeni broj mjera zahtijeva revidiranje i unapr</w:t>
      </w:r>
      <w:r w:rsidR="00365125">
        <w:rPr>
          <w:rFonts w:ascii="Cambria" w:hAnsi="Cambria" w:cstheme="minorHAnsi"/>
          <w:noProof/>
          <w:lang w:val="sr-Latn-ME"/>
        </w:rPr>
        <w:t>j</w:t>
      </w:r>
      <w:r w:rsidR="00C7496C" w:rsidRPr="00E82A7E">
        <w:rPr>
          <w:rFonts w:ascii="Cambria" w:hAnsi="Cambria" w:cstheme="minorHAnsi"/>
          <w:noProof/>
          <w:lang w:val="sr-Latn-ME"/>
        </w:rPr>
        <w:t xml:space="preserve">eđenje osnova za implementaciju.  </w:t>
      </w:r>
    </w:p>
    <w:p w14:paraId="080DB776" w14:textId="70446C65" w:rsidR="003651F7" w:rsidRPr="00E82A7E" w:rsidRDefault="00BB1EAF" w:rsidP="00956EDE">
      <w:pPr>
        <w:spacing w:line="276" w:lineRule="auto"/>
        <w:jc w:val="both"/>
        <w:rPr>
          <w:rFonts w:ascii="Cambria" w:hAnsi="Cambria" w:cstheme="minorHAnsi"/>
          <w:noProof/>
          <w:lang w:val="sr-Latn-ME"/>
        </w:rPr>
      </w:pPr>
      <w:r w:rsidRPr="00E82A7E">
        <w:rPr>
          <w:rFonts w:ascii="Cambria" w:hAnsi="Cambria" w:cstheme="minorHAnsi"/>
          <w:noProof/>
          <w:lang w:val="sr-Latn-ME"/>
        </w:rPr>
        <w:t xml:space="preserve">U </w:t>
      </w:r>
      <w:r w:rsidR="00992978" w:rsidRPr="00E82A7E">
        <w:rPr>
          <w:rFonts w:ascii="Cambria" w:hAnsi="Cambria" w:cstheme="minorHAnsi"/>
          <w:noProof/>
          <w:lang w:val="sr-Latn-ME"/>
        </w:rPr>
        <w:t>cilju što kvalitetnije pripreme novog seta mjera</w:t>
      </w:r>
      <w:r w:rsidRPr="00E82A7E">
        <w:rPr>
          <w:rFonts w:ascii="Cambria" w:hAnsi="Cambria" w:cstheme="minorHAnsi"/>
          <w:noProof/>
          <w:lang w:val="sr-Latn-ME"/>
        </w:rPr>
        <w:t xml:space="preserve">, </w:t>
      </w:r>
      <w:r w:rsidR="00992978" w:rsidRPr="00E82A7E">
        <w:rPr>
          <w:rFonts w:ascii="Cambria" w:hAnsi="Cambria" w:cstheme="minorHAnsi"/>
          <w:noProof/>
          <w:lang w:val="sr-Latn-ME"/>
        </w:rPr>
        <w:t xml:space="preserve">detaljno su analizirane </w:t>
      </w:r>
      <w:r w:rsidRPr="00E82A7E">
        <w:rPr>
          <w:rFonts w:ascii="Cambria" w:hAnsi="Cambria" w:cstheme="minorHAnsi"/>
          <w:noProof/>
          <w:lang w:val="sr-Latn-ME"/>
        </w:rPr>
        <w:t>m</w:t>
      </w:r>
      <w:r w:rsidR="003651F7" w:rsidRPr="00E82A7E">
        <w:rPr>
          <w:rFonts w:ascii="Cambria" w:hAnsi="Cambria" w:cstheme="minorHAnsi"/>
          <w:noProof/>
          <w:lang w:val="sr-Latn-ME"/>
        </w:rPr>
        <w:t xml:space="preserve">jere </w:t>
      </w:r>
      <w:r w:rsidR="001B3D09" w:rsidRPr="00E82A7E">
        <w:rPr>
          <w:rFonts w:ascii="Cambria" w:hAnsi="Cambria" w:cstheme="minorHAnsi"/>
          <w:noProof/>
          <w:lang w:val="sr-Latn-ME"/>
        </w:rPr>
        <w:t>definisane prethodnim paketima podrške</w:t>
      </w:r>
      <w:r w:rsidR="00365125">
        <w:rPr>
          <w:rFonts w:ascii="Cambria" w:hAnsi="Cambria" w:cstheme="minorHAnsi"/>
          <w:noProof/>
          <w:lang w:val="sr-Latn-ME"/>
        </w:rPr>
        <w:t xml:space="preserve"> ali s posebnom pažnjom su uzeti u razmatranje zahtjevi od privrede i građana</w:t>
      </w:r>
      <w:r w:rsidR="000808B8">
        <w:rPr>
          <w:rFonts w:ascii="Cambria" w:hAnsi="Cambria" w:cstheme="minorHAnsi"/>
          <w:noProof/>
          <w:lang w:val="sr-Latn-ME"/>
        </w:rPr>
        <w:t>. Razmatrani su efekti mjera i</w:t>
      </w:r>
      <w:r w:rsidR="001B3D09" w:rsidRPr="00E82A7E">
        <w:rPr>
          <w:rFonts w:ascii="Cambria" w:hAnsi="Cambria" w:cstheme="minorHAnsi"/>
          <w:noProof/>
          <w:lang w:val="sr-Latn-ME"/>
        </w:rPr>
        <w:t xml:space="preserve"> način njihove implementacije </w:t>
      </w:r>
      <w:r w:rsidR="00E03F86" w:rsidRPr="00E82A7E">
        <w:rPr>
          <w:rFonts w:ascii="Cambria" w:hAnsi="Cambria" w:cstheme="minorHAnsi"/>
          <w:noProof/>
          <w:lang w:val="sr-Latn-ME"/>
        </w:rPr>
        <w:t>kako bi se</w:t>
      </w:r>
      <w:r w:rsidR="001B3D09" w:rsidRPr="00E82A7E">
        <w:rPr>
          <w:rFonts w:ascii="Cambria" w:hAnsi="Cambria" w:cstheme="minorHAnsi"/>
          <w:noProof/>
          <w:lang w:val="sr-Latn-ME"/>
        </w:rPr>
        <w:t xml:space="preserve"> </w:t>
      </w:r>
      <w:r w:rsidR="000808B8">
        <w:rPr>
          <w:rFonts w:ascii="Cambria" w:hAnsi="Cambria" w:cstheme="minorHAnsi"/>
          <w:noProof/>
          <w:lang w:val="sr-Latn-ME"/>
        </w:rPr>
        <w:t xml:space="preserve">identifikovale one mjere </w:t>
      </w:r>
      <w:r w:rsidR="001B3D09" w:rsidRPr="00E82A7E">
        <w:rPr>
          <w:rFonts w:ascii="Cambria" w:hAnsi="Cambria" w:cstheme="minorHAnsi"/>
          <w:noProof/>
          <w:lang w:val="sr-Latn-ME"/>
        </w:rPr>
        <w:t>sa</w:t>
      </w:r>
      <w:r w:rsidR="000808B8">
        <w:rPr>
          <w:rFonts w:ascii="Cambria" w:hAnsi="Cambria" w:cstheme="minorHAnsi"/>
          <w:noProof/>
          <w:lang w:val="sr-Latn-ME"/>
        </w:rPr>
        <w:t xml:space="preserve"> čijom r</w:t>
      </w:r>
      <w:r w:rsidR="001B3D09" w:rsidRPr="00E82A7E">
        <w:rPr>
          <w:rFonts w:ascii="Cambria" w:hAnsi="Cambria" w:cstheme="minorHAnsi"/>
          <w:noProof/>
          <w:lang w:val="sr-Latn-ME"/>
        </w:rPr>
        <w:t xml:space="preserve">ealizacijom </w:t>
      </w:r>
      <w:r w:rsidR="000808B8">
        <w:rPr>
          <w:rFonts w:ascii="Cambria" w:hAnsi="Cambria" w:cstheme="minorHAnsi"/>
          <w:noProof/>
          <w:lang w:val="sr-Latn-ME"/>
        </w:rPr>
        <w:t xml:space="preserve">bi se moglo </w:t>
      </w:r>
      <w:r w:rsidR="001B3D09" w:rsidRPr="00E82A7E">
        <w:rPr>
          <w:rFonts w:ascii="Cambria" w:hAnsi="Cambria" w:cstheme="minorHAnsi"/>
          <w:noProof/>
          <w:lang w:val="sr-Latn-ME"/>
        </w:rPr>
        <w:t>nastavi</w:t>
      </w:r>
      <w:r w:rsidR="000808B8">
        <w:rPr>
          <w:rFonts w:ascii="Cambria" w:hAnsi="Cambria" w:cstheme="minorHAnsi"/>
          <w:noProof/>
          <w:lang w:val="sr-Latn-ME"/>
        </w:rPr>
        <w:t>ti</w:t>
      </w:r>
      <w:r w:rsidR="001B3D09" w:rsidRPr="00E82A7E">
        <w:rPr>
          <w:rFonts w:ascii="Cambria" w:hAnsi="Cambria" w:cstheme="minorHAnsi"/>
          <w:noProof/>
          <w:lang w:val="sr-Latn-ME"/>
        </w:rPr>
        <w:t xml:space="preserve"> u narednom peirodu</w:t>
      </w:r>
      <w:r w:rsidR="00B272D2" w:rsidRPr="00E82A7E">
        <w:rPr>
          <w:rFonts w:ascii="Cambria" w:hAnsi="Cambria" w:cstheme="minorHAnsi"/>
          <w:noProof/>
          <w:lang w:val="sr-Latn-ME"/>
        </w:rPr>
        <w:t xml:space="preserve">. </w:t>
      </w:r>
      <w:r w:rsidR="00E03F86" w:rsidRPr="00E82A7E">
        <w:rPr>
          <w:rFonts w:ascii="Cambria" w:hAnsi="Cambria" w:cstheme="minorHAnsi"/>
          <w:noProof/>
          <w:lang w:val="sr-Latn-ME"/>
        </w:rPr>
        <w:t xml:space="preserve">Pored toga, navedena analiza pokazala je </w:t>
      </w:r>
      <w:r w:rsidR="001B3D09" w:rsidRPr="00E82A7E">
        <w:rPr>
          <w:rFonts w:ascii="Cambria" w:hAnsi="Cambria" w:cstheme="minorHAnsi"/>
          <w:noProof/>
          <w:lang w:val="sr-Latn-ME"/>
        </w:rPr>
        <w:t>koje mjere zahtijevaju izmjene i unapr</w:t>
      </w:r>
      <w:r w:rsidR="00365125">
        <w:rPr>
          <w:rFonts w:ascii="Cambria" w:hAnsi="Cambria" w:cstheme="minorHAnsi"/>
          <w:noProof/>
          <w:lang w:val="sr-Latn-ME"/>
        </w:rPr>
        <w:t>j</w:t>
      </w:r>
      <w:r w:rsidR="001B3D09" w:rsidRPr="00E82A7E">
        <w:rPr>
          <w:rFonts w:ascii="Cambria" w:hAnsi="Cambria" w:cstheme="minorHAnsi"/>
          <w:noProof/>
          <w:lang w:val="sr-Latn-ME"/>
        </w:rPr>
        <w:t xml:space="preserve">eđenje uslova i kriterijuma, </w:t>
      </w:r>
      <w:r w:rsidR="00005A15" w:rsidRPr="00E82A7E">
        <w:rPr>
          <w:rFonts w:ascii="Cambria" w:hAnsi="Cambria" w:cstheme="minorHAnsi"/>
          <w:noProof/>
          <w:lang w:val="sr-Latn-ME"/>
        </w:rPr>
        <w:t>a sa realizacijom kojih mjera</w:t>
      </w:r>
      <w:r w:rsidR="001B3D09" w:rsidRPr="00E82A7E">
        <w:rPr>
          <w:rFonts w:ascii="Cambria" w:hAnsi="Cambria" w:cstheme="minorHAnsi"/>
          <w:noProof/>
          <w:lang w:val="sr-Latn-ME"/>
        </w:rPr>
        <w:t xml:space="preserve"> ne treba nastaviti. </w:t>
      </w:r>
    </w:p>
    <w:p w14:paraId="11346D63" w14:textId="5721AAE9" w:rsidR="00730AAD" w:rsidRPr="00E82A7E" w:rsidRDefault="00E03F86" w:rsidP="00956EDE">
      <w:pPr>
        <w:spacing w:line="276" w:lineRule="auto"/>
        <w:jc w:val="both"/>
        <w:rPr>
          <w:rFonts w:ascii="Cambria" w:hAnsi="Cambria" w:cstheme="minorHAnsi"/>
          <w:noProof/>
          <w:lang w:val="sr-Latn-ME"/>
        </w:rPr>
      </w:pPr>
      <w:r w:rsidRPr="00E82A7E">
        <w:rPr>
          <w:rFonts w:ascii="Cambria" w:hAnsi="Cambria" w:cstheme="minorHAnsi"/>
          <w:noProof/>
          <w:lang w:val="sr-Latn-ME"/>
        </w:rPr>
        <w:t>O</w:t>
      </w:r>
      <w:r w:rsidR="00730AAD" w:rsidRPr="00E82A7E">
        <w:rPr>
          <w:rFonts w:ascii="Cambria" w:hAnsi="Cambria" w:cstheme="minorHAnsi"/>
          <w:noProof/>
          <w:lang w:val="sr-Latn-ME"/>
        </w:rPr>
        <w:t>predjeljenje</w:t>
      </w:r>
      <w:r w:rsidR="00331985" w:rsidRPr="00E82A7E">
        <w:rPr>
          <w:rFonts w:ascii="Cambria" w:hAnsi="Cambria" w:cstheme="minorHAnsi"/>
          <w:noProof/>
          <w:lang w:val="sr-Latn-ME"/>
        </w:rPr>
        <w:t xml:space="preserve"> Vlade</w:t>
      </w:r>
      <w:r w:rsidR="00730AAD" w:rsidRPr="00E82A7E">
        <w:rPr>
          <w:rFonts w:ascii="Cambria" w:hAnsi="Cambria" w:cstheme="minorHAnsi"/>
          <w:noProof/>
          <w:lang w:val="sr-Latn-ME"/>
        </w:rPr>
        <w:t xml:space="preserve"> je da </w:t>
      </w:r>
      <w:r w:rsidRPr="00E82A7E">
        <w:rPr>
          <w:rFonts w:ascii="Cambria" w:hAnsi="Cambria" w:cstheme="minorHAnsi"/>
          <w:noProof/>
          <w:lang w:val="sr-Latn-ME"/>
        </w:rPr>
        <w:t xml:space="preserve">novi </w:t>
      </w:r>
      <w:r w:rsidR="00730AAD" w:rsidRPr="00E82A7E">
        <w:rPr>
          <w:rFonts w:ascii="Cambria" w:hAnsi="Cambria" w:cstheme="minorHAnsi"/>
          <w:noProof/>
          <w:lang w:val="sr-Latn-ME"/>
        </w:rPr>
        <w:t xml:space="preserve">paket mjera sadrži samo mjere </w:t>
      </w:r>
      <w:r w:rsidR="00C1018B" w:rsidRPr="00E82A7E">
        <w:rPr>
          <w:rFonts w:ascii="Cambria" w:hAnsi="Cambria" w:cstheme="minorHAnsi"/>
          <w:noProof/>
          <w:lang w:val="sr-Latn-ME"/>
        </w:rPr>
        <w:t>koje su usmjerene na rješavanje a</w:t>
      </w:r>
      <w:r w:rsidR="00FD371F" w:rsidRPr="00E82A7E">
        <w:rPr>
          <w:rFonts w:ascii="Cambria" w:hAnsi="Cambria" w:cstheme="minorHAnsi"/>
          <w:noProof/>
          <w:lang w:val="sr-Latn-ME"/>
        </w:rPr>
        <w:t>k</w:t>
      </w:r>
      <w:r w:rsidR="00C1018B" w:rsidRPr="00E82A7E">
        <w:rPr>
          <w:rFonts w:ascii="Cambria" w:hAnsi="Cambria" w:cstheme="minorHAnsi"/>
          <w:noProof/>
          <w:lang w:val="sr-Latn-ME"/>
        </w:rPr>
        <w:t xml:space="preserve">tuelne socio-ekonomske situacije izazvane virusom COVID 19, </w:t>
      </w:r>
      <w:r w:rsidRPr="00E82A7E">
        <w:rPr>
          <w:rFonts w:ascii="Cambria" w:hAnsi="Cambria" w:cstheme="minorHAnsi"/>
          <w:noProof/>
          <w:lang w:val="sr-Latn-ME"/>
        </w:rPr>
        <w:t>tako da ovaj paket mjera</w:t>
      </w:r>
      <w:r w:rsidR="00C1018B" w:rsidRPr="00E82A7E">
        <w:rPr>
          <w:rFonts w:ascii="Cambria" w:hAnsi="Cambria" w:cstheme="minorHAnsi"/>
          <w:noProof/>
          <w:lang w:val="sr-Latn-ME"/>
        </w:rPr>
        <w:t xml:space="preserve"> neće sadržati redovne aktivnosti, razvoje projekte i mjere koj</w:t>
      </w:r>
      <w:r w:rsidR="00331985" w:rsidRPr="00E82A7E">
        <w:rPr>
          <w:rFonts w:ascii="Cambria" w:hAnsi="Cambria" w:cstheme="minorHAnsi"/>
          <w:noProof/>
          <w:lang w:val="sr-Latn-ME"/>
        </w:rPr>
        <w:t>e</w:t>
      </w:r>
      <w:r w:rsidR="00C1018B" w:rsidRPr="00E82A7E">
        <w:rPr>
          <w:rFonts w:ascii="Cambria" w:hAnsi="Cambria" w:cstheme="minorHAnsi"/>
          <w:noProof/>
          <w:lang w:val="sr-Latn-ME"/>
        </w:rPr>
        <w:t xml:space="preserve"> primarno nijesu kreiran</w:t>
      </w:r>
      <w:r w:rsidR="00331985" w:rsidRPr="00E82A7E">
        <w:rPr>
          <w:rFonts w:ascii="Cambria" w:hAnsi="Cambria" w:cstheme="minorHAnsi"/>
          <w:noProof/>
          <w:lang w:val="sr-Latn-ME"/>
        </w:rPr>
        <w:t>e</w:t>
      </w:r>
      <w:r w:rsidR="00C1018B" w:rsidRPr="00E82A7E">
        <w:rPr>
          <w:rFonts w:ascii="Cambria" w:hAnsi="Cambria" w:cstheme="minorHAnsi"/>
          <w:noProof/>
          <w:lang w:val="sr-Latn-ME"/>
        </w:rPr>
        <w:t xml:space="preserve"> za ovu sv</w:t>
      </w:r>
      <w:r w:rsidR="005E4088" w:rsidRPr="00E82A7E">
        <w:rPr>
          <w:rFonts w:ascii="Cambria" w:hAnsi="Cambria" w:cstheme="minorHAnsi"/>
          <w:noProof/>
          <w:lang w:val="sr-Latn-ME"/>
        </w:rPr>
        <w:t>rh</w:t>
      </w:r>
      <w:r w:rsidR="00C1018B" w:rsidRPr="00E82A7E">
        <w:rPr>
          <w:rFonts w:ascii="Cambria" w:hAnsi="Cambria" w:cstheme="minorHAnsi"/>
          <w:noProof/>
          <w:lang w:val="sr-Latn-ME"/>
        </w:rPr>
        <w:t xml:space="preserve">u. </w:t>
      </w:r>
    </w:p>
    <w:p w14:paraId="6A14D0A4" w14:textId="43F502D6" w:rsidR="008C5740" w:rsidRPr="00E82A7E" w:rsidRDefault="00BE7F82" w:rsidP="00956EDE">
      <w:pPr>
        <w:spacing w:line="276" w:lineRule="auto"/>
        <w:jc w:val="both"/>
        <w:rPr>
          <w:rFonts w:ascii="Cambria" w:hAnsi="Cambria" w:cstheme="minorHAnsi"/>
          <w:noProof/>
          <w:lang w:val="sr-Latn-ME"/>
        </w:rPr>
      </w:pPr>
      <w:r w:rsidRPr="00E82A7E">
        <w:rPr>
          <w:rFonts w:ascii="Cambria" w:hAnsi="Cambria" w:cstheme="minorHAnsi"/>
          <w:noProof/>
          <w:lang w:val="sr-Latn-ME"/>
        </w:rPr>
        <w:lastRenderedPageBreak/>
        <w:t>Konsultacije sa predstavnicima privrede predstavlja</w:t>
      </w:r>
      <w:r w:rsidR="008D1CDA" w:rsidRPr="00E82A7E">
        <w:rPr>
          <w:rFonts w:ascii="Cambria" w:hAnsi="Cambria" w:cstheme="minorHAnsi"/>
          <w:noProof/>
          <w:lang w:val="sr-Latn-ME"/>
        </w:rPr>
        <w:t>le</w:t>
      </w:r>
      <w:r w:rsidRPr="00E82A7E">
        <w:rPr>
          <w:rFonts w:ascii="Cambria" w:hAnsi="Cambria" w:cstheme="minorHAnsi"/>
          <w:noProof/>
          <w:lang w:val="sr-Latn-ME"/>
        </w:rPr>
        <w:t xml:space="preserve"> </w:t>
      </w:r>
      <w:r w:rsidR="008D1CDA" w:rsidRPr="00E82A7E">
        <w:rPr>
          <w:rFonts w:ascii="Cambria" w:hAnsi="Cambria" w:cstheme="minorHAnsi"/>
          <w:noProof/>
          <w:lang w:val="sr-Latn-ME"/>
        </w:rPr>
        <w:t>su</w:t>
      </w:r>
      <w:r w:rsidRPr="00E82A7E">
        <w:rPr>
          <w:rFonts w:ascii="Cambria" w:hAnsi="Cambria" w:cstheme="minorHAnsi"/>
          <w:noProof/>
          <w:lang w:val="sr-Latn-ME"/>
        </w:rPr>
        <w:t xml:space="preserve"> posebno značajan segment u procesu izrade novi</w:t>
      </w:r>
      <w:r w:rsidR="00B9666D" w:rsidRPr="00E82A7E">
        <w:rPr>
          <w:rFonts w:ascii="Cambria" w:hAnsi="Cambria" w:cstheme="minorHAnsi"/>
          <w:noProof/>
          <w:lang w:val="sr-Latn-ME"/>
        </w:rPr>
        <w:t>h</w:t>
      </w:r>
      <w:r w:rsidRPr="00E82A7E">
        <w:rPr>
          <w:rFonts w:ascii="Cambria" w:hAnsi="Cambria" w:cstheme="minorHAnsi"/>
          <w:noProof/>
          <w:lang w:val="sr-Latn-ME"/>
        </w:rPr>
        <w:t xml:space="preserve"> mjera podrške privredi i građanima. Naime, </w:t>
      </w:r>
      <w:r w:rsidR="008D1CDA" w:rsidRPr="00E82A7E">
        <w:rPr>
          <w:rFonts w:ascii="Cambria" w:hAnsi="Cambria" w:cstheme="minorHAnsi"/>
          <w:noProof/>
          <w:lang w:val="sr-Latn-ME"/>
        </w:rPr>
        <w:t xml:space="preserve">na inicijativu </w:t>
      </w:r>
      <w:r w:rsidR="00331985" w:rsidRPr="00E82A7E">
        <w:rPr>
          <w:rFonts w:ascii="Cambria" w:hAnsi="Cambria" w:cstheme="minorHAnsi"/>
          <w:noProof/>
          <w:lang w:val="sr-Latn-ME"/>
        </w:rPr>
        <w:t>m</w:t>
      </w:r>
      <w:r w:rsidR="008D1CDA" w:rsidRPr="00E82A7E">
        <w:rPr>
          <w:rFonts w:ascii="Cambria" w:hAnsi="Cambria" w:cstheme="minorHAnsi"/>
          <w:noProof/>
          <w:lang w:val="sr-Latn-ME"/>
        </w:rPr>
        <w:t xml:space="preserve">inistra ekonomskog razvoja, a </w:t>
      </w:r>
      <w:r w:rsidR="00331985" w:rsidRPr="00E82A7E">
        <w:rPr>
          <w:rFonts w:ascii="Cambria" w:hAnsi="Cambria" w:cstheme="minorHAnsi"/>
          <w:noProof/>
          <w:lang w:val="sr-Latn-ME"/>
        </w:rPr>
        <w:t>u organizaciji</w:t>
      </w:r>
      <w:r w:rsidR="008D1CDA" w:rsidRPr="00E82A7E">
        <w:rPr>
          <w:rFonts w:ascii="Cambria" w:hAnsi="Cambria" w:cstheme="minorHAnsi"/>
          <w:noProof/>
          <w:lang w:val="sr-Latn-ME"/>
        </w:rPr>
        <w:t xml:space="preserve"> Sekretarijata Savjeta za konkurentnost, koji je ujedno i platforma saradnje Vlade i poslovnih udruženja, </w:t>
      </w:r>
      <w:r w:rsidR="00331985" w:rsidRPr="00E82A7E">
        <w:rPr>
          <w:rFonts w:ascii="Cambria" w:hAnsi="Cambria" w:cstheme="minorHAnsi"/>
          <w:noProof/>
          <w:lang w:val="sr-Latn-ME"/>
        </w:rPr>
        <w:t>održana su dva</w:t>
      </w:r>
      <w:r w:rsidR="008D1CDA" w:rsidRPr="00E82A7E">
        <w:rPr>
          <w:rFonts w:ascii="Cambria" w:hAnsi="Cambria" w:cstheme="minorHAnsi"/>
          <w:noProof/>
          <w:lang w:val="sr-Latn-ME"/>
        </w:rPr>
        <w:t xml:space="preserve"> </w:t>
      </w:r>
      <w:r w:rsidRPr="00E82A7E">
        <w:rPr>
          <w:rFonts w:ascii="Cambria" w:hAnsi="Cambria" w:cstheme="minorHAnsi"/>
          <w:noProof/>
          <w:lang w:val="sr-Latn-ME"/>
        </w:rPr>
        <w:t>sastank</w:t>
      </w:r>
      <w:r w:rsidR="00331985" w:rsidRPr="00E82A7E">
        <w:rPr>
          <w:rFonts w:ascii="Cambria" w:hAnsi="Cambria" w:cstheme="minorHAnsi"/>
          <w:noProof/>
          <w:lang w:val="sr-Latn-ME"/>
        </w:rPr>
        <w:t>a</w:t>
      </w:r>
      <w:r w:rsidRPr="00E82A7E">
        <w:rPr>
          <w:rFonts w:ascii="Cambria" w:hAnsi="Cambria" w:cstheme="minorHAnsi"/>
          <w:noProof/>
          <w:lang w:val="sr-Latn-ME"/>
        </w:rPr>
        <w:t xml:space="preserve"> sa privrednim udruženjima na temu analize i dalje razrade paketa pomoći privredi</w:t>
      </w:r>
      <w:r w:rsidR="00331985" w:rsidRPr="00E82A7E">
        <w:rPr>
          <w:rFonts w:ascii="Cambria" w:hAnsi="Cambria" w:cstheme="minorHAnsi"/>
          <w:noProof/>
          <w:lang w:val="sr-Latn-ME"/>
        </w:rPr>
        <w:t>,</w:t>
      </w:r>
      <w:r w:rsidRPr="00E82A7E">
        <w:rPr>
          <w:rFonts w:ascii="Cambria" w:hAnsi="Cambria" w:cstheme="minorHAnsi"/>
          <w:noProof/>
          <w:lang w:val="sr-Latn-ME"/>
        </w:rPr>
        <w:t xml:space="preserve"> sa fokusom na mjere koje bi mogle biti implementirane u kratkom roku</w:t>
      </w:r>
      <w:r w:rsidR="008D1CDA" w:rsidRPr="00E82A7E">
        <w:rPr>
          <w:rFonts w:ascii="Cambria" w:hAnsi="Cambria" w:cstheme="minorHAnsi"/>
          <w:noProof/>
          <w:lang w:val="sr-Latn-ME"/>
        </w:rPr>
        <w:t>.</w:t>
      </w:r>
      <w:r w:rsidR="009E0574" w:rsidRPr="00E82A7E">
        <w:rPr>
          <w:rFonts w:ascii="Cambria" w:hAnsi="Cambria" w:cstheme="minorHAnsi"/>
          <w:noProof/>
          <w:lang w:val="sr-Latn-ME"/>
        </w:rPr>
        <w:t xml:space="preserve"> </w:t>
      </w:r>
      <w:r w:rsidRPr="00E82A7E">
        <w:rPr>
          <w:rFonts w:ascii="Cambria" w:hAnsi="Cambria" w:cstheme="minorHAnsi"/>
          <w:noProof/>
          <w:lang w:val="sr-Latn-ME"/>
        </w:rPr>
        <w:t>Inputi koji su dobijeni od strane privrednih udruženja detaljno su razmatrani</w:t>
      </w:r>
      <w:r w:rsidR="00B14E39" w:rsidRPr="00E82A7E">
        <w:rPr>
          <w:rFonts w:ascii="Cambria" w:hAnsi="Cambria" w:cstheme="minorHAnsi"/>
          <w:noProof/>
          <w:lang w:val="sr-Latn-ME"/>
        </w:rPr>
        <w:t xml:space="preserve"> </w:t>
      </w:r>
      <w:r w:rsidR="001B3D09" w:rsidRPr="00E82A7E">
        <w:rPr>
          <w:rFonts w:ascii="Cambria" w:hAnsi="Cambria" w:cstheme="minorHAnsi"/>
          <w:noProof/>
          <w:lang w:val="sr-Latn-ME"/>
        </w:rPr>
        <w:t>na nivou resornih ministarstav</w:t>
      </w:r>
      <w:r w:rsidRPr="00E82A7E">
        <w:rPr>
          <w:rFonts w:ascii="Cambria" w:hAnsi="Cambria" w:cstheme="minorHAnsi"/>
          <w:noProof/>
          <w:lang w:val="sr-Latn-ME"/>
        </w:rPr>
        <w:t>a</w:t>
      </w:r>
      <w:r w:rsidR="008C5740" w:rsidRPr="00E82A7E">
        <w:rPr>
          <w:rFonts w:ascii="Cambria" w:hAnsi="Cambria" w:cstheme="minorHAnsi"/>
          <w:noProof/>
          <w:lang w:val="sr-Latn-ME"/>
        </w:rPr>
        <w:t xml:space="preserve">. </w:t>
      </w:r>
      <w:r w:rsidR="00331985" w:rsidRPr="00E82A7E">
        <w:rPr>
          <w:rFonts w:ascii="Cambria" w:hAnsi="Cambria" w:cstheme="minorHAnsi"/>
          <w:noProof/>
          <w:lang w:val="sr-Latn-ME"/>
        </w:rPr>
        <w:t>U tom smislu</w:t>
      </w:r>
      <w:r w:rsidR="008C5740" w:rsidRPr="00E82A7E">
        <w:rPr>
          <w:rFonts w:ascii="Cambria" w:hAnsi="Cambria" w:cstheme="minorHAnsi"/>
          <w:noProof/>
          <w:lang w:val="sr-Latn-ME"/>
        </w:rPr>
        <w:t xml:space="preserve">, međuresorna saradnja bila je baza za donošenje odluka na koji način i u kojoj mjeri zahtjevi privrednika </w:t>
      </w:r>
      <w:r w:rsidR="001B3D09" w:rsidRPr="00E82A7E">
        <w:rPr>
          <w:rFonts w:ascii="Cambria" w:hAnsi="Cambria" w:cstheme="minorHAnsi"/>
          <w:noProof/>
          <w:lang w:val="sr-Latn-ME"/>
        </w:rPr>
        <w:t>mogu biti inkorporiran</w:t>
      </w:r>
      <w:r w:rsidR="008C5740" w:rsidRPr="00E82A7E">
        <w:rPr>
          <w:rFonts w:ascii="Cambria" w:hAnsi="Cambria" w:cstheme="minorHAnsi"/>
          <w:noProof/>
          <w:lang w:val="sr-Latn-ME"/>
        </w:rPr>
        <w:t>i</w:t>
      </w:r>
      <w:r w:rsidR="001B3D09" w:rsidRPr="00E82A7E">
        <w:rPr>
          <w:rFonts w:ascii="Cambria" w:hAnsi="Cambria" w:cstheme="minorHAnsi"/>
          <w:noProof/>
          <w:lang w:val="sr-Latn-ME"/>
        </w:rPr>
        <w:t xml:space="preserve">, u skladu sa raspoloživim sredstvima i realnim </w:t>
      </w:r>
      <w:r w:rsidR="008C5740" w:rsidRPr="00E82A7E">
        <w:rPr>
          <w:rFonts w:ascii="Cambria" w:hAnsi="Cambria" w:cstheme="minorHAnsi"/>
          <w:noProof/>
          <w:lang w:val="sr-Latn-ME"/>
        </w:rPr>
        <w:t xml:space="preserve">sistemskim </w:t>
      </w:r>
      <w:r w:rsidR="001B3D09" w:rsidRPr="00E82A7E">
        <w:rPr>
          <w:rFonts w:ascii="Cambria" w:hAnsi="Cambria" w:cstheme="minorHAnsi"/>
          <w:noProof/>
          <w:lang w:val="sr-Latn-ME"/>
        </w:rPr>
        <w:t xml:space="preserve">uslovima za </w:t>
      </w:r>
      <w:r w:rsidR="008C5740" w:rsidRPr="00E82A7E">
        <w:rPr>
          <w:rFonts w:ascii="Cambria" w:hAnsi="Cambria" w:cstheme="minorHAnsi"/>
          <w:noProof/>
          <w:lang w:val="sr-Latn-ME"/>
        </w:rPr>
        <w:t>period od tri mjeseca</w:t>
      </w:r>
      <w:r w:rsidR="001B3D09" w:rsidRPr="00E82A7E">
        <w:rPr>
          <w:rFonts w:ascii="Cambria" w:hAnsi="Cambria" w:cstheme="minorHAnsi"/>
          <w:noProof/>
          <w:lang w:val="sr-Latn-ME"/>
        </w:rPr>
        <w:t xml:space="preserve">. </w:t>
      </w:r>
      <w:r w:rsidR="00E03F86" w:rsidRPr="00E82A7E">
        <w:rPr>
          <w:rFonts w:ascii="Cambria" w:hAnsi="Cambria" w:cstheme="minorHAnsi"/>
          <w:noProof/>
          <w:lang w:val="sr-Latn-ME"/>
        </w:rPr>
        <w:t xml:space="preserve">Dakle, ovaj set mjera predstavlja odgovor na </w:t>
      </w:r>
      <w:r w:rsidR="00FE7B1F" w:rsidRPr="00E82A7E">
        <w:rPr>
          <w:rFonts w:ascii="Cambria" w:hAnsi="Cambria" w:cstheme="minorHAnsi"/>
          <w:noProof/>
          <w:lang w:val="sr-Latn-ME"/>
        </w:rPr>
        <w:t>zaht</w:t>
      </w:r>
      <w:r w:rsidR="00E03F86" w:rsidRPr="00E82A7E">
        <w:rPr>
          <w:rFonts w:ascii="Cambria" w:hAnsi="Cambria" w:cstheme="minorHAnsi"/>
          <w:noProof/>
          <w:lang w:val="sr-Latn-ME"/>
        </w:rPr>
        <w:t>jeve privrede, uz napomenu da je korektivni faktor u izlaženju u susret tim zahtjevima</w:t>
      </w:r>
      <w:r w:rsidR="00FE7B1F" w:rsidRPr="00E82A7E">
        <w:rPr>
          <w:rFonts w:ascii="Cambria" w:hAnsi="Cambria" w:cstheme="minorHAnsi"/>
          <w:noProof/>
          <w:lang w:val="sr-Latn-ME"/>
        </w:rPr>
        <w:t xml:space="preserve"> bilo trenutno finansijsko, odnosno budžetsko stanje.</w:t>
      </w:r>
    </w:p>
    <w:p w14:paraId="132B1FE6" w14:textId="130CB365" w:rsidR="00FE7B1F" w:rsidRPr="00E82A7E" w:rsidRDefault="00FE7B1F" w:rsidP="00956EDE">
      <w:pPr>
        <w:spacing w:line="276" w:lineRule="auto"/>
        <w:jc w:val="both"/>
        <w:rPr>
          <w:rFonts w:ascii="Cambria" w:hAnsi="Cambria" w:cstheme="minorHAnsi"/>
          <w:noProof/>
          <w:lang w:val="sr-Latn-ME"/>
        </w:rPr>
      </w:pPr>
      <w:r w:rsidRPr="00E82A7E">
        <w:rPr>
          <w:rFonts w:ascii="Cambria" w:hAnsi="Cambria" w:cstheme="minorHAnsi"/>
          <w:noProof/>
          <w:lang w:val="sr-Latn-ME"/>
        </w:rPr>
        <w:t xml:space="preserve">Posebno valja naglasiti da je Vlada Crne Gore, imajući u vidu njene programske ciljeve, ovim paketom mjera nastojala da poboljša i </w:t>
      </w:r>
      <w:r w:rsidR="005E4088" w:rsidRPr="00E82A7E">
        <w:rPr>
          <w:rFonts w:ascii="Cambria" w:hAnsi="Cambria" w:cstheme="minorHAnsi"/>
          <w:noProof/>
          <w:lang w:val="sr-Latn-ME"/>
        </w:rPr>
        <w:t>s</w:t>
      </w:r>
      <w:r w:rsidRPr="00E82A7E">
        <w:rPr>
          <w:rFonts w:ascii="Cambria" w:hAnsi="Cambria" w:cstheme="minorHAnsi"/>
          <w:noProof/>
          <w:lang w:val="sr-Latn-ME"/>
        </w:rPr>
        <w:t>ocio-ekonomske uslove najugroženijih grupa građana. Tako se dio mjera odnosi neposredno n</w:t>
      </w:r>
      <w:r w:rsidR="00E90E75" w:rsidRPr="00E82A7E">
        <w:rPr>
          <w:rFonts w:ascii="Cambria" w:hAnsi="Cambria" w:cstheme="minorHAnsi"/>
          <w:noProof/>
          <w:lang w:val="sr-Latn-ME"/>
        </w:rPr>
        <w:t>a podršku ranjivim grupama stanovništva,</w:t>
      </w:r>
      <w:r w:rsidRPr="00E82A7E">
        <w:rPr>
          <w:rFonts w:ascii="Cambria" w:hAnsi="Cambria" w:cstheme="minorHAnsi"/>
          <w:noProof/>
          <w:lang w:val="sr-Latn-ME"/>
        </w:rPr>
        <w:t xml:space="preserve"> čime će se povećati tražnja i na taj način posredno pomoći </w:t>
      </w:r>
      <w:r w:rsidR="00E90E75" w:rsidRPr="00E82A7E">
        <w:rPr>
          <w:rFonts w:ascii="Cambria" w:hAnsi="Cambria" w:cstheme="minorHAnsi"/>
          <w:noProof/>
          <w:lang w:val="sr-Latn-ME"/>
        </w:rPr>
        <w:t xml:space="preserve">i </w:t>
      </w:r>
      <w:r w:rsidRPr="00E82A7E">
        <w:rPr>
          <w:rFonts w:ascii="Cambria" w:hAnsi="Cambria" w:cstheme="minorHAnsi"/>
          <w:noProof/>
          <w:lang w:val="sr-Latn-ME"/>
        </w:rPr>
        <w:t>cijelokupnom privrednom sistemu</w:t>
      </w:r>
      <w:r w:rsidR="00E90E75" w:rsidRPr="00E82A7E">
        <w:rPr>
          <w:rFonts w:ascii="Cambria" w:hAnsi="Cambria" w:cstheme="minorHAnsi"/>
          <w:noProof/>
          <w:lang w:val="sr-Latn-ME"/>
        </w:rPr>
        <w:t xml:space="preserve"> Crne Gore</w:t>
      </w:r>
      <w:r w:rsidRPr="00E82A7E">
        <w:rPr>
          <w:rFonts w:ascii="Cambria" w:hAnsi="Cambria" w:cstheme="minorHAnsi"/>
          <w:noProof/>
          <w:lang w:val="sr-Latn-ME"/>
        </w:rPr>
        <w:t>. Sve navedeno će u duhu solidar</w:t>
      </w:r>
      <w:r w:rsidR="002B0C1E">
        <w:rPr>
          <w:rFonts w:ascii="Cambria" w:hAnsi="Cambria" w:cstheme="minorHAnsi"/>
          <w:noProof/>
          <w:lang w:val="sr-Latn-ME"/>
        </w:rPr>
        <w:t>nosti</w:t>
      </w:r>
      <w:r w:rsidRPr="00E82A7E">
        <w:rPr>
          <w:rFonts w:ascii="Cambria" w:hAnsi="Cambria" w:cstheme="minorHAnsi"/>
          <w:noProof/>
          <w:lang w:val="sr-Latn-ME"/>
        </w:rPr>
        <w:t xml:space="preserve"> i jačanja zdrave i održive privredne aktivnosti pomoći kako privredi, tako i građanima u prevazilaženju problema sa kojim su se susreli u uslovima pandemije.</w:t>
      </w:r>
    </w:p>
    <w:p w14:paraId="4DCE2708" w14:textId="3AF81A35" w:rsidR="008C5740" w:rsidRPr="00E82A7E" w:rsidRDefault="00BE7F82" w:rsidP="00956EDE">
      <w:pPr>
        <w:spacing w:line="276" w:lineRule="auto"/>
        <w:jc w:val="both"/>
        <w:rPr>
          <w:rFonts w:ascii="Cambria" w:hAnsi="Cambria" w:cstheme="minorHAnsi"/>
          <w:noProof/>
          <w:lang w:val="sr-Latn-ME"/>
        </w:rPr>
      </w:pPr>
      <w:r w:rsidRPr="00E82A7E">
        <w:rPr>
          <w:rFonts w:ascii="Cambria" w:hAnsi="Cambria" w:cstheme="minorHAnsi"/>
          <w:noProof/>
          <w:lang w:val="sr-Latn-ME"/>
        </w:rPr>
        <w:t>V</w:t>
      </w:r>
      <w:r w:rsidR="008C5740" w:rsidRPr="00E82A7E">
        <w:rPr>
          <w:rFonts w:ascii="Cambria" w:hAnsi="Cambria" w:cstheme="minorHAnsi"/>
          <w:noProof/>
          <w:lang w:val="sr-Latn-ME"/>
        </w:rPr>
        <w:t>remenski okvir predmetnog pak</w:t>
      </w:r>
      <w:r w:rsidR="00B9666D" w:rsidRPr="00E82A7E">
        <w:rPr>
          <w:rFonts w:ascii="Cambria" w:hAnsi="Cambria" w:cstheme="minorHAnsi"/>
          <w:noProof/>
          <w:lang w:val="sr-Latn-ME"/>
        </w:rPr>
        <w:t>e</w:t>
      </w:r>
      <w:r w:rsidR="008C5740" w:rsidRPr="00E82A7E">
        <w:rPr>
          <w:rFonts w:ascii="Cambria" w:hAnsi="Cambria" w:cstheme="minorHAnsi"/>
          <w:noProof/>
          <w:lang w:val="sr-Latn-ME"/>
        </w:rPr>
        <w:t xml:space="preserve">ta mjera podrške privredi i građanima odnosi se na period od 1. januara do 31. marta 2021. godine, </w:t>
      </w:r>
      <w:bookmarkStart w:id="1" w:name="_Hlk61867155"/>
      <w:r w:rsidR="008C5740" w:rsidRPr="00E82A7E">
        <w:rPr>
          <w:rFonts w:ascii="Cambria" w:hAnsi="Cambria" w:cstheme="minorHAnsi"/>
          <w:noProof/>
          <w:lang w:val="sr-Latn-ME"/>
        </w:rPr>
        <w:t xml:space="preserve">pri čemu će </w:t>
      </w:r>
      <w:r w:rsidR="00B9666D" w:rsidRPr="00E82A7E">
        <w:rPr>
          <w:rFonts w:ascii="Cambria" w:hAnsi="Cambria" w:cstheme="minorHAnsi"/>
          <w:noProof/>
          <w:lang w:val="sr-Latn-ME"/>
        </w:rPr>
        <w:t xml:space="preserve">se </w:t>
      </w:r>
      <w:r w:rsidR="008C5740" w:rsidRPr="00E82A7E">
        <w:rPr>
          <w:rFonts w:ascii="Cambria" w:hAnsi="Cambria" w:cstheme="minorHAnsi"/>
          <w:noProof/>
          <w:lang w:val="sr-Latn-ME"/>
        </w:rPr>
        <w:t>za jed</w:t>
      </w:r>
      <w:r w:rsidR="00B9666D" w:rsidRPr="00E82A7E">
        <w:rPr>
          <w:rFonts w:ascii="Cambria" w:hAnsi="Cambria" w:cstheme="minorHAnsi"/>
          <w:noProof/>
          <w:lang w:val="sr-Latn-ME"/>
        </w:rPr>
        <w:t>a</w:t>
      </w:r>
      <w:r w:rsidR="008C5740" w:rsidRPr="00E82A7E">
        <w:rPr>
          <w:rFonts w:ascii="Cambria" w:hAnsi="Cambria" w:cstheme="minorHAnsi"/>
          <w:noProof/>
          <w:lang w:val="sr-Latn-ME"/>
        </w:rPr>
        <w:t>n dio mjera, čija se realizacija odnosi na duži vremenski period, finansijska podrška realizovati u skladu sa preciziranim uslovima i nakon 31. marta</w:t>
      </w:r>
      <w:r w:rsidR="002B0C1E">
        <w:rPr>
          <w:rFonts w:ascii="Cambria" w:hAnsi="Cambria" w:cstheme="minorHAnsi"/>
          <w:noProof/>
          <w:lang w:val="sr-Latn-ME"/>
        </w:rPr>
        <w:t xml:space="preserve"> 2021. godine</w:t>
      </w:r>
      <w:r w:rsidR="008C5740" w:rsidRPr="00E82A7E">
        <w:rPr>
          <w:rFonts w:ascii="Cambria" w:hAnsi="Cambria" w:cstheme="minorHAnsi"/>
          <w:noProof/>
          <w:lang w:val="sr-Latn-ME"/>
        </w:rPr>
        <w:t>.</w:t>
      </w:r>
    </w:p>
    <w:bookmarkEnd w:id="1"/>
    <w:p w14:paraId="52495C76" w14:textId="761C3A0D" w:rsidR="008C5740" w:rsidRPr="00E82A7E" w:rsidRDefault="008C5740" w:rsidP="00956EDE">
      <w:pPr>
        <w:spacing w:line="276" w:lineRule="auto"/>
        <w:jc w:val="both"/>
        <w:rPr>
          <w:rFonts w:ascii="Cambria" w:hAnsi="Cambria" w:cstheme="minorHAnsi"/>
          <w:noProof/>
          <w:lang w:val="sr-Latn-ME"/>
        </w:rPr>
      </w:pPr>
      <w:r w:rsidRPr="00E82A7E">
        <w:rPr>
          <w:rFonts w:ascii="Cambria" w:hAnsi="Cambria" w:cstheme="minorHAnsi"/>
          <w:noProof/>
          <w:lang w:val="sr-Latn-ME"/>
        </w:rPr>
        <w:t>Uporedo će se pratiti kretanje pandemije, trend uticaja krize, inputi privrednika i građana</w:t>
      </w:r>
      <w:r w:rsidR="00FE7B1F" w:rsidRPr="00E82A7E">
        <w:rPr>
          <w:rFonts w:ascii="Cambria" w:hAnsi="Cambria" w:cstheme="minorHAnsi"/>
          <w:noProof/>
          <w:lang w:val="sr-Latn-ME"/>
        </w:rPr>
        <w:t xml:space="preserve"> -</w:t>
      </w:r>
      <w:r w:rsidRPr="00E82A7E">
        <w:rPr>
          <w:rFonts w:ascii="Cambria" w:hAnsi="Cambria" w:cstheme="minorHAnsi"/>
          <w:noProof/>
          <w:lang w:val="sr-Latn-ME"/>
        </w:rPr>
        <w:t xml:space="preserve"> korisnika mjera, kao i efekti mjera po</w:t>
      </w:r>
      <w:r w:rsidR="00BE7F82" w:rsidRPr="00E82A7E">
        <w:rPr>
          <w:rFonts w:ascii="Cambria" w:hAnsi="Cambria" w:cstheme="minorHAnsi"/>
          <w:noProof/>
          <w:lang w:val="sr-Latn-ME"/>
        </w:rPr>
        <w:t>d</w:t>
      </w:r>
      <w:r w:rsidRPr="00E82A7E">
        <w:rPr>
          <w:rFonts w:ascii="Cambria" w:hAnsi="Cambria" w:cstheme="minorHAnsi"/>
          <w:noProof/>
          <w:lang w:val="sr-Latn-ME"/>
        </w:rPr>
        <w:t>rške, u</w:t>
      </w:r>
      <w:r w:rsidR="00B14E39" w:rsidRPr="00E82A7E">
        <w:rPr>
          <w:rFonts w:ascii="Cambria" w:hAnsi="Cambria" w:cstheme="minorHAnsi"/>
          <w:noProof/>
          <w:lang w:val="sr-Latn-ME"/>
        </w:rPr>
        <w:t xml:space="preserve"> cilju</w:t>
      </w:r>
      <w:r w:rsidRPr="00E82A7E">
        <w:rPr>
          <w:rFonts w:ascii="Cambria" w:hAnsi="Cambria" w:cstheme="minorHAnsi"/>
          <w:noProof/>
          <w:lang w:val="sr-Latn-ME"/>
        </w:rPr>
        <w:t xml:space="preserve"> stratešk</w:t>
      </w:r>
      <w:r w:rsidR="00B14E39" w:rsidRPr="00E82A7E">
        <w:rPr>
          <w:rFonts w:ascii="Cambria" w:hAnsi="Cambria" w:cstheme="minorHAnsi"/>
          <w:noProof/>
          <w:lang w:val="sr-Latn-ME"/>
        </w:rPr>
        <w:t>og</w:t>
      </w:r>
      <w:r w:rsidRPr="00E82A7E">
        <w:rPr>
          <w:rFonts w:ascii="Cambria" w:hAnsi="Cambria" w:cstheme="minorHAnsi"/>
          <w:noProof/>
          <w:lang w:val="sr-Latn-ME"/>
        </w:rPr>
        <w:t xml:space="preserve"> pristup</w:t>
      </w:r>
      <w:r w:rsidR="00B14E39" w:rsidRPr="00E82A7E">
        <w:rPr>
          <w:rFonts w:ascii="Cambria" w:hAnsi="Cambria" w:cstheme="minorHAnsi"/>
          <w:noProof/>
          <w:lang w:val="sr-Latn-ME"/>
        </w:rPr>
        <w:t>a</w:t>
      </w:r>
      <w:r w:rsidRPr="00E82A7E">
        <w:rPr>
          <w:rFonts w:ascii="Cambria" w:hAnsi="Cambria" w:cstheme="minorHAnsi"/>
          <w:noProof/>
          <w:lang w:val="sr-Latn-ME"/>
        </w:rPr>
        <w:t xml:space="preserve"> planiranja daljih aktivnosti.   </w:t>
      </w:r>
    </w:p>
    <w:p w14:paraId="47884B74" w14:textId="41AC983F" w:rsidR="00B14E39" w:rsidRPr="00E82A7E" w:rsidRDefault="00EA57E4" w:rsidP="00956EDE">
      <w:pPr>
        <w:spacing w:line="276" w:lineRule="auto"/>
        <w:jc w:val="both"/>
        <w:rPr>
          <w:rFonts w:ascii="Cambria" w:hAnsi="Cambria" w:cstheme="minorHAnsi"/>
          <w:noProof/>
          <w:lang w:val="sr-Latn-ME"/>
        </w:rPr>
      </w:pPr>
      <w:r w:rsidRPr="00E82A7E">
        <w:rPr>
          <w:rFonts w:ascii="Cambria" w:hAnsi="Cambria" w:cstheme="minorHAnsi"/>
          <w:noProof/>
          <w:lang w:val="sr-Latn-ME"/>
        </w:rPr>
        <w:t>V</w:t>
      </w:r>
      <w:r w:rsidR="008C5740" w:rsidRPr="00E82A7E">
        <w:rPr>
          <w:rFonts w:ascii="Cambria" w:hAnsi="Cambria" w:cstheme="minorHAnsi"/>
          <w:noProof/>
          <w:lang w:val="sr-Latn-ME"/>
        </w:rPr>
        <w:t>ažno je naglasiti</w:t>
      </w:r>
      <w:r w:rsidR="00337F1C" w:rsidRPr="00E82A7E">
        <w:rPr>
          <w:rFonts w:ascii="Cambria" w:hAnsi="Cambria" w:cstheme="minorHAnsi"/>
          <w:noProof/>
          <w:lang w:val="sr-Latn-ME"/>
        </w:rPr>
        <w:t xml:space="preserve"> da će </w:t>
      </w:r>
      <w:r w:rsidR="008C5740" w:rsidRPr="00E82A7E">
        <w:rPr>
          <w:rFonts w:ascii="Cambria" w:hAnsi="Cambria" w:cstheme="minorHAnsi"/>
          <w:noProof/>
          <w:lang w:val="sr-Latn-ME"/>
        </w:rPr>
        <w:t xml:space="preserve">za privredne subjekte u ostalim privrednim djelatnostima, koji neće biti podržani u okviru predmetnih mjera, u narednom </w:t>
      </w:r>
      <w:r w:rsidR="00337F1C" w:rsidRPr="00E82A7E">
        <w:rPr>
          <w:rFonts w:ascii="Cambria" w:hAnsi="Cambria" w:cstheme="minorHAnsi"/>
          <w:noProof/>
          <w:lang w:val="sr-Latn-ME"/>
        </w:rPr>
        <w:t xml:space="preserve">periodu Vlada raditi na </w:t>
      </w:r>
      <w:r w:rsidR="008C5740" w:rsidRPr="00E82A7E">
        <w:rPr>
          <w:rFonts w:ascii="Cambria" w:hAnsi="Cambria" w:cstheme="minorHAnsi"/>
          <w:noProof/>
          <w:lang w:val="sr-Latn-ME"/>
        </w:rPr>
        <w:t>nado</w:t>
      </w:r>
      <w:r w:rsidR="00FE6D20" w:rsidRPr="00E82A7E">
        <w:rPr>
          <w:rFonts w:ascii="Cambria" w:hAnsi="Cambria" w:cstheme="minorHAnsi"/>
          <w:noProof/>
          <w:lang w:val="sr-Latn-ME"/>
        </w:rPr>
        <w:t>gradnji</w:t>
      </w:r>
      <w:r w:rsidR="008C5740" w:rsidRPr="00E82A7E">
        <w:rPr>
          <w:rFonts w:ascii="Cambria" w:hAnsi="Cambria" w:cstheme="minorHAnsi"/>
          <w:noProof/>
          <w:lang w:val="sr-Latn-ME"/>
        </w:rPr>
        <w:t xml:space="preserve"> postojeći</w:t>
      </w:r>
      <w:r w:rsidR="00FE6D20" w:rsidRPr="00E82A7E">
        <w:rPr>
          <w:rFonts w:ascii="Cambria" w:hAnsi="Cambria" w:cstheme="minorHAnsi"/>
          <w:noProof/>
          <w:lang w:val="sr-Latn-ME"/>
        </w:rPr>
        <w:t>h</w:t>
      </w:r>
      <w:r w:rsidR="008C5740" w:rsidRPr="00E82A7E">
        <w:rPr>
          <w:rFonts w:ascii="Cambria" w:hAnsi="Cambria" w:cstheme="minorHAnsi"/>
          <w:noProof/>
          <w:lang w:val="sr-Latn-ME"/>
        </w:rPr>
        <w:t xml:space="preserve">, ali i </w:t>
      </w:r>
      <w:r w:rsidR="00337F1C" w:rsidRPr="00E82A7E">
        <w:rPr>
          <w:rFonts w:ascii="Cambria" w:hAnsi="Cambria" w:cstheme="minorHAnsi"/>
          <w:noProof/>
          <w:lang w:val="sr-Latn-ME"/>
        </w:rPr>
        <w:t>kreiranju</w:t>
      </w:r>
      <w:r w:rsidR="008C5740" w:rsidRPr="00E82A7E">
        <w:rPr>
          <w:rFonts w:ascii="Cambria" w:hAnsi="Cambria" w:cstheme="minorHAnsi"/>
          <w:noProof/>
          <w:lang w:val="sr-Latn-ME"/>
        </w:rPr>
        <w:t xml:space="preserve"> posebni</w:t>
      </w:r>
      <w:r w:rsidR="00337F1C" w:rsidRPr="00E82A7E">
        <w:rPr>
          <w:rFonts w:ascii="Cambria" w:hAnsi="Cambria" w:cstheme="minorHAnsi"/>
          <w:noProof/>
          <w:lang w:val="sr-Latn-ME"/>
        </w:rPr>
        <w:t>h</w:t>
      </w:r>
      <w:r w:rsidR="008C5740" w:rsidRPr="00E82A7E">
        <w:rPr>
          <w:rFonts w:ascii="Cambria" w:hAnsi="Cambria" w:cstheme="minorHAnsi"/>
          <w:noProof/>
          <w:lang w:val="sr-Latn-ME"/>
        </w:rPr>
        <w:t xml:space="preserve"> program</w:t>
      </w:r>
      <w:r w:rsidR="00337F1C" w:rsidRPr="00E82A7E">
        <w:rPr>
          <w:rFonts w:ascii="Cambria" w:hAnsi="Cambria" w:cstheme="minorHAnsi"/>
          <w:noProof/>
          <w:lang w:val="sr-Latn-ME"/>
        </w:rPr>
        <w:t>a</w:t>
      </w:r>
      <w:r w:rsidR="008C5740" w:rsidRPr="00E82A7E">
        <w:rPr>
          <w:rFonts w:ascii="Cambria" w:hAnsi="Cambria" w:cstheme="minorHAnsi"/>
          <w:noProof/>
          <w:lang w:val="sr-Latn-ME"/>
        </w:rPr>
        <w:t xml:space="preserve"> podrške razvojnog karaktera</w:t>
      </w:r>
      <w:r w:rsidR="00B14E39" w:rsidRPr="00E82A7E">
        <w:rPr>
          <w:rFonts w:ascii="Cambria" w:hAnsi="Cambria" w:cstheme="minorHAnsi"/>
          <w:noProof/>
          <w:lang w:val="sr-Latn-ME"/>
        </w:rPr>
        <w:t xml:space="preserve">. Na taj način, Vlada pokazuje jasno opredjeljenje da cijeni napor </w:t>
      </w:r>
      <w:r w:rsidR="00AB295C">
        <w:rPr>
          <w:rFonts w:ascii="Cambria" w:hAnsi="Cambria" w:cstheme="minorHAnsi"/>
          <w:noProof/>
          <w:lang w:val="sr-Latn-ME"/>
        </w:rPr>
        <w:t>svih privrednih subjekata</w:t>
      </w:r>
      <w:r w:rsidR="00B14E39" w:rsidRPr="00E82A7E">
        <w:rPr>
          <w:rFonts w:ascii="Cambria" w:hAnsi="Cambria" w:cstheme="minorHAnsi"/>
          <w:noProof/>
          <w:lang w:val="sr-Latn-ME"/>
        </w:rPr>
        <w:t xml:space="preserve">, na način što će podstaći njihov dalji rast i razvoj, kako zbog individualnog napretka ovakvih privrednika, tako i zbog uticaja koji imaju na manje privrednike u </w:t>
      </w:r>
      <w:r w:rsidR="00FE6D20" w:rsidRPr="00E82A7E">
        <w:rPr>
          <w:rFonts w:ascii="Cambria" w:hAnsi="Cambria" w:cstheme="minorHAnsi"/>
          <w:noProof/>
          <w:lang w:val="sr-Latn-ME"/>
        </w:rPr>
        <w:t xml:space="preserve">istoj ili </w:t>
      </w:r>
      <w:r w:rsidR="00B14E39" w:rsidRPr="00E82A7E">
        <w:rPr>
          <w:rFonts w:ascii="Cambria" w:hAnsi="Cambria" w:cstheme="minorHAnsi"/>
          <w:noProof/>
          <w:lang w:val="sr-Latn-ME"/>
        </w:rPr>
        <w:t xml:space="preserve">zavisnim djelatnostima. </w:t>
      </w:r>
    </w:p>
    <w:p w14:paraId="07254AA9" w14:textId="59BE22A9" w:rsidR="009E0574" w:rsidRPr="00E82A7E" w:rsidRDefault="009E0574" w:rsidP="00956EDE">
      <w:pPr>
        <w:spacing w:line="276" w:lineRule="auto"/>
        <w:jc w:val="both"/>
        <w:rPr>
          <w:rFonts w:ascii="Cambria" w:hAnsi="Cambria" w:cstheme="minorHAnsi"/>
          <w:noProof/>
          <w:lang w:val="sr-Latn-ME"/>
        </w:rPr>
      </w:pPr>
      <w:r w:rsidRPr="00E82A7E">
        <w:rPr>
          <w:rFonts w:ascii="Cambria" w:hAnsi="Cambria" w:cstheme="minorHAnsi"/>
          <w:noProof/>
          <w:lang w:val="sr-Latn-ME"/>
        </w:rPr>
        <w:t xml:space="preserve">Ono što takođe slijedi, jeste kreiranje kreditnih linija i uslova kreditiranja shodno inputima koji su dobijeni od strane privrednih udruženja, što će biti realizovano u saradnji sa Investiciono-razvojnim fondom </w:t>
      </w:r>
      <w:r w:rsidR="009F114B" w:rsidRPr="00E82A7E">
        <w:rPr>
          <w:rFonts w:ascii="Cambria" w:hAnsi="Cambria" w:cstheme="minorHAnsi"/>
          <w:noProof/>
          <w:lang w:val="sr-Latn-ME"/>
        </w:rPr>
        <w:t xml:space="preserve">Crne Gore </w:t>
      </w:r>
      <w:r w:rsidRPr="00E82A7E">
        <w:rPr>
          <w:rFonts w:ascii="Cambria" w:hAnsi="Cambria" w:cstheme="minorHAnsi"/>
          <w:noProof/>
          <w:lang w:val="sr-Latn-ME"/>
        </w:rPr>
        <w:t>A.D. i poslovnim bankama. Na kr</w:t>
      </w:r>
      <w:r w:rsidR="004C1311" w:rsidRPr="00E82A7E">
        <w:rPr>
          <w:rFonts w:ascii="Cambria" w:hAnsi="Cambria" w:cstheme="minorHAnsi"/>
          <w:noProof/>
          <w:lang w:val="sr-Latn-ME"/>
        </w:rPr>
        <w:t>eiranju</w:t>
      </w:r>
      <w:r w:rsidRPr="00E82A7E">
        <w:rPr>
          <w:rFonts w:ascii="Cambria" w:hAnsi="Cambria" w:cstheme="minorHAnsi"/>
          <w:noProof/>
          <w:lang w:val="sr-Latn-ME"/>
        </w:rPr>
        <w:t xml:space="preserve"> ovog vida </w:t>
      </w:r>
      <w:r w:rsidR="004C1311" w:rsidRPr="00E82A7E">
        <w:rPr>
          <w:rFonts w:ascii="Cambria" w:hAnsi="Cambria" w:cstheme="minorHAnsi"/>
          <w:noProof/>
          <w:lang w:val="sr-Latn-ME"/>
        </w:rPr>
        <w:t>podrške, sa ciljem uspostavljanja adekvatnijeg okvira za njegovu implementaciju, Ministarstvo ekonomskog razvoja već intenzivno radi.</w:t>
      </w:r>
      <w:r w:rsidRPr="00E82A7E">
        <w:rPr>
          <w:rFonts w:ascii="Cambria" w:hAnsi="Cambria" w:cstheme="minorHAnsi"/>
          <w:noProof/>
          <w:lang w:val="sr-Latn-ME"/>
        </w:rPr>
        <w:t xml:space="preserve"> </w:t>
      </w:r>
    </w:p>
    <w:p w14:paraId="6E448CDA" w14:textId="17892CDF" w:rsidR="0055591F" w:rsidRPr="00E82A7E" w:rsidRDefault="00B122E0" w:rsidP="00956EDE">
      <w:pPr>
        <w:spacing w:after="0" w:line="276" w:lineRule="auto"/>
        <w:jc w:val="both"/>
        <w:rPr>
          <w:rFonts w:ascii="Cambria" w:hAnsi="Cambria" w:cstheme="minorHAnsi"/>
          <w:noProof/>
          <w:lang w:val="sr-Latn-ME"/>
        </w:rPr>
      </w:pPr>
      <w:r w:rsidRPr="00E82A7E">
        <w:rPr>
          <w:rFonts w:ascii="Cambria" w:hAnsi="Cambria" w:cstheme="minorHAnsi"/>
          <w:noProof/>
          <w:lang w:val="sr-Latn-ME"/>
        </w:rPr>
        <w:t>Mjere podrške</w:t>
      </w:r>
      <w:r w:rsidR="0055591F" w:rsidRPr="00E82A7E">
        <w:rPr>
          <w:rFonts w:ascii="Cambria" w:hAnsi="Cambria" w:cstheme="minorHAnsi"/>
          <w:noProof/>
          <w:lang w:val="sr-Latn-ME"/>
        </w:rPr>
        <w:t xml:space="preserve"> će se realizovati u skladu sa </w:t>
      </w:r>
      <w:r w:rsidR="00AB295C">
        <w:rPr>
          <w:rFonts w:ascii="Cambria" w:hAnsi="Cambria" w:cstheme="minorHAnsi"/>
          <w:noProof/>
          <w:lang w:val="sr-Latn-ME"/>
        </w:rPr>
        <w:t>pravilima o dodjeli državne pomoći</w:t>
      </w:r>
      <w:r w:rsidR="0055591F" w:rsidRPr="00E82A7E">
        <w:rPr>
          <w:rFonts w:ascii="Cambria" w:hAnsi="Cambria" w:cstheme="minorHAnsi"/>
          <w:noProof/>
          <w:lang w:val="sr-Latn-ME"/>
        </w:rPr>
        <w:t xml:space="preserve"> definisa</w:t>
      </w:r>
      <w:r w:rsidR="00EA57E4" w:rsidRPr="00E82A7E">
        <w:rPr>
          <w:rFonts w:ascii="Cambria" w:hAnsi="Cambria" w:cstheme="minorHAnsi"/>
          <w:noProof/>
          <w:lang w:val="sr-Latn-ME"/>
        </w:rPr>
        <w:t>ni</w:t>
      </w:r>
      <w:r w:rsidR="0055591F" w:rsidRPr="00E82A7E">
        <w:rPr>
          <w:rFonts w:ascii="Cambria" w:hAnsi="Cambria" w:cstheme="minorHAnsi"/>
          <w:noProof/>
          <w:lang w:val="sr-Latn-ME"/>
        </w:rPr>
        <w:t xml:space="preserve">m od strane Agencije za zaštitu konkurencije: </w:t>
      </w:r>
    </w:p>
    <w:p w14:paraId="09EBC76D" w14:textId="7A8434D7" w:rsidR="00763EC6" w:rsidRPr="00E82A7E" w:rsidRDefault="00763EC6" w:rsidP="00956EDE">
      <w:pPr>
        <w:pStyle w:val="ListParagraph"/>
        <w:numPr>
          <w:ilvl w:val="0"/>
          <w:numId w:val="35"/>
        </w:numPr>
        <w:spacing w:after="0" w:line="276" w:lineRule="auto"/>
        <w:jc w:val="both"/>
        <w:rPr>
          <w:rFonts w:ascii="Cambria" w:hAnsi="Cambria" w:cstheme="minorHAnsi"/>
          <w:noProof/>
          <w:lang w:val="sr-Latn-ME"/>
        </w:rPr>
      </w:pPr>
      <w:r w:rsidRPr="00E82A7E">
        <w:rPr>
          <w:rFonts w:ascii="Cambria" w:hAnsi="Cambria" w:cstheme="minorHAnsi"/>
          <w:noProof/>
          <w:lang w:val="sr-Latn-ME"/>
        </w:rPr>
        <w:t>U</w:t>
      </w:r>
      <w:r w:rsidR="0055591F" w:rsidRPr="00E82A7E">
        <w:rPr>
          <w:rFonts w:ascii="Cambria" w:hAnsi="Cambria" w:cstheme="minorHAnsi"/>
          <w:noProof/>
          <w:lang w:val="sr-Latn-ME"/>
        </w:rPr>
        <w:t>kup</w:t>
      </w:r>
      <w:r w:rsidR="00B122E0" w:rsidRPr="00E82A7E">
        <w:rPr>
          <w:rFonts w:ascii="Cambria" w:hAnsi="Cambria" w:cstheme="minorHAnsi"/>
          <w:noProof/>
          <w:lang w:val="sr-Latn-ME"/>
        </w:rPr>
        <w:t>an</w:t>
      </w:r>
      <w:r w:rsidR="0055591F" w:rsidRPr="00E82A7E">
        <w:rPr>
          <w:rFonts w:ascii="Cambria" w:hAnsi="Cambria" w:cstheme="minorHAnsi"/>
          <w:noProof/>
          <w:lang w:val="sr-Latn-ME"/>
        </w:rPr>
        <w:t xml:space="preserve"> iznos pomoći ne prelazi 800</w:t>
      </w:r>
      <w:r w:rsidRPr="00E82A7E">
        <w:rPr>
          <w:rFonts w:ascii="Cambria" w:hAnsi="Cambria" w:cstheme="minorHAnsi"/>
          <w:noProof/>
          <w:lang w:val="sr-Latn-ME"/>
        </w:rPr>
        <w:t>.</w:t>
      </w:r>
      <w:r w:rsidR="0055591F" w:rsidRPr="00E82A7E">
        <w:rPr>
          <w:rFonts w:ascii="Cambria" w:hAnsi="Cambria" w:cstheme="minorHAnsi"/>
          <w:noProof/>
          <w:lang w:val="sr-Latn-ME"/>
        </w:rPr>
        <w:t xml:space="preserve">000 EUR </w:t>
      </w:r>
      <w:r w:rsidR="0055591F" w:rsidRPr="00104907">
        <w:rPr>
          <w:rFonts w:ascii="Cambria" w:hAnsi="Cambria" w:cstheme="minorHAnsi"/>
          <w:noProof/>
          <w:lang w:val="sr-Latn-ME"/>
        </w:rPr>
        <w:t xml:space="preserve">po </w:t>
      </w:r>
      <w:r w:rsidR="00104907" w:rsidRPr="00104907">
        <w:rPr>
          <w:rFonts w:ascii="Cambria" w:hAnsi="Cambria" w:cstheme="minorHAnsi"/>
          <w:noProof/>
          <w:lang w:val="sr-Latn-ME"/>
        </w:rPr>
        <w:t>korisniku</w:t>
      </w:r>
      <w:r w:rsidR="00104907">
        <w:rPr>
          <w:rFonts w:ascii="Cambria" w:hAnsi="Cambria" w:cstheme="minorHAnsi"/>
          <w:noProof/>
          <w:lang w:val="sr-Latn-ME"/>
        </w:rPr>
        <w:t xml:space="preserve"> u smislu Zakona o kontroli državne pomoći</w:t>
      </w:r>
      <w:r w:rsidRPr="00104907">
        <w:rPr>
          <w:rFonts w:ascii="Cambria" w:hAnsi="Cambria" w:cstheme="minorHAnsi"/>
          <w:noProof/>
          <w:lang w:val="sr-Latn-ME"/>
        </w:rPr>
        <w:t>; p</w:t>
      </w:r>
      <w:r w:rsidR="0055591F" w:rsidRPr="00104907">
        <w:rPr>
          <w:rFonts w:ascii="Cambria" w:hAnsi="Cambria" w:cstheme="minorHAnsi"/>
          <w:noProof/>
          <w:lang w:val="sr-Latn-ME"/>
        </w:rPr>
        <w:t>omoć</w:t>
      </w:r>
      <w:r w:rsidR="0055591F" w:rsidRPr="00E82A7E">
        <w:rPr>
          <w:rFonts w:ascii="Cambria" w:hAnsi="Cambria" w:cstheme="minorHAnsi"/>
          <w:noProof/>
          <w:lang w:val="sr-Latn-ME"/>
        </w:rPr>
        <w:t xml:space="preserve"> se može dodijeliti u obliku direktnih bespovratnih sredstava, poreskih olakšica i povoljnijih uslova plaćanja ili u drugim oblicima, kao što su povratni </w:t>
      </w:r>
      <w:r w:rsidR="002F55F7" w:rsidRPr="00E82A7E">
        <w:rPr>
          <w:rFonts w:ascii="Cambria" w:hAnsi="Cambria" w:cstheme="minorHAnsi"/>
          <w:noProof/>
          <w:lang w:val="sr-Latn-ME"/>
        </w:rPr>
        <w:lastRenderedPageBreak/>
        <w:t>avansi</w:t>
      </w:r>
      <w:r w:rsidR="0055591F" w:rsidRPr="00E82A7E">
        <w:rPr>
          <w:rFonts w:ascii="Cambria" w:hAnsi="Cambria" w:cstheme="minorHAnsi"/>
          <w:noProof/>
          <w:lang w:val="sr-Latn-ME"/>
        </w:rPr>
        <w:t xml:space="preserve">, </w:t>
      </w:r>
      <w:r w:rsidR="002F55F7" w:rsidRPr="00E82A7E">
        <w:rPr>
          <w:rFonts w:ascii="Cambria" w:hAnsi="Cambria" w:cstheme="minorHAnsi"/>
          <w:noProof/>
          <w:lang w:val="sr-Latn-ME"/>
        </w:rPr>
        <w:t>garancije</w:t>
      </w:r>
      <w:r w:rsidR="0055591F" w:rsidRPr="00E82A7E">
        <w:rPr>
          <w:rFonts w:ascii="Cambria" w:hAnsi="Cambria" w:cstheme="minorHAnsi"/>
          <w:noProof/>
          <w:lang w:val="sr-Latn-ME"/>
        </w:rPr>
        <w:t>, zajmovi i vlasnički kapital, pod uslovom da ukupna nominalna vrijednost takvih mjera ne prelazi ukupnu gornju granicu od 800</w:t>
      </w:r>
      <w:r w:rsidRPr="00E82A7E">
        <w:rPr>
          <w:rFonts w:ascii="Cambria" w:hAnsi="Cambria" w:cstheme="minorHAnsi"/>
          <w:noProof/>
          <w:lang w:val="sr-Latn-ME"/>
        </w:rPr>
        <w:t>.</w:t>
      </w:r>
      <w:r w:rsidR="0055591F" w:rsidRPr="00E82A7E">
        <w:rPr>
          <w:rFonts w:ascii="Cambria" w:hAnsi="Cambria" w:cstheme="minorHAnsi"/>
          <w:noProof/>
          <w:lang w:val="sr-Latn-ME"/>
        </w:rPr>
        <w:t>000 EUR po preduzetniku; svi iznosi moraju biti bruto iznosi, tj. prije odbitka poreza ili drugih troškova;</w:t>
      </w:r>
    </w:p>
    <w:p w14:paraId="442AFA13" w14:textId="67D1C399" w:rsidR="0055591F" w:rsidRPr="00E82A7E" w:rsidRDefault="00763EC6" w:rsidP="00956EDE">
      <w:pPr>
        <w:pStyle w:val="ListParagraph"/>
        <w:numPr>
          <w:ilvl w:val="0"/>
          <w:numId w:val="35"/>
        </w:numPr>
        <w:spacing w:after="0" w:line="276" w:lineRule="auto"/>
        <w:jc w:val="both"/>
        <w:rPr>
          <w:rFonts w:ascii="Cambria" w:hAnsi="Cambria" w:cstheme="minorHAnsi"/>
          <w:noProof/>
          <w:lang w:val="sr-Latn-ME"/>
        </w:rPr>
      </w:pPr>
      <w:r w:rsidRPr="00E82A7E">
        <w:rPr>
          <w:rFonts w:ascii="Cambria" w:hAnsi="Cambria" w:cstheme="minorHAnsi"/>
          <w:noProof/>
          <w:lang w:val="sr-Latn-ME"/>
        </w:rPr>
        <w:t>P</w:t>
      </w:r>
      <w:r w:rsidR="0055591F" w:rsidRPr="00E82A7E">
        <w:rPr>
          <w:rFonts w:ascii="Cambria" w:hAnsi="Cambria" w:cstheme="minorHAnsi"/>
          <w:noProof/>
          <w:lang w:val="sr-Latn-ME"/>
        </w:rPr>
        <w:t xml:space="preserve">omoć se ne može </w:t>
      </w:r>
      <w:r w:rsidR="0055591F" w:rsidRPr="00104907">
        <w:rPr>
          <w:rFonts w:ascii="Cambria" w:hAnsi="Cambria" w:cstheme="minorHAnsi"/>
          <w:noProof/>
          <w:lang w:val="sr-Latn-ME"/>
        </w:rPr>
        <w:t xml:space="preserve">dodijeliti </w:t>
      </w:r>
      <w:r w:rsidR="00104907" w:rsidRPr="00104907">
        <w:rPr>
          <w:rFonts w:ascii="Cambria" w:hAnsi="Cambria" w:cstheme="minorHAnsi"/>
          <w:noProof/>
          <w:lang w:val="sr-Latn-ME"/>
        </w:rPr>
        <w:t>korisnicima</w:t>
      </w:r>
      <w:r w:rsidR="0055591F" w:rsidRPr="00104907">
        <w:rPr>
          <w:rFonts w:ascii="Cambria" w:hAnsi="Cambria" w:cstheme="minorHAnsi"/>
          <w:noProof/>
          <w:lang w:val="sr-Latn-ME"/>
        </w:rPr>
        <w:t xml:space="preserve"> koji</w:t>
      </w:r>
      <w:r w:rsidR="0055591F" w:rsidRPr="00E82A7E">
        <w:rPr>
          <w:rFonts w:ascii="Cambria" w:hAnsi="Cambria" w:cstheme="minorHAnsi"/>
          <w:noProof/>
          <w:lang w:val="sr-Latn-ME"/>
        </w:rPr>
        <w:t xml:space="preserve"> su već </w:t>
      </w:r>
      <w:r w:rsidR="00EA57E4" w:rsidRPr="00E82A7E">
        <w:rPr>
          <w:rFonts w:ascii="Cambria" w:hAnsi="Cambria" w:cstheme="minorHAnsi"/>
          <w:noProof/>
          <w:lang w:val="sr-Latn-ME"/>
        </w:rPr>
        <w:t>imali poteškoća u poslovanju</w:t>
      </w:r>
      <w:r w:rsidR="0055591F" w:rsidRPr="00E82A7E">
        <w:rPr>
          <w:rFonts w:ascii="Cambria" w:hAnsi="Cambria" w:cstheme="minorHAnsi"/>
          <w:noProof/>
          <w:lang w:val="sr-Latn-ME"/>
        </w:rPr>
        <w:t xml:space="preserve"> (u smislu</w:t>
      </w:r>
      <w:r w:rsidR="009D39BA" w:rsidRPr="00E82A7E">
        <w:rPr>
          <w:rFonts w:ascii="Cambria" w:hAnsi="Cambria" w:cstheme="minorHAnsi"/>
          <w:noProof/>
          <w:lang w:val="sr-Latn-ME"/>
        </w:rPr>
        <w:t xml:space="preserve"> </w:t>
      </w:r>
      <w:r w:rsidR="0055591F" w:rsidRPr="00E82A7E">
        <w:rPr>
          <w:rFonts w:ascii="Cambria" w:hAnsi="Cambria" w:cstheme="minorHAnsi"/>
          <w:noProof/>
          <w:lang w:val="sr-Latn-ME"/>
        </w:rPr>
        <w:t>Uredbe o opštem zajedničkom izuzeću) na dan 31. decembra 2019.</w:t>
      </w:r>
      <w:r w:rsidRPr="00E82A7E">
        <w:rPr>
          <w:rFonts w:ascii="Cambria" w:hAnsi="Cambria" w:cstheme="minorHAnsi"/>
          <w:noProof/>
          <w:lang w:val="sr-Latn-ME"/>
        </w:rPr>
        <w:t xml:space="preserve"> godine;</w:t>
      </w:r>
    </w:p>
    <w:p w14:paraId="3FC87FA6" w14:textId="0C484BD2" w:rsidR="0055591F" w:rsidRPr="00E82A7E" w:rsidRDefault="00763EC6" w:rsidP="00956EDE">
      <w:pPr>
        <w:pStyle w:val="ListParagraph"/>
        <w:numPr>
          <w:ilvl w:val="0"/>
          <w:numId w:val="35"/>
        </w:numPr>
        <w:spacing w:before="100" w:beforeAutospacing="1" w:after="0" w:line="276" w:lineRule="auto"/>
        <w:jc w:val="both"/>
        <w:rPr>
          <w:rFonts w:ascii="Cambria" w:hAnsi="Cambria" w:cstheme="minorHAnsi"/>
          <w:noProof/>
          <w:lang w:val="sr-Latn-ME"/>
        </w:rPr>
      </w:pPr>
      <w:r w:rsidRPr="00E82A7E">
        <w:rPr>
          <w:rFonts w:ascii="Cambria" w:hAnsi="Cambria" w:cstheme="minorHAnsi"/>
          <w:noProof/>
          <w:lang w:val="sr-Latn-ME"/>
        </w:rPr>
        <w:t>P</w:t>
      </w:r>
      <w:r w:rsidR="0055591F" w:rsidRPr="00E82A7E">
        <w:rPr>
          <w:rFonts w:ascii="Cambria" w:hAnsi="Cambria" w:cstheme="minorHAnsi"/>
          <w:noProof/>
          <w:lang w:val="sr-Latn-ME"/>
        </w:rPr>
        <w:t xml:space="preserve">omoć </w:t>
      </w:r>
      <w:r w:rsidR="00576FB1">
        <w:rPr>
          <w:rFonts w:ascii="Cambria" w:hAnsi="Cambria" w:cstheme="minorHAnsi"/>
          <w:noProof/>
          <w:lang w:val="sr-Latn-ME"/>
        </w:rPr>
        <w:t>će se</w:t>
      </w:r>
      <w:r w:rsidR="0055591F" w:rsidRPr="00E82A7E">
        <w:rPr>
          <w:rFonts w:ascii="Cambria" w:hAnsi="Cambria" w:cstheme="minorHAnsi"/>
          <w:noProof/>
          <w:lang w:val="sr-Latn-ME"/>
        </w:rPr>
        <w:t xml:space="preserve"> dodij</w:t>
      </w:r>
      <w:r w:rsidR="00576FB1">
        <w:rPr>
          <w:rFonts w:ascii="Cambria" w:hAnsi="Cambria" w:cstheme="minorHAnsi"/>
          <w:noProof/>
          <w:lang w:val="sr-Latn-ME"/>
        </w:rPr>
        <w:t>eliti</w:t>
      </w:r>
      <w:r w:rsidR="0055591F" w:rsidRPr="00E82A7E">
        <w:rPr>
          <w:rFonts w:ascii="Cambria" w:hAnsi="Cambria" w:cstheme="minorHAnsi"/>
          <w:noProof/>
          <w:lang w:val="sr-Latn-ME"/>
        </w:rPr>
        <w:t xml:space="preserve"> najkasnije </w:t>
      </w:r>
      <w:r w:rsidR="00576FB1">
        <w:rPr>
          <w:rFonts w:ascii="Cambria" w:hAnsi="Cambria" w:cstheme="minorHAnsi"/>
          <w:noProof/>
          <w:lang w:val="sr-Latn-ME"/>
        </w:rPr>
        <w:t xml:space="preserve">do </w:t>
      </w:r>
      <w:r w:rsidR="0055591F" w:rsidRPr="00E82A7E">
        <w:rPr>
          <w:rFonts w:ascii="Cambria" w:hAnsi="Cambria" w:cstheme="minorHAnsi"/>
          <w:noProof/>
          <w:lang w:val="sr-Latn-ME"/>
        </w:rPr>
        <w:t>30. juna 2021</w:t>
      </w:r>
      <w:r w:rsidRPr="00E82A7E">
        <w:rPr>
          <w:rFonts w:ascii="Cambria" w:hAnsi="Cambria" w:cstheme="minorHAnsi"/>
          <w:noProof/>
          <w:lang w:val="sr-Latn-ME"/>
        </w:rPr>
        <w:t>. godine</w:t>
      </w:r>
      <w:r w:rsidR="00AB295C">
        <w:rPr>
          <w:rFonts w:ascii="Cambria" w:hAnsi="Cambria" w:cstheme="minorHAnsi"/>
          <w:noProof/>
          <w:lang w:val="sr-Latn-ME"/>
        </w:rPr>
        <w:t>.</w:t>
      </w:r>
    </w:p>
    <w:p w14:paraId="111CA260" w14:textId="06297DB9" w:rsidR="00763EC6" w:rsidRPr="00E82A7E" w:rsidRDefault="00763EC6" w:rsidP="00956EDE">
      <w:pPr>
        <w:spacing w:after="0" w:line="276" w:lineRule="auto"/>
        <w:jc w:val="both"/>
        <w:rPr>
          <w:rFonts w:ascii="Cambria" w:hAnsi="Cambria"/>
          <w:noProof/>
          <w:lang w:val="sr-Latn-ME"/>
        </w:rPr>
      </w:pPr>
    </w:p>
    <w:p w14:paraId="00C8DF5A" w14:textId="77777777" w:rsidR="00763EC6" w:rsidRPr="00E82A7E" w:rsidRDefault="00763EC6" w:rsidP="00956EDE">
      <w:pPr>
        <w:spacing w:after="0" w:line="276" w:lineRule="auto"/>
        <w:jc w:val="both"/>
        <w:rPr>
          <w:rFonts w:ascii="Cambria" w:hAnsi="Cambria"/>
          <w:noProof/>
          <w:lang w:val="sr-Latn-ME"/>
        </w:rPr>
      </w:pPr>
    </w:p>
    <w:tbl>
      <w:tblPr>
        <w:tblStyle w:val="TableGrid"/>
        <w:tblW w:w="0" w:type="auto"/>
        <w:tblLook w:val="04A0" w:firstRow="1" w:lastRow="0" w:firstColumn="1" w:lastColumn="0" w:noHBand="0" w:noVBand="1"/>
      </w:tblPr>
      <w:tblGrid>
        <w:gridCol w:w="9330"/>
      </w:tblGrid>
      <w:tr w:rsidR="00F664FD" w:rsidRPr="00E82A7E" w14:paraId="000BFC6D" w14:textId="77777777" w:rsidTr="00F664FD">
        <w:tc>
          <w:tcPr>
            <w:tcW w:w="9350"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tcPr>
          <w:p w14:paraId="0A7CDB20" w14:textId="77777777" w:rsidR="00F664FD" w:rsidRPr="00E82A7E" w:rsidRDefault="00F664FD" w:rsidP="00956EDE">
            <w:pPr>
              <w:spacing w:line="276" w:lineRule="auto"/>
              <w:jc w:val="both"/>
              <w:rPr>
                <w:rFonts w:ascii="Cambria" w:hAnsi="Cambria"/>
                <w:noProof/>
                <w:lang w:val="sr-Latn-ME"/>
              </w:rPr>
            </w:pPr>
            <w:bookmarkStart w:id="2" w:name="_Hlk60578601"/>
          </w:p>
          <w:p w14:paraId="72292127" w14:textId="46EAC0F5" w:rsidR="006A1451" w:rsidRPr="00E82A7E" w:rsidRDefault="006A1451" w:rsidP="00956EDE">
            <w:pPr>
              <w:pStyle w:val="ListParagraph"/>
              <w:numPr>
                <w:ilvl w:val="0"/>
                <w:numId w:val="10"/>
              </w:numPr>
              <w:spacing w:line="276" w:lineRule="auto"/>
              <w:jc w:val="both"/>
              <w:rPr>
                <w:rFonts w:ascii="Cambria" w:hAnsi="Cambria"/>
                <w:noProof/>
                <w:lang w:val="sr-Latn-ME"/>
              </w:rPr>
            </w:pPr>
            <w:r w:rsidRPr="00E82A7E">
              <w:rPr>
                <w:rFonts w:ascii="Cambria" w:hAnsi="Cambria"/>
                <w:noProof/>
                <w:lang w:val="sr-Latn-ME"/>
              </w:rPr>
              <w:t>Realizacija novih mjera podrške</w:t>
            </w:r>
          </w:p>
          <w:p w14:paraId="098BFAEB" w14:textId="13BCC9EC" w:rsidR="00320359" w:rsidRPr="00E82A7E" w:rsidRDefault="00320359" w:rsidP="00956EDE">
            <w:pPr>
              <w:pStyle w:val="ListParagraph"/>
              <w:numPr>
                <w:ilvl w:val="0"/>
                <w:numId w:val="10"/>
              </w:numPr>
              <w:spacing w:line="276" w:lineRule="auto"/>
              <w:jc w:val="both"/>
              <w:rPr>
                <w:rFonts w:ascii="Cambria" w:hAnsi="Cambria"/>
                <w:noProof/>
                <w:lang w:val="sr-Latn-ME"/>
              </w:rPr>
            </w:pPr>
            <w:r w:rsidRPr="00E82A7E">
              <w:rPr>
                <w:rFonts w:ascii="Cambria" w:hAnsi="Cambria"/>
                <w:noProof/>
                <w:lang w:val="sr-Latn-ME"/>
              </w:rPr>
              <w:t xml:space="preserve">Povećanje intenziteta i iznosa podrške </w:t>
            </w:r>
          </w:p>
          <w:p w14:paraId="45C9485B" w14:textId="14A36388" w:rsidR="00C417F1" w:rsidRPr="00E82A7E" w:rsidRDefault="00F664FD" w:rsidP="00956EDE">
            <w:pPr>
              <w:pStyle w:val="ListParagraph"/>
              <w:numPr>
                <w:ilvl w:val="0"/>
                <w:numId w:val="10"/>
              </w:numPr>
              <w:spacing w:line="276" w:lineRule="auto"/>
              <w:jc w:val="both"/>
              <w:rPr>
                <w:rFonts w:ascii="Cambria" w:hAnsi="Cambria"/>
                <w:noProof/>
                <w:lang w:val="sr-Latn-ME"/>
              </w:rPr>
            </w:pPr>
            <w:r w:rsidRPr="00E82A7E">
              <w:rPr>
                <w:rFonts w:ascii="Cambria" w:hAnsi="Cambria"/>
                <w:noProof/>
                <w:lang w:val="sr-Latn-ME"/>
              </w:rPr>
              <w:t>Nastavak realizacije</w:t>
            </w:r>
            <w:r w:rsidR="006A1451" w:rsidRPr="00E82A7E">
              <w:rPr>
                <w:rFonts w:ascii="Cambria" w:hAnsi="Cambria"/>
                <w:noProof/>
                <w:lang w:val="sr-Latn-ME"/>
              </w:rPr>
              <w:t xml:space="preserve"> dobro postavljenih </w:t>
            </w:r>
            <w:r w:rsidR="00C417F1" w:rsidRPr="00E82A7E">
              <w:rPr>
                <w:rFonts w:ascii="Cambria" w:hAnsi="Cambria"/>
                <w:noProof/>
                <w:lang w:val="sr-Latn-ME"/>
              </w:rPr>
              <w:t xml:space="preserve">mjera </w:t>
            </w:r>
            <w:r w:rsidR="00B9666D" w:rsidRPr="00E82A7E">
              <w:rPr>
                <w:rFonts w:ascii="Cambria" w:hAnsi="Cambria"/>
                <w:noProof/>
                <w:lang w:val="sr-Latn-ME"/>
              </w:rPr>
              <w:t xml:space="preserve">iz </w:t>
            </w:r>
            <w:r w:rsidR="00C417F1" w:rsidRPr="00E82A7E">
              <w:rPr>
                <w:rFonts w:ascii="Cambria" w:hAnsi="Cambria"/>
                <w:noProof/>
                <w:lang w:val="sr-Latn-ME"/>
              </w:rPr>
              <w:t>prethodnih paketa podrške</w:t>
            </w:r>
          </w:p>
          <w:p w14:paraId="0DDB6B40" w14:textId="05CE8940" w:rsidR="00F664FD" w:rsidRPr="00E82A7E" w:rsidRDefault="00C417F1" w:rsidP="00956EDE">
            <w:pPr>
              <w:pStyle w:val="ListParagraph"/>
              <w:numPr>
                <w:ilvl w:val="0"/>
                <w:numId w:val="10"/>
              </w:numPr>
              <w:spacing w:line="276" w:lineRule="auto"/>
              <w:jc w:val="both"/>
              <w:rPr>
                <w:rFonts w:ascii="Cambria" w:hAnsi="Cambria"/>
                <w:noProof/>
                <w:lang w:val="sr-Latn-ME"/>
              </w:rPr>
            </w:pPr>
            <w:r w:rsidRPr="00E82A7E">
              <w:rPr>
                <w:rFonts w:ascii="Cambria" w:hAnsi="Cambria"/>
                <w:noProof/>
                <w:lang w:val="sr-Latn-ME"/>
              </w:rPr>
              <w:t>Unapređenje</w:t>
            </w:r>
            <w:r w:rsidR="00F664FD" w:rsidRPr="00E82A7E">
              <w:rPr>
                <w:rFonts w:ascii="Cambria" w:hAnsi="Cambria"/>
                <w:noProof/>
                <w:lang w:val="sr-Latn-ME"/>
              </w:rPr>
              <w:t xml:space="preserve"> </w:t>
            </w:r>
            <w:r w:rsidRPr="00E82A7E">
              <w:rPr>
                <w:rFonts w:ascii="Cambria" w:hAnsi="Cambria"/>
                <w:noProof/>
                <w:lang w:val="sr-Latn-ME"/>
              </w:rPr>
              <w:t xml:space="preserve">osnove za implementaciju mjera </w:t>
            </w:r>
            <w:r w:rsidR="00B9666D" w:rsidRPr="00E82A7E">
              <w:rPr>
                <w:rFonts w:ascii="Cambria" w:hAnsi="Cambria"/>
                <w:noProof/>
                <w:lang w:val="sr-Latn-ME"/>
              </w:rPr>
              <w:t xml:space="preserve">iz </w:t>
            </w:r>
            <w:r w:rsidRPr="00E82A7E">
              <w:rPr>
                <w:rFonts w:ascii="Cambria" w:hAnsi="Cambria"/>
                <w:noProof/>
                <w:lang w:val="sr-Latn-ME"/>
              </w:rPr>
              <w:t>prethodnih paketa podrške</w:t>
            </w:r>
          </w:p>
          <w:p w14:paraId="40C3BA29" w14:textId="5404C253" w:rsidR="00FD371F" w:rsidRPr="00E82A7E" w:rsidRDefault="00FD371F" w:rsidP="00956EDE">
            <w:pPr>
              <w:pStyle w:val="ListParagraph"/>
              <w:numPr>
                <w:ilvl w:val="0"/>
                <w:numId w:val="10"/>
              </w:numPr>
              <w:spacing w:line="276" w:lineRule="auto"/>
              <w:jc w:val="both"/>
              <w:rPr>
                <w:rFonts w:ascii="Cambria" w:hAnsi="Cambria"/>
                <w:noProof/>
                <w:lang w:val="sr-Latn-ME"/>
              </w:rPr>
            </w:pPr>
            <w:r w:rsidRPr="00E82A7E">
              <w:rPr>
                <w:rFonts w:ascii="Cambria" w:hAnsi="Cambria"/>
                <w:noProof/>
                <w:lang w:val="sr-Latn-ME"/>
              </w:rPr>
              <w:t>Paket sadrži samo „Covid“ mjere</w:t>
            </w:r>
          </w:p>
          <w:p w14:paraId="792A3902" w14:textId="5BDCB570" w:rsidR="00FD371F" w:rsidRPr="00E82A7E" w:rsidRDefault="00C417F1" w:rsidP="00956EDE">
            <w:pPr>
              <w:pStyle w:val="ListParagraph"/>
              <w:numPr>
                <w:ilvl w:val="0"/>
                <w:numId w:val="10"/>
              </w:numPr>
              <w:spacing w:line="276" w:lineRule="auto"/>
              <w:jc w:val="both"/>
              <w:rPr>
                <w:rFonts w:ascii="Cambria" w:hAnsi="Cambria"/>
                <w:noProof/>
                <w:lang w:val="sr-Latn-ME"/>
              </w:rPr>
            </w:pPr>
            <w:r w:rsidRPr="00E82A7E">
              <w:rPr>
                <w:rFonts w:ascii="Cambria" w:hAnsi="Cambria"/>
                <w:noProof/>
                <w:lang w:val="sr-Latn-ME"/>
              </w:rPr>
              <w:t xml:space="preserve">U narednom periodu biće realizovani razvojni programi podrške </w:t>
            </w:r>
          </w:p>
          <w:p w14:paraId="5C22018B" w14:textId="77777777" w:rsidR="00F664FD" w:rsidRPr="00E82A7E" w:rsidRDefault="00F664FD" w:rsidP="00956EDE">
            <w:pPr>
              <w:spacing w:line="276" w:lineRule="auto"/>
              <w:jc w:val="both"/>
              <w:rPr>
                <w:rFonts w:ascii="Cambria" w:hAnsi="Cambria"/>
                <w:noProof/>
                <w:lang w:val="sr-Latn-ME"/>
              </w:rPr>
            </w:pPr>
          </w:p>
          <w:p w14:paraId="7EFC51E6" w14:textId="36BAFBAC" w:rsidR="00F664FD" w:rsidRPr="00E82A7E" w:rsidRDefault="00F664FD" w:rsidP="00956EDE">
            <w:pPr>
              <w:spacing w:line="276" w:lineRule="auto"/>
              <w:jc w:val="center"/>
              <w:rPr>
                <w:rFonts w:ascii="Cambria" w:hAnsi="Cambria"/>
                <w:b/>
                <w:noProof/>
                <w:lang w:val="sr-Latn-ME"/>
              </w:rPr>
            </w:pPr>
            <w:bookmarkStart w:id="3" w:name="_Hlk62119813"/>
            <w:r w:rsidRPr="00E82A7E">
              <w:rPr>
                <w:rFonts w:ascii="Cambria" w:hAnsi="Cambria"/>
                <w:b/>
                <w:noProof/>
                <w:lang w:val="sr-Latn-ME"/>
              </w:rPr>
              <w:t xml:space="preserve">Procjena </w:t>
            </w:r>
            <w:r w:rsidR="00097BEF" w:rsidRPr="00E82A7E">
              <w:rPr>
                <w:rFonts w:ascii="Cambria" w:hAnsi="Cambria"/>
                <w:b/>
                <w:noProof/>
                <w:lang w:val="sr-Latn-ME"/>
              </w:rPr>
              <w:t xml:space="preserve">ukupnog direktnog i indirektnog </w:t>
            </w:r>
            <w:r w:rsidRPr="00E82A7E">
              <w:rPr>
                <w:rFonts w:ascii="Cambria" w:hAnsi="Cambria"/>
                <w:b/>
                <w:noProof/>
                <w:lang w:val="sr-Latn-ME"/>
              </w:rPr>
              <w:t xml:space="preserve">finansijskog uticaja realizacije </w:t>
            </w:r>
            <w:r w:rsidR="001B4D78" w:rsidRPr="00E82A7E">
              <w:rPr>
                <w:rFonts w:ascii="Cambria" w:hAnsi="Cambria"/>
                <w:b/>
                <w:noProof/>
                <w:lang w:val="sr-Latn-ME"/>
              </w:rPr>
              <w:t>mjera</w:t>
            </w:r>
            <w:r w:rsidR="00097BEF" w:rsidRPr="00E82A7E">
              <w:rPr>
                <w:rFonts w:ascii="Cambria" w:hAnsi="Cambria"/>
                <w:b/>
                <w:noProof/>
                <w:lang w:val="sr-Latn-ME"/>
              </w:rPr>
              <w:t>:</w:t>
            </w:r>
          </w:p>
          <w:p w14:paraId="641018CD" w14:textId="1A260FA0" w:rsidR="00D2476A" w:rsidRPr="00E82A7E" w:rsidRDefault="00B122E0" w:rsidP="00380E38">
            <w:pPr>
              <w:shd w:val="clear" w:color="auto" w:fill="FFFFFF" w:themeFill="background1"/>
              <w:spacing w:line="276" w:lineRule="auto"/>
              <w:jc w:val="center"/>
              <w:rPr>
                <w:rFonts w:ascii="Cambria" w:hAnsi="Cambria"/>
                <w:b/>
                <w:noProof/>
                <w:lang w:val="sr-Latn-ME"/>
              </w:rPr>
            </w:pPr>
            <w:r w:rsidRPr="00380E38">
              <w:rPr>
                <w:rFonts w:ascii="Cambria" w:hAnsi="Cambria"/>
                <w:b/>
                <w:noProof/>
                <w:lang w:val="sr-Latn-ME"/>
              </w:rPr>
              <w:t xml:space="preserve">oko </w:t>
            </w:r>
            <w:r w:rsidR="00D2476A" w:rsidRPr="00380E38">
              <w:rPr>
                <w:rFonts w:ascii="Cambria" w:hAnsi="Cambria"/>
                <w:b/>
                <w:noProof/>
                <w:lang w:val="sr-Latn-ME"/>
              </w:rPr>
              <w:t>16</w:t>
            </w:r>
            <w:r w:rsidRPr="00380E38">
              <w:rPr>
                <w:rFonts w:ascii="Cambria" w:hAnsi="Cambria"/>
                <w:b/>
                <w:noProof/>
                <w:lang w:val="sr-Latn-ME"/>
              </w:rPr>
              <w:t>3</w:t>
            </w:r>
            <w:r w:rsidR="00D2476A" w:rsidRPr="00380E38">
              <w:rPr>
                <w:rFonts w:ascii="Cambria" w:hAnsi="Cambria"/>
                <w:b/>
                <w:noProof/>
                <w:lang w:val="sr-Latn-ME"/>
              </w:rPr>
              <w:t xml:space="preserve"> mil. EUR</w:t>
            </w:r>
          </w:p>
          <w:bookmarkEnd w:id="3"/>
          <w:p w14:paraId="09759CC6" w14:textId="30DEEC07" w:rsidR="001B4D78" w:rsidRPr="00E82A7E" w:rsidRDefault="001B4D78" w:rsidP="00956EDE">
            <w:pPr>
              <w:spacing w:line="276" w:lineRule="auto"/>
              <w:jc w:val="center"/>
              <w:rPr>
                <w:rFonts w:ascii="Cambria" w:hAnsi="Cambria"/>
                <w:noProof/>
                <w:lang w:val="sr-Latn-ME"/>
              </w:rPr>
            </w:pPr>
          </w:p>
        </w:tc>
      </w:tr>
      <w:bookmarkEnd w:id="2"/>
    </w:tbl>
    <w:p w14:paraId="64D7688B" w14:textId="64B8C2FC" w:rsidR="00D36808" w:rsidRPr="00E82A7E" w:rsidRDefault="00D36808" w:rsidP="00956EDE">
      <w:pPr>
        <w:spacing w:line="276" w:lineRule="auto"/>
        <w:rPr>
          <w:noProof/>
          <w:lang w:val="sr-Latn-ME"/>
        </w:rPr>
      </w:pPr>
    </w:p>
    <w:p w14:paraId="1F1D1A63" w14:textId="77777777" w:rsidR="00F05006" w:rsidRPr="00E82A7E" w:rsidRDefault="00F05006" w:rsidP="00956EDE">
      <w:pPr>
        <w:spacing w:line="276" w:lineRule="auto"/>
        <w:rPr>
          <w:noProof/>
          <w:lang w:val="sr-Latn-ME"/>
        </w:rPr>
      </w:pPr>
    </w:p>
    <w:p w14:paraId="4375180E" w14:textId="6291F123" w:rsidR="00D36808" w:rsidRPr="00E82A7E" w:rsidRDefault="00D36808" w:rsidP="00956EDE">
      <w:pPr>
        <w:pStyle w:val="Heading1"/>
        <w:spacing w:line="276" w:lineRule="auto"/>
        <w:rPr>
          <w:rFonts w:ascii="Cambria" w:hAnsi="Cambria"/>
          <w:noProof/>
          <w:color w:val="808080" w:themeColor="background1" w:themeShade="80"/>
          <w:sz w:val="36"/>
          <w:szCs w:val="36"/>
          <w:lang w:val="sr-Latn-ME"/>
        </w:rPr>
      </w:pPr>
      <w:bookmarkStart w:id="4" w:name="_Toc62201397"/>
      <w:r w:rsidRPr="00E82A7E">
        <w:rPr>
          <w:rFonts w:ascii="Cambria" w:hAnsi="Cambria"/>
          <w:noProof/>
          <w:color w:val="808080" w:themeColor="background1" w:themeShade="80"/>
          <w:sz w:val="36"/>
          <w:szCs w:val="36"/>
          <w:lang w:val="sr-Latn-ME"/>
        </w:rPr>
        <w:t>Cilj realizacije mjera</w:t>
      </w:r>
      <w:bookmarkEnd w:id="4"/>
    </w:p>
    <w:p w14:paraId="7B495D5A" w14:textId="77777777" w:rsidR="00F920B6" w:rsidRPr="00E82A7E" w:rsidRDefault="00F920B6" w:rsidP="00956EDE">
      <w:pPr>
        <w:spacing w:after="0" w:line="276" w:lineRule="auto"/>
        <w:rPr>
          <w:noProof/>
          <w:lang w:val="sr-Latn-ME"/>
        </w:rPr>
      </w:pPr>
    </w:p>
    <w:p w14:paraId="024EC92F" w14:textId="02C9347F" w:rsidR="0060198E" w:rsidRPr="00E82A7E" w:rsidRDefault="003A3719" w:rsidP="00956EDE">
      <w:pPr>
        <w:spacing w:line="276" w:lineRule="auto"/>
        <w:jc w:val="both"/>
        <w:rPr>
          <w:rFonts w:ascii="Cambria" w:hAnsi="Cambria" w:cstheme="minorHAnsi"/>
          <w:noProof/>
          <w:lang w:val="sr-Latn-ME"/>
        </w:rPr>
      </w:pPr>
      <w:r w:rsidRPr="00E82A7E">
        <w:rPr>
          <w:rFonts w:ascii="Cambria" w:hAnsi="Cambria" w:cstheme="minorHAnsi"/>
          <w:noProof/>
          <w:lang w:val="sr-Latn-ME"/>
        </w:rPr>
        <w:t xml:space="preserve">Imajući u vidu pad ekonomske aktivnosti </w:t>
      </w:r>
      <w:r w:rsidR="00B9666D" w:rsidRPr="00E82A7E">
        <w:rPr>
          <w:rFonts w:ascii="Cambria" w:hAnsi="Cambria" w:cstheme="minorHAnsi"/>
          <w:noProof/>
          <w:lang w:val="sr-Latn-ME"/>
        </w:rPr>
        <w:t xml:space="preserve">u </w:t>
      </w:r>
      <w:r w:rsidRPr="00E82A7E">
        <w:rPr>
          <w:rFonts w:ascii="Cambria" w:hAnsi="Cambria" w:cstheme="minorHAnsi"/>
          <w:noProof/>
          <w:lang w:val="sr-Latn-ME"/>
        </w:rPr>
        <w:t>Crn</w:t>
      </w:r>
      <w:r w:rsidR="00B9666D" w:rsidRPr="00E82A7E">
        <w:rPr>
          <w:rFonts w:ascii="Cambria" w:hAnsi="Cambria" w:cstheme="minorHAnsi"/>
          <w:noProof/>
          <w:lang w:val="sr-Latn-ME"/>
        </w:rPr>
        <w:t>oj</w:t>
      </w:r>
      <w:r w:rsidRPr="00E82A7E">
        <w:rPr>
          <w:rFonts w:ascii="Cambria" w:hAnsi="Cambria" w:cstheme="minorHAnsi"/>
          <w:noProof/>
          <w:lang w:val="sr-Latn-ME"/>
        </w:rPr>
        <w:t xml:space="preserve"> Gor</w:t>
      </w:r>
      <w:r w:rsidR="00B9666D" w:rsidRPr="00E82A7E">
        <w:rPr>
          <w:rFonts w:ascii="Cambria" w:hAnsi="Cambria" w:cstheme="minorHAnsi"/>
          <w:noProof/>
          <w:lang w:val="sr-Latn-ME"/>
        </w:rPr>
        <w:t>i</w:t>
      </w:r>
      <w:r w:rsidRPr="00E82A7E">
        <w:rPr>
          <w:rFonts w:ascii="Cambria" w:hAnsi="Cambria" w:cstheme="minorHAnsi"/>
          <w:noProof/>
          <w:lang w:val="sr-Latn-ME"/>
        </w:rPr>
        <w:t>,</w:t>
      </w:r>
      <w:r w:rsidR="0051287F" w:rsidRPr="00E82A7E">
        <w:rPr>
          <w:rFonts w:ascii="Cambria" w:hAnsi="Cambria" w:cstheme="minorHAnsi"/>
          <w:noProof/>
          <w:lang w:val="sr-Latn-ME"/>
        </w:rPr>
        <w:t xml:space="preserve"> odnosno</w:t>
      </w:r>
      <w:r w:rsidRPr="00E82A7E">
        <w:rPr>
          <w:rFonts w:ascii="Cambria" w:hAnsi="Cambria" w:cstheme="minorHAnsi"/>
          <w:noProof/>
          <w:lang w:val="sr-Latn-ME"/>
        </w:rPr>
        <w:t xml:space="preserve"> negativna makr</w:t>
      </w:r>
      <w:r w:rsidR="00FE6D20" w:rsidRPr="00E82A7E">
        <w:rPr>
          <w:rFonts w:ascii="Cambria" w:hAnsi="Cambria" w:cstheme="minorHAnsi"/>
          <w:noProof/>
          <w:lang w:val="sr-Latn-ME"/>
        </w:rPr>
        <w:t>oekonomska</w:t>
      </w:r>
      <w:r w:rsidRPr="00E82A7E">
        <w:rPr>
          <w:rFonts w:ascii="Cambria" w:hAnsi="Cambria" w:cstheme="minorHAnsi"/>
          <w:noProof/>
          <w:lang w:val="sr-Latn-ME"/>
        </w:rPr>
        <w:t xml:space="preserve"> kretanja, koja zadržavaju isti trend i pored </w:t>
      </w:r>
      <w:r w:rsidR="0060198E" w:rsidRPr="00E82A7E">
        <w:rPr>
          <w:rFonts w:ascii="Cambria" w:hAnsi="Cambria" w:cstheme="minorHAnsi"/>
          <w:noProof/>
          <w:lang w:val="sr-Latn-ME"/>
        </w:rPr>
        <w:t xml:space="preserve">realizacije </w:t>
      </w:r>
      <w:r w:rsidR="0051287F" w:rsidRPr="00E82A7E">
        <w:rPr>
          <w:rFonts w:ascii="Cambria" w:hAnsi="Cambria" w:cstheme="minorHAnsi"/>
          <w:noProof/>
          <w:lang w:val="sr-Latn-ME"/>
        </w:rPr>
        <w:t xml:space="preserve">prethodna tri paketa </w:t>
      </w:r>
      <w:r w:rsidR="0060198E" w:rsidRPr="00E82A7E">
        <w:rPr>
          <w:rFonts w:ascii="Cambria" w:hAnsi="Cambria" w:cstheme="minorHAnsi"/>
          <w:noProof/>
          <w:lang w:val="sr-Latn-ME"/>
        </w:rPr>
        <w:t>mjera podrške privredi, potreba za nastavkom podrške</w:t>
      </w:r>
      <w:r w:rsidR="0051287F" w:rsidRPr="00E82A7E">
        <w:rPr>
          <w:rFonts w:ascii="Cambria" w:hAnsi="Cambria" w:cstheme="minorHAnsi"/>
          <w:noProof/>
          <w:lang w:val="sr-Latn-ME"/>
        </w:rPr>
        <w:t>, ali u izmijenjenom i efikas</w:t>
      </w:r>
      <w:r w:rsidR="00626D10" w:rsidRPr="00E82A7E">
        <w:rPr>
          <w:rFonts w:ascii="Cambria" w:hAnsi="Cambria" w:cstheme="minorHAnsi"/>
          <w:noProof/>
          <w:lang w:val="sr-Latn-ME"/>
        </w:rPr>
        <w:t>n</w:t>
      </w:r>
      <w:r w:rsidR="0051287F" w:rsidRPr="00E82A7E">
        <w:rPr>
          <w:rFonts w:ascii="Cambria" w:hAnsi="Cambria" w:cstheme="minorHAnsi"/>
          <w:noProof/>
          <w:lang w:val="sr-Latn-ME"/>
        </w:rPr>
        <w:t>ijem obliku,</w:t>
      </w:r>
      <w:r w:rsidR="0060198E" w:rsidRPr="00E82A7E">
        <w:rPr>
          <w:rFonts w:ascii="Cambria" w:hAnsi="Cambria" w:cstheme="minorHAnsi"/>
          <w:noProof/>
          <w:lang w:val="sr-Latn-ME"/>
        </w:rPr>
        <w:t xml:space="preserve"> je sasvim sigurna. Prvi kvartal u godišnjem poslovnom ciklusu privrede svakako predstavlja izazovan period i u redovnim uslovima poslovanja, a posebno u uslovima socio-ekonom</w:t>
      </w:r>
      <w:r w:rsidR="00FE6D20" w:rsidRPr="00E82A7E">
        <w:rPr>
          <w:rFonts w:ascii="Cambria" w:hAnsi="Cambria" w:cstheme="minorHAnsi"/>
          <w:noProof/>
          <w:lang w:val="sr-Latn-ME"/>
        </w:rPr>
        <w:t>s</w:t>
      </w:r>
      <w:r w:rsidR="0060198E" w:rsidRPr="00E82A7E">
        <w:rPr>
          <w:rFonts w:ascii="Cambria" w:hAnsi="Cambria" w:cstheme="minorHAnsi"/>
          <w:noProof/>
          <w:lang w:val="sr-Latn-ME"/>
        </w:rPr>
        <w:t>ke krize</w:t>
      </w:r>
      <w:r w:rsidR="00FE6D20" w:rsidRPr="00E82A7E">
        <w:rPr>
          <w:rFonts w:ascii="Cambria" w:hAnsi="Cambria" w:cstheme="minorHAnsi"/>
          <w:noProof/>
          <w:lang w:val="sr-Latn-ME"/>
        </w:rPr>
        <w:t xml:space="preserve">. </w:t>
      </w:r>
    </w:p>
    <w:p w14:paraId="285633DB" w14:textId="6C74F7BF" w:rsidR="0051287F" w:rsidRPr="00E82A7E" w:rsidRDefault="0060198E" w:rsidP="00956EDE">
      <w:pPr>
        <w:spacing w:line="276" w:lineRule="auto"/>
        <w:jc w:val="both"/>
        <w:rPr>
          <w:rFonts w:ascii="Cambria" w:hAnsi="Cambria" w:cstheme="minorHAnsi"/>
          <w:noProof/>
          <w:lang w:val="sr-Latn-ME"/>
        </w:rPr>
      </w:pPr>
      <w:r w:rsidRPr="00E82A7E">
        <w:rPr>
          <w:rFonts w:ascii="Cambria" w:hAnsi="Cambria" w:cstheme="minorHAnsi"/>
          <w:noProof/>
          <w:lang w:val="sr-Latn-ME"/>
        </w:rPr>
        <w:t>Stoga, opredjeljenje Vlade Crne Gore je da pomogne održ</w:t>
      </w:r>
      <w:r w:rsidR="00364B63" w:rsidRPr="00E82A7E">
        <w:rPr>
          <w:rFonts w:ascii="Cambria" w:hAnsi="Cambria" w:cstheme="minorHAnsi"/>
          <w:noProof/>
          <w:lang w:val="sr-Latn-ME"/>
        </w:rPr>
        <w:t>ivost</w:t>
      </w:r>
      <w:r w:rsidRPr="00E82A7E">
        <w:rPr>
          <w:rFonts w:ascii="Cambria" w:hAnsi="Cambria" w:cstheme="minorHAnsi"/>
          <w:noProof/>
          <w:lang w:val="sr-Latn-ME"/>
        </w:rPr>
        <w:t xml:space="preserve"> privrednog sektora, posebno najugroženijih djelatnosti, i u </w:t>
      </w:r>
      <w:r w:rsidR="001E2360">
        <w:rPr>
          <w:rFonts w:ascii="Cambria" w:hAnsi="Cambria" w:cstheme="minorHAnsi"/>
          <w:noProof/>
          <w:lang w:val="sr-Latn-ME"/>
        </w:rPr>
        <w:t>prvom</w:t>
      </w:r>
      <w:r w:rsidRPr="00E82A7E">
        <w:rPr>
          <w:rFonts w:ascii="Cambria" w:hAnsi="Cambria" w:cstheme="minorHAnsi"/>
          <w:noProof/>
          <w:lang w:val="sr-Latn-ME"/>
        </w:rPr>
        <w:t xml:space="preserve"> kvartalu 2021. godine. </w:t>
      </w:r>
      <w:bookmarkStart w:id="5" w:name="_Hlk61867023"/>
      <w:r w:rsidRPr="00E82A7E">
        <w:rPr>
          <w:rFonts w:ascii="Cambria" w:hAnsi="Cambria" w:cstheme="minorHAnsi"/>
          <w:noProof/>
          <w:lang w:val="sr-Latn-ME"/>
        </w:rPr>
        <w:t>Cilj predmetn</w:t>
      </w:r>
      <w:r w:rsidR="00A929B0" w:rsidRPr="00E82A7E">
        <w:rPr>
          <w:rFonts w:ascii="Cambria" w:hAnsi="Cambria" w:cstheme="minorHAnsi"/>
          <w:noProof/>
          <w:lang w:val="sr-Latn-ME"/>
        </w:rPr>
        <w:t>ih</w:t>
      </w:r>
      <w:r w:rsidRPr="00E82A7E">
        <w:rPr>
          <w:rFonts w:ascii="Cambria" w:hAnsi="Cambria" w:cstheme="minorHAnsi"/>
          <w:noProof/>
          <w:lang w:val="sr-Latn-ME"/>
        </w:rPr>
        <w:t xml:space="preserve"> </w:t>
      </w:r>
      <w:r w:rsidR="00A929B0" w:rsidRPr="00E82A7E">
        <w:rPr>
          <w:rFonts w:ascii="Cambria" w:hAnsi="Cambria" w:cstheme="minorHAnsi"/>
          <w:noProof/>
          <w:lang w:val="sr-Latn-ME"/>
        </w:rPr>
        <w:t>mjera</w:t>
      </w:r>
      <w:r w:rsidRPr="00E82A7E">
        <w:rPr>
          <w:rFonts w:ascii="Cambria" w:hAnsi="Cambria" w:cstheme="minorHAnsi"/>
          <w:noProof/>
          <w:lang w:val="sr-Latn-ME"/>
        </w:rPr>
        <w:t xml:space="preserve"> podrške jeste intenzivnija podrška privredi, kako bi se sačuvala njena baza, kao preduslov za dalje mjere oporavka i rasta ekonomske aktivnosti.</w:t>
      </w:r>
      <w:r w:rsidR="000A0150" w:rsidRPr="00E82A7E">
        <w:rPr>
          <w:rFonts w:ascii="Cambria" w:hAnsi="Cambria" w:cstheme="minorHAnsi"/>
          <w:noProof/>
          <w:lang w:val="sr-Latn-ME"/>
        </w:rPr>
        <w:t xml:space="preserve"> Stoga, </w:t>
      </w:r>
      <w:r w:rsidR="0051287F" w:rsidRPr="00E82A7E">
        <w:rPr>
          <w:rFonts w:ascii="Cambria" w:hAnsi="Cambria" w:cstheme="minorHAnsi"/>
          <w:noProof/>
          <w:lang w:val="sr-Latn-ME"/>
        </w:rPr>
        <w:t>pet glavnih cilj</w:t>
      </w:r>
      <w:r w:rsidR="00A929B0" w:rsidRPr="00E82A7E">
        <w:rPr>
          <w:rFonts w:ascii="Cambria" w:hAnsi="Cambria" w:cstheme="minorHAnsi"/>
          <w:noProof/>
          <w:lang w:val="sr-Latn-ME"/>
        </w:rPr>
        <w:t xml:space="preserve">eva </w:t>
      </w:r>
      <w:r w:rsidR="0051287F" w:rsidRPr="00E82A7E">
        <w:rPr>
          <w:rFonts w:ascii="Cambria" w:hAnsi="Cambria" w:cstheme="minorHAnsi"/>
          <w:noProof/>
          <w:lang w:val="sr-Latn-ME"/>
        </w:rPr>
        <w:t xml:space="preserve">mjera </w:t>
      </w:r>
      <w:r w:rsidR="00A929B0" w:rsidRPr="00E82A7E">
        <w:rPr>
          <w:rFonts w:ascii="Cambria" w:hAnsi="Cambria" w:cstheme="minorHAnsi"/>
          <w:noProof/>
          <w:lang w:val="sr-Latn-ME"/>
        </w:rPr>
        <w:t xml:space="preserve">podrške </w:t>
      </w:r>
      <w:r w:rsidR="0051287F" w:rsidRPr="00E82A7E">
        <w:rPr>
          <w:rFonts w:ascii="Cambria" w:hAnsi="Cambria" w:cstheme="minorHAnsi"/>
          <w:noProof/>
          <w:lang w:val="sr-Latn-ME"/>
        </w:rPr>
        <w:t xml:space="preserve">su sljedeći: </w:t>
      </w:r>
    </w:p>
    <w:p w14:paraId="206AD6B7" w14:textId="2BF369C8" w:rsidR="00DF4EC5" w:rsidRPr="00E82A7E" w:rsidRDefault="00DF4EC5" w:rsidP="00956EDE">
      <w:pPr>
        <w:pStyle w:val="ListParagraph"/>
        <w:numPr>
          <w:ilvl w:val="0"/>
          <w:numId w:val="31"/>
        </w:numPr>
        <w:spacing w:line="276" w:lineRule="auto"/>
        <w:jc w:val="both"/>
        <w:rPr>
          <w:rFonts w:ascii="Cambria" w:hAnsi="Cambria" w:cstheme="minorHAnsi"/>
          <w:noProof/>
          <w:lang w:val="sr-Latn-ME"/>
        </w:rPr>
      </w:pPr>
      <w:r w:rsidRPr="00E82A7E">
        <w:rPr>
          <w:rFonts w:ascii="Cambria" w:hAnsi="Cambria" w:cstheme="minorHAnsi"/>
          <w:noProof/>
          <w:lang w:val="sr-Latn-ME"/>
        </w:rPr>
        <w:t>podrška ranjivim kategorijama stanovništva;</w:t>
      </w:r>
    </w:p>
    <w:p w14:paraId="424491D1" w14:textId="2D00B1D2" w:rsidR="0051287F" w:rsidRPr="00E82A7E" w:rsidRDefault="0060198E" w:rsidP="00956EDE">
      <w:pPr>
        <w:pStyle w:val="ListParagraph"/>
        <w:numPr>
          <w:ilvl w:val="0"/>
          <w:numId w:val="31"/>
        </w:numPr>
        <w:spacing w:line="276" w:lineRule="auto"/>
        <w:jc w:val="both"/>
        <w:rPr>
          <w:rFonts w:ascii="Cambria" w:hAnsi="Cambria" w:cstheme="minorHAnsi"/>
          <w:noProof/>
          <w:lang w:val="sr-Latn-ME"/>
        </w:rPr>
      </w:pPr>
      <w:r w:rsidRPr="00E82A7E">
        <w:rPr>
          <w:rFonts w:ascii="Cambria" w:hAnsi="Cambria" w:cstheme="minorHAnsi"/>
          <w:noProof/>
          <w:lang w:val="sr-Latn-ME"/>
        </w:rPr>
        <w:t>podršk</w:t>
      </w:r>
      <w:r w:rsidR="0051287F" w:rsidRPr="00E82A7E">
        <w:rPr>
          <w:rFonts w:ascii="Cambria" w:hAnsi="Cambria" w:cstheme="minorHAnsi"/>
          <w:noProof/>
          <w:lang w:val="sr-Latn-ME"/>
        </w:rPr>
        <w:t xml:space="preserve">a </w:t>
      </w:r>
      <w:r w:rsidRPr="00E82A7E">
        <w:rPr>
          <w:rFonts w:ascii="Cambria" w:hAnsi="Cambria" w:cstheme="minorHAnsi"/>
          <w:noProof/>
          <w:lang w:val="sr-Latn-ME"/>
        </w:rPr>
        <w:t>održavanj</w:t>
      </w:r>
      <w:r w:rsidR="0051287F" w:rsidRPr="00E82A7E">
        <w:rPr>
          <w:rFonts w:ascii="Cambria" w:hAnsi="Cambria" w:cstheme="minorHAnsi"/>
          <w:noProof/>
          <w:lang w:val="sr-Latn-ME"/>
        </w:rPr>
        <w:t>u</w:t>
      </w:r>
      <w:r w:rsidRPr="00E82A7E">
        <w:rPr>
          <w:rFonts w:ascii="Cambria" w:hAnsi="Cambria" w:cstheme="minorHAnsi"/>
          <w:noProof/>
          <w:lang w:val="sr-Latn-ME"/>
        </w:rPr>
        <w:t xml:space="preserve"> nivoa zaposlenosti</w:t>
      </w:r>
      <w:r w:rsidR="003602C8" w:rsidRPr="00E82A7E">
        <w:rPr>
          <w:rFonts w:ascii="Cambria" w:hAnsi="Cambria" w:cstheme="minorHAnsi"/>
          <w:noProof/>
          <w:lang w:val="sr-Latn-ME"/>
        </w:rPr>
        <w:t xml:space="preserve"> i novom zapošljavanju</w:t>
      </w:r>
      <w:r w:rsidR="0051287F" w:rsidRPr="00E82A7E">
        <w:rPr>
          <w:rFonts w:ascii="Cambria" w:hAnsi="Cambria" w:cstheme="minorHAnsi"/>
          <w:noProof/>
          <w:lang w:val="sr-Latn-ME"/>
        </w:rPr>
        <w:t>;</w:t>
      </w:r>
      <w:r w:rsidRPr="00E82A7E">
        <w:rPr>
          <w:rFonts w:ascii="Cambria" w:hAnsi="Cambria" w:cstheme="minorHAnsi"/>
          <w:noProof/>
          <w:lang w:val="sr-Latn-ME"/>
        </w:rPr>
        <w:t xml:space="preserve"> </w:t>
      </w:r>
    </w:p>
    <w:p w14:paraId="08D34796" w14:textId="0972DB65" w:rsidR="0051287F" w:rsidRPr="00E82A7E" w:rsidRDefault="0060198E" w:rsidP="00956EDE">
      <w:pPr>
        <w:pStyle w:val="ListParagraph"/>
        <w:numPr>
          <w:ilvl w:val="0"/>
          <w:numId w:val="31"/>
        </w:numPr>
        <w:spacing w:line="276" w:lineRule="auto"/>
        <w:jc w:val="both"/>
        <w:rPr>
          <w:rFonts w:ascii="Cambria" w:hAnsi="Cambria" w:cstheme="minorHAnsi"/>
          <w:noProof/>
          <w:lang w:val="sr-Latn-ME"/>
        </w:rPr>
      </w:pPr>
      <w:r w:rsidRPr="00E82A7E">
        <w:rPr>
          <w:rFonts w:ascii="Cambria" w:hAnsi="Cambria" w:cstheme="minorHAnsi"/>
          <w:noProof/>
          <w:lang w:val="sr-Latn-ME"/>
        </w:rPr>
        <w:t>pospješivanje likvidnosti privre</w:t>
      </w:r>
      <w:r w:rsidR="000A0150" w:rsidRPr="00E82A7E">
        <w:rPr>
          <w:rFonts w:ascii="Cambria" w:hAnsi="Cambria" w:cstheme="minorHAnsi"/>
          <w:noProof/>
          <w:lang w:val="sr-Latn-ME"/>
        </w:rPr>
        <w:t>dnih subjekata</w:t>
      </w:r>
      <w:r w:rsidR="0051287F" w:rsidRPr="00E82A7E">
        <w:rPr>
          <w:rFonts w:ascii="Cambria" w:hAnsi="Cambria" w:cstheme="minorHAnsi"/>
          <w:noProof/>
          <w:lang w:val="sr-Latn-ME"/>
        </w:rPr>
        <w:t>;</w:t>
      </w:r>
    </w:p>
    <w:p w14:paraId="745CE265" w14:textId="445B5E8F" w:rsidR="0051287F" w:rsidRPr="00E82A7E" w:rsidRDefault="000A0150" w:rsidP="00956EDE">
      <w:pPr>
        <w:pStyle w:val="ListParagraph"/>
        <w:numPr>
          <w:ilvl w:val="0"/>
          <w:numId w:val="31"/>
        </w:numPr>
        <w:spacing w:line="276" w:lineRule="auto"/>
        <w:jc w:val="both"/>
        <w:rPr>
          <w:rFonts w:ascii="Cambria" w:hAnsi="Cambria" w:cstheme="minorHAnsi"/>
          <w:noProof/>
          <w:lang w:val="sr-Latn-ME"/>
        </w:rPr>
      </w:pPr>
      <w:r w:rsidRPr="00E82A7E">
        <w:rPr>
          <w:rFonts w:ascii="Cambria" w:hAnsi="Cambria" w:cstheme="minorHAnsi"/>
          <w:noProof/>
          <w:lang w:val="sr-Latn-ME"/>
        </w:rPr>
        <w:t>stv</w:t>
      </w:r>
      <w:r w:rsidR="00BE7F82" w:rsidRPr="00E82A7E">
        <w:rPr>
          <w:rFonts w:ascii="Cambria" w:hAnsi="Cambria" w:cstheme="minorHAnsi"/>
          <w:noProof/>
          <w:lang w:val="sr-Latn-ME"/>
        </w:rPr>
        <w:t>a</w:t>
      </w:r>
      <w:r w:rsidRPr="00E82A7E">
        <w:rPr>
          <w:rFonts w:ascii="Cambria" w:hAnsi="Cambria" w:cstheme="minorHAnsi"/>
          <w:noProof/>
          <w:lang w:val="sr-Latn-ME"/>
        </w:rPr>
        <w:t>ranje uslova za povećanje broja turista</w:t>
      </w:r>
      <w:r w:rsidR="0051287F" w:rsidRPr="00E82A7E">
        <w:rPr>
          <w:rFonts w:ascii="Cambria" w:hAnsi="Cambria" w:cstheme="minorHAnsi"/>
          <w:noProof/>
          <w:lang w:val="sr-Latn-ME"/>
        </w:rPr>
        <w:t>;</w:t>
      </w:r>
    </w:p>
    <w:p w14:paraId="13DCAFFB" w14:textId="62A7B2DE" w:rsidR="0051287F" w:rsidRPr="00E82A7E" w:rsidRDefault="000A0150" w:rsidP="00956EDE">
      <w:pPr>
        <w:pStyle w:val="ListParagraph"/>
        <w:numPr>
          <w:ilvl w:val="0"/>
          <w:numId w:val="31"/>
        </w:numPr>
        <w:spacing w:line="276" w:lineRule="auto"/>
        <w:jc w:val="both"/>
        <w:rPr>
          <w:rFonts w:ascii="Cambria" w:hAnsi="Cambria" w:cstheme="minorHAnsi"/>
          <w:noProof/>
          <w:lang w:val="sr-Latn-ME"/>
        </w:rPr>
      </w:pPr>
      <w:r w:rsidRPr="00E82A7E">
        <w:rPr>
          <w:rFonts w:ascii="Cambria" w:hAnsi="Cambria" w:cstheme="minorHAnsi"/>
          <w:noProof/>
          <w:lang w:val="sr-Latn-ME"/>
        </w:rPr>
        <w:t>stabilnost tržišta poljoprivrednih proizvoda</w:t>
      </w:r>
      <w:r w:rsidR="00DF4EC5" w:rsidRPr="00E82A7E">
        <w:rPr>
          <w:rFonts w:ascii="Cambria" w:hAnsi="Cambria" w:cstheme="minorHAnsi"/>
          <w:noProof/>
          <w:lang w:val="sr-Latn-ME"/>
        </w:rPr>
        <w:t>.</w:t>
      </w:r>
    </w:p>
    <w:bookmarkEnd w:id="5"/>
    <w:p w14:paraId="2F79159E" w14:textId="70067715" w:rsidR="00D046FE" w:rsidRDefault="0051287F" w:rsidP="00D046FE">
      <w:pPr>
        <w:spacing w:line="276" w:lineRule="auto"/>
        <w:jc w:val="both"/>
        <w:rPr>
          <w:rFonts w:ascii="Cambria" w:hAnsi="Cambria" w:cstheme="minorHAnsi"/>
          <w:noProof/>
          <w:lang w:val="sr-Latn-ME"/>
        </w:rPr>
      </w:pPr>
      <w:r w:rsidRPr="00E82A7E">
        <w:rPr>
          <w:rFonts w:ascii="Cambria" w:hAnsi="Cambria" w:cstheme="minorHAnsi"/>
          <w:noProof/>
          <w:lang w:val="sr-Latn-ME"/>
        </w:rPr>
        <w:lastRenderedPageBreak/>
        <w:t xml:space="preserve">Mjere iz novog paketa koncipirane su tako da prate postavljene ciljeve. </w:t>
      </w:r>
      <w:r w:rsidR="000A0150" w:rsidRPr="00E82A7E">
        <w:rPr>
          <w:rFonts w:ascii="Cambria" w:hAnsi="Cambria" w:cstheme="minorHAnsi"/>
          <w:noProof/>
          <w:lang w:val="sr-Latn-ME"/>
        </w:rPr>
        <w:t>Efekti realizacije predmetnih mjera u skladu sa kvalitetno definisanim uslov</w:t>
      </w:r>
      <w:r w:rsidR="00B9666D" w:rsidRPr="00E82A7E">
        <w:rPr>
          <w:rFonts w:ascii="Cambria" w:hAnsi="Cambria" w:cstheme="minorHAnsi"/>
          <w:noProof/>
          <w:lang w:val="sr-Latn-ME"/>
        </w:rPr>
        <w:t>im</w:t>
      </w:r>
      <w:r w:rsidR="000A0150" w:rsidRPr="00E82A7E">
        <w:rPr>
          <w:rFonts w:ascii="Cambria" w:hAnsi="Cambria" w:cstheme="minorHAnsi"/>
          <w:noProof/>
          <w:lang w:val="sr-Latn-ME"/>
        </w:rPr>
        <w:t xml:space="preserve">a i načinom implementacije, uz optimističan scenario po pitanju pandemije, trebalo bi da </w:t>
      </w:r>
      <w:r w:rsidRPr="00E82A7E">
        <w:rPr>
          <w:rFonts w:ascii="Cambria" w:hAnsi="Cambria" w:cstheme="minorHAnsi"/>
          <w:noProof/>
          <w:lang w:val="sr-Latn-ME"/>
        </w:rPr>
        <w:t xml:space="preserve">doprinesu jedinstvenom i glavnom cilju djelovanja Vlade Crne Gore u uslovima pandemije - </w:t>
      </w:r>
      <w:r w:rsidR="000A0150" w:rsidRPr="00E82A7E">
        <w:rPr>
          <w:rFonts w:ascii="Cambria" w:hAnsi="Cambria" w:cstheme="minorHAnsi"/>
          <w:noProof/>
          <w:lang w:val="sr-Latn-ME"/>
        </w:rPr>
        <w:t>očuvanj</w:t>
      </w:r>
      <w:r w:rsidRPr="00E82A7E">
        <w:rPr>
          <w:rFonts w:ascii="Cambria" w:hAnsi="Cambria" w:cstheme="minorHAnsi"/>
          <w:noProof/>
          <w:lang w:val="sr-Latn-ME"/>
        </w:rPr>
        <w:t>u</w:t>
      </w:r>
      <w:r w:rsidR="000A0150" w:rsidRPr="00E82A7E">
        <w:rPr>
          <w:rFonts w:ascii="Cambria" w:hAnsi="Cambria" w:cstheme="minorHAnsi"/>
          <w:noProof/>
          <w:lang w:val="sr-Latn-ME"/>
        </w:rPr>
        <w:t xml:space="preserve"> okvira za ponovni rast ekonom</w:t>
      </w:r>
      <w:r w:rsidR="002F0E17" w:rsidRPr="00E82A7E">
        <w:rPr>
          <w:rFonts w:ascii="Cambria" w:hAnsi="Cambria" w:cstheme="minorHAnsi"/>
          <w:noProof/>
          <w:lang w:val="sr-Latn-ME"/>
        </w:rPr>
        <w:t>s</w:t>
      </w:r>
      <w:r w:rsidR="000A0150" w:rsidRPr="00E82A7E">
        <w:rPr>
          <w:rFonts w:ascii="Cambria" w:hAnsi="Cambria" w:cstheme="minorHAnsi"/>
          <w:noProof/>
          <w:lang w:val="sr-Latn-ME"/>
        </w:rPr>
        <w:t xml:space="preserve">ke aktivnosti i jačanje otpornosti društva i privrede. </w:t>
      </w:r>
      <w:r w:rsidR="0060198E" w:rsidRPr="00E82A7E">
        <w:rPr>
          <w:rFonts w:ascii="Cambria" w:hAnsi="Cambria" w:cstheme="minorHAnsi"/>
          <w:noProof/>
          <w:lang w:val="sr-Latn-ME"/>
        </w:rPr>
        <w:t xml:space="preserve"> </w:t>
      </w:r>
      <w:bookmarkStart w:id="6" w:name="_Toc62201398"/>
    </w:p>
    <w:p w14:paraId="43135D76" w14:textId="77777777" w:rsidR="00D046FE" w:rsidRPr="00D046FE" w:rsidRDefault="00D046FE" w:rsidP="00D046FE">
      <w:pPr>
        <w:spacing w:after="0" w:line="276" w:lineRule="auto"/>
        <w:jc w:val="both"/>
        <w:rPr>
          <w:rFonts w:ascii="Cambria" w:hAnsi="Cambria" w:cstheme="minorHAnsi"/>
          <w:noProof/>
          <w:lang w:val="sr-Latn-ME"/>
        </w:rPr>
      </w:pPr>
    </w:p>
    <w:p w14:paraId="4F5CBFB5" w14:textId="72227896" w:rsidR="00F932D0" w:rsidRPr="00E82A7E" w:rsidRDefault="000E10BE" w:rsidP="00956EDE">
      <w:pPr>
        <w:pStyle w:val="Heading1"/>
        <w:spacing w:line="276" w:lineRule="auto"/>
        <w:rPr>
          <w:rFonts w:ascii="Cambria" w:hAnsi="Cambria"/>
          <w:noProof/>
          <w:color w:val="808080" w:themeColor="background1" w:themeShade="80"/>
          <w:sz w:val="36"/>
          <w:szCs w:val="36"/>
          <w:lang w:val="sr-Latn-ME"/>
        </w:rPr>
      </w:pPr>
      <w:r w:rsidRPr="00E82A7E">
        <w:rPr>
          <w:rFonts w:ascii="Cambria" w:hAnsi="Cambria"/>
          <w:noProof/>
          <w:color w:val="808080" w:themeColor="background1" w:themeShade="80"/>
          <w:sz w:val="36"/>
          <w:szCs w:val="36"/>
          <w:lang w:val="sr-Latn-ME"/>
        </w:rPr>
        <w:t>Struktura</w:t>
      </w:r>
      <w:r w:rsidR="006A1451" w:rsidRPr="00E82A7E">
        <w:rPr>
          <w:rFonts w:ascii="Cambria" w:hAnsi="Cambria"/>
          <w:noProof/>
          <w:color w:val="808080" w:themeColor="background1" w:themeShade="80"/>
          <w:sz w:val="36"/>
          <w:szCs w:val="36"/>
          <w:lang w:val="sr-Latn-ME"/>
        </w:rPr>
        <w:t xml:space="preserve"> </w:t>
      </w:r>
      <w:r w:rsidR="00320359" w:rsidRPr="00E82A7E">
        <w:rPr>
          <w:rFonts w:ascii="Cambria" w:hAnsi="Cambria"/>
          <w:noProof/>
          <w:color w:val="808080" w:themeColor="background1" w:themeShade="80"/>
          <w:sz w:val="36"/>
          <w:szCs w:val="36"/>
          <w:lang w:val="sr-Latn-ME"/>
        </w:rPr>
        <w:t>mjera</w:t>
      </w:r>
      <w:r w:rsidR="006A1451" w:rsidRPr="00E82A7E">
        <w:rPr>
          <w:rFonts w:ascii="Cambria" w:hAnsi="Cambria"/>
          <w:noProof/>
          <w:color w:val="808080" w:themeColor="background1" w:themeShade="80"/>
          <w:sz w:val="36"/>
          <w:szCs w:val="36"/>
          <w:lang w:val="sr-Latn-ME"/>
        </w:rPr>
        <w:t xml:space="preserve"> i</w:t>
      </w:r>
      <w:r w:rsidR="007D4C15" w:rsidRPr="00E82A7E">
        <w:rPr>
          <w:rFonts w:ascii="Cambria" w:hAnsi="Cambria"/>
          <w:noProof/>
          <w:color w:val="808080" w:themeColor="background1" w:themeShade="80"/>
          <w:sz w:val="36"/>
          <w:szCs w:val="36"/>
          <w:lang w:val="sr-Latn-ME"/>
        </w:rPr>
        <w:t xml:space="preserve"> fiska</w:t>
      </w:r>
      <w:r w:rsidR="002B4157" w:rsidRPr="00E82A7E">
        <w:rPr>
          <w:rFonts w:ascii="Cambria" w:hAnsi="Cambria"/>
          <w:noProof/>
          <w:color w:val="808080" w:themeColor="background1" w:themeShade="80"/>
          <w:sz w:val="36"/>
          <w:szCs w:val="36"/>
          <w:lang w:val="sr-Latn-ME"/>
        </w:rPr>
        <w:t>lni</w:t>
      </w:r>
      <w:r w:rsidR="007D4C15" w:rsidRPr="00E82A7E">
        <w:rPr>
          <w:rFonts w:ascii="Cambria" w:hAnsi="Cambria"/>
          <w:noProof/>
          <w:color w:val="808080" w:themeColor="background1" w:themeShade="80"/>
          <w:sz w:val="36"/>
          <w:szCs w:val="36"/>
          <w:lang w:val="sr-Latn-ME"/>
        </w:rPr>
        <w:t xml:space="preserve"> okvir</w:t>
      </w:r>
      <w:bookmarkEnd w:id="6"/>
    </w:p>
    <w:p w14:paraId="625846D2" w14:textId="77777777" w:rsidR="00F920B6" w:rsidRPr="00E82A7E" w:rsidRDefault="00F920B6" w:rsidP="00956EDE">
      <w:pPr>
        <w:spacing w:after="0" w:line="276" w:lineRule="auto"/>
        <w:rPr>
          <w:noProof/>
          <w:lang w:val="sr-Latn-ME"/>
        </w:rPr>
      </w:pPr>
    </w:p>
    <w:p w14:paraId="2724F9B6" w14:textId="79ED5457" w:rsidR="00114911" w:rsidRPr="00E82A7E" w:rsidRDefault="00114911" w:rsidP="00956EDE">
      <w:pPr>
        <w:spacing w:line="276" w:lineRule="auto"/>
        <w:jc w:val="both"/>
        <w:rPr>
          <w:rFonts w:ascii="Cambria" w:hAnsi="Cambria" w:cstheme="minorHAnsi"/>
          <w:noProof/>
          <w:lang w:val="sr-Latn-ME"/>
        </w:rPr>
      </w:pPr>
      <w:r w:rsidRPr="00E82A7E">
        <w:rPr>
          <w:rFonts w:ascii="Cambria" w:hAnsi="Cambria" w:cstheme="minorHAnsi"/>
          <w:noProof/>
          <w:lang w:val="sr-Latn-ME"/>
        </w:rPr>
        <w:t xml:space="preserve">Predmetni paket podrške građanima </w:t>
      </w:r>
      <w:r w:rsidR="00CE5CD2" w:rsidRPr="00E82A7E">
        <w:rPr>
          <w:rFonts w:ascii="Cambria" w:hAnsi="Cambria" w:cstheme="minorHAnsi"/>
          <w:noProof/>
          <w:lang w:val="sr-Latn-ME"/>
        </w:rPr>
        <w:t xml:space="preserve">i privredi </w:t>
      </w:r>
      <w:r w:rsidRPr="00E82A7E">
        <w:rPr>
          <w:rFonts w:ascii="Cambria" w:hAnsi="Cambria" w:cstheme="minorHAnsi"/>
          <w:noProof/>
          <w:lang w:val="sr-Latn-ME"/>
        </w:rPr>
        <w:t>sadrži mjere finansijskog karaktera, one koje podrazumijevaju direktno izdvajanje fi</w:t>
      </w:r>
      <w:r w:rsidR="001B555C" w:rsidRPr="00E82A7E">
        <w:rPr>
          <w:rFonts w:ascii="Cambria" w:hAnsi="Cambria" w:cstheme="minorHAnsi"/>
          <w:noProof/>
          <w:lang w:val="sr-Latn-ME"/>
        </w:rPr>
        <w:t>n</w:t>
      </w:r>
      <w:r w:rsidRPr="00E82A7E">
        <w:rPr>
          <w:rFonts w:ascii="Cambria" w:hAnsi="Cambria" w:cstheme="minorHAnsi"/>
          <w:noProof/>
          <w:lang w:val="sr-Latn-ME"/>
        </w:rPr>
        <w:t>an</w:t>
      </w:r>
      <w:r w:rsidR="00FE6D20" w:rsidRPr="00E82A7E">
        <w:rPr>
          <w:rFonts w:ascii="Cambria" w:hAnsi="Cambria" w:cstheme="minorHAnsi"/>
          <w:noProof/>
          <w:lang w:val="sr-Latn-ME"/>
        </w:rPr>
        <w:t>sijskih</w:t>
      </w:r>
      <w:r w:rsidRPr="00E82A7E">
        <w:rPr>
          <w:rFonts w:ascii="Cambria" w:hAnsi="Cambria" w:cstheme="minorHAnsi"/>
          <w:noProof/>
          <w:lang w:val="sr-Latn-ME"/>
        </w:rPr>
        <w:t xml:space="preserve"> sredstava i one koje podrazumij</w:t>
      </w:r>
      <w:r w:rsidR="001B555C" w:rsidRPr="00E82A7E">
        <w:rPr>
          <w:rFonts w:ascii="Cambria" w:hAnsi="Cambria" w:cstheme="minorHAnsi"/>
          <w:noProof/>
          <w:lang w:val="sr-Latn-ME"/>
        </w:rPr>
        <w:t>e</w:t>
      </w:r>
      <w:r w:rsidRPr="00E82A7E">
        <w:rPr>
          <w:rFonts w:ascii="Cambria" w:hAnsi="Cambria" w:cstheme="minorHAnsi"/>
          <w:noProof/>
          <w:lang w:val="sr-Latn-ME"/>
        </w:rPr>
        <w:t>vaju određeno sm</w:t>
      </w:r>
      <w:r w:rsidR="00FE6D20" w:rsidRPr="00E82A7E">
        <w:rPr>
          <w:rFonts w:ascii="Cambria" w:hAnsi="Cambria" w:cstheme="minorHAnsi"/>
          <w:noProof/>
          <w:lang w:val="sr-Latn-ME"/>
        </w:rPr>
        <w:t>a</w:t>
      </w:r>
      <w:r w:rsidRPr="00E82A7E">
        <w:rPr>
          <w:rFonts w:ascii="Cambria" w:hAnsi="Cambria" w:cstheme="minorHAnsi"/>
          <w:noProof/>
          <w:lang w:val="sr-Latn-ME"/>
        </w:rPr>
        <w:t>njenje i odlaganje troškova</w:t>
      </w:r>
      <w:r w:rsidR="00E90E75" w:rsidRPr="00E82A7E">
        <w:rPr>
          <w:rFonts w:ascii="Cambria" w:hAnsi="Cambria" w:cstheme="minorHAnsi"/>
          <w:noProof/>
          <w:lang w:val="sr-Latn-ME"/>
        </w:rPr>
        <w:t xml:space="preserve"> (obaveza)</w:t>
      </w:r>
      <w:r w:rsidRPr="00E82A7E">
        <w:rPr>
          <w:rFonts w:ascii="Cambria" w:hAnsi="Cambria" w:cstheme="minorHAnsi"/>
          <w:noProof/>
          <w:lang w:val="sr-Latn-ME"/>
        </w:rPr>
        <w:t xml:space="preserve"> privrednih subjekata, što sa druge strane znači smanjenje javnih prihoda. Pored toga, definisane su preporuke za jedinice lokalne samouprave i </w:t>
      </w:r>
      <w:r w:rsidR="00B9666D" w:rsidRPr="00E82A7E">
        <w:rPr>
          <w:rFonts w:ascii="Cambria" w:hAnsi="Cambria" w:cstheme="minorHAnsi"/>
          <w:noProof/>
          <w:lang w:val="sr-Latn-ME"/>
        </w:rPr>
        <w:t xml:space="preserve">druge </w:t>
      </w:r>
      <w:r w:rsidRPr="00E82A7E">
        <w:rPr>
          <w:rFonts w:ascii="Cambria" w:hAnsi="Cambria" w:cstheme="minorHAnsi"/>
          <w:noProof/>
          <w:lang w:val="sr-Latn-ME"/>
        </w:rPr>
        <w:t xml:space="preserve">institucije, kako bi se podrška privredi pružila </w:t>
      </w:r>
      <w:r w:rsidR="00FE6D20" w:rsidRPr="00E82A7E">
        <w:rPr>
          <w:rFonts w:ascii="Cambria" w:hAnsi="Cambria" w:cstheme="minorHAnsi"/>
          <w:noProof/>
          <w:lang w:val="sr-Latn-ME"/>
        </w:rPr>
        <w:t xml:space="preserve">sa više </w:t>
      </w:r>
      <w:r w:rsidRPr="00E82A7E">
        <w:rPr>
          <w:rFonts w:ascii="Cambria" w:hAnsi="Cambria" w:cstheme="minorHAnsi"/>
          <w:noProof/>
          <w:lang w:val="sr-Latn-ME"/>
        </w:rPr>
        <w:t>n</w:t>
      </w:r>
      <w:r w:rsidR="00FE6D20" w:rsidRPr="00E82A7E">
        <w:rPr>
          <w:rFonts w:ascii="Cambria" w:hAnsi="Cambria" w:cstheme="minorHAnsi"/>
          <w:noProof/>
          <w:lang w:val="sr-Latn-ME"/>
        </w:rPr>
        <w:t>ivoa</w:t>
      </w:r>
      <w:r w:rsidR="00E90E75" w:rsidRPr="00E82A7E">
        <w:rPr>
          <w:rFonts w:ascii="Cambria" w:hAnsi="Cambria" w:cstheme="minorHAnsi"/>
          <w:noProof/>
          <w:lang w:val="sr-Latn-ME"/>
        </w:rPr>
        <w:t>. Samo ovakvim sistemskim djelovanjem svih institucija</w:t>
      </w:r>
      <w:r w:rsidRPr="00E82A7E">
        <w:rPr>
          <w:rFonts w:ascii="Cambria" w:hAnsi="Cambria" w:cstheme="minorHAnsi"/>
          <w:noProof/>
          <w:lang w:val="sr-Latn-ME"/>
        </w:rPr>
        <w:t xml:space="preserve"> </w:t>
      </w:r>
      <w:r w:rsidR="00E90E75" w:rsidRPr="00E82A7E">
        <w:rPr>
          <w:rFonts w:ascii="Cambria" w:hAnsi="Cambria" w:cstheme="minorHAnsi"/>
          <w:noProof/>
          <w:lang w:val="sr-Latn-ME"/>
        </w:rPr>
        <w:t>postiže se sinergi</w:t>
      </w:r>
      <w:r w:rsidR="00364B63" w:rsidRPr="00E82A7E">
        <w:rPr>
          <w:rFonts w:ascii="Cambria" w:hAnsi="Cambria" w:cstheme="minorHAnsi"/>
          <w:noProof/>
          <w:lang w:val="sr-Latn-ME"/>
        </w:rPr>
        <w:t>j</w:t>
      </w:r>
      <w:r w:rsidR="005E4088" w:rsidRPr="00E82A7E">
        <w:rPr>
          <w:rFonts w:ascii="Cambria" w:hAnsi="Cambria" w:cstheme="minorHAnsi"/>
          <w:noProof/>
          <w:lang w:val="sr-Latn-ME"/>
        </w:rPr>
        <w:t>s</w:t>
      </w:r>
      <w:r w:rsidR="00E90E75" w:rsidRPr="00E82A7E">
        <w:rPr>
          <w:rFonts w:ascii="Cambria" w:hAnsi="Cambria" w:cstheme="minorHAnsi"/>
          <w:noProof/>
          <w:lang w:val="sr-Latn-ME"/>
        </w:rPr>
        <w:t>ki efekat koji će u krajnjem dovesti do ostvarivanja navedenih ciljeva</w:t>
      </w:r>
      <w:r w:rsidRPr="00E82A7E">
        <w:rPr>
          <w:rFonts w:ascii="Cambria" w:hAnsi="Cambria" w:cstheme="minorHAnsi"/>
          <w:noProof/>
          <w:lang w:val="sr-Latn-ME"/>
        </w:rPr>
        <w:t xml:space="preserve">.  </w:t>
      </w:r>
    </w:p>
    <w:p w14:paraId="08C2AB4B" w14:textId="33952A6F" w:rsidR="004C1311" w:rsidRPr="00E82A7E" w:rsidRDefault="004C1311" w:rsidP="00956EDE">
      <w:pPr>
        <w:spacing w:line="276" w:lineRule="auto"/>
        <w:jc w:val="both"/>
        <w:rPr>
          <w:rFonts w:ascii="Cambria" w:hAnsi="Cambria" w:cstheme="minorHAnsi"/>
          <w:noProof/>
          <w:lang w:val="sr-Latn-ME"/>
        </w:rPr>
      </w:pPr>
      <w:r w:rsidRPr="00E82A7E">
        <w:rPr>
          <w:rFonts w:ascii="Cambria" w:hAnsi="Cambria" w:cstheme="minorHAnsi"/>
          <w:noProof/>
          <w:lang w:val="sr-Latn-ME"/>
        </w:rPr>
        <w:t>Usl</w:t>
      </w:r>
      <w:r w:rsidR="001E2360">
        <w:rPr>
          <w:rFonts w:ascii="Cambria" w:hAnsi="Cambria" w:cstheme="minorHAnsi"/>
          <w:noProof/>
          <w:lang w:val="sr-Latn-ME"/>
        </w:rPr>
        <w:t>ij</w:t>
      </w:r>
      <w:r w:rsidRPr="00E82A7E">
        <w:rPr>
          <w:rFonts w:ascii="Cambria" w:hAnsi="Cambria" w:cstheme="minorHAnsi"/>
          <w:noProof/>
          <w:lang w:val="sr-Latn-ME"/>
        </w:rPr>
        <w:t>ed pada javnih prihoda i niza mjera prilagođavanja javne potrošnje nastalim okolnostima izazvanim pandemijom virusa COVID 19, Vlada je nastojala da obezbijedi fiskalni prostor za nastavak realizacije mjera podrške. Stoga, sredstva za realizaciju predmet</w:t>
      </w:r>
      <w:r w:rsidR="00F54C39" w:rsidRPr="00E82A7E">
        <w:rPr>
          <w:rFonts w:ascii="Cambria" w:hAnsi="Cambria" w:cstheme="minorHAnsi"/>
          <w:noProof/>
          <w:lang w:val="sr-Latn-ME"/>
        </w:rPr>
        <w:t>n</w:t>
      </w:r>
      <w:r w:rsidRPr="00E82A7E">
        <w:rPr>
          <w:rFonts w:ascii="Cambria" w:hAnsi="Cambria" w:cstheme="minorHAnsi"/>
          <w:noProof/>
          <w:lang w:val="sr-Latn-ME"/>
        </w:rPr>
        <w:t>og paketa podrške privredi i građanima</w:t>
      </w:r>
      <w:r w:rsidR="00364B63" w:rsidRPr="00E82A7E">
        <w:rPr>
          <w:rFonts w:ascii="Cambria" w:hAnsi="Cambria" w:cstheme="minorHAnsi"/>
          <w:noProof/>
          <w:lang w:val="sr-Latn-ME"/>
        </w:rPr>
        <w:t xml:space="preserve"> su</w:t>
      </w:r>
      <w:r w:rsidRPr="00E82A7E">
        <w:rPr>
          <w:rFonts w:ascii="Cambria" w:hAnsi="Cambria" w:cstheme="minorHAnsi"/>
          <w:noProof/>
          <w:lang w:val="sr-Latn-ME"/>
        </w:rPr>
        <w:t xml:space="preserve"> u osnovi obezbijeđena iz državnog bud</w:t>
      </w:r>
      <w:r w:rsidR="009F114B" w:rsidRPr="00E82A7E">
        <w:rPr>
          <w:rFonts w:ascii="Cambria" w:hAnsi="Cambria" w:cstheme="minorHAnsi"/>
          <w:noProof/>
          <w:lang w:val="sr-Latn-ME"/>
        </w:rPr>
        <w:t>žeta</w:t>
      </w:r>
      <w:r w:rsidRPr="00E82A7E">
        <w:rPr>
          <w:rFonts w:ascii="Cambria" w:hAnsi="Cambria" w:cstheme="minorHAnsi"/>
          <w:noProof/>
          <w:lang w:val="sr-Latn-ME"/>
        </w:rPr>
        <w:t>. Kao što je naved</w:t>
      </w:r>
      <w:r w:rsidR="009F114B" w:rsidRPr="00E82A7E">
        <w:rPr>
          <w:rFonts w:ascii="Cambria" w:hAnsi="Cambria" w:cstheme="minorHAnsi"/>
          <w:noProof/>
          <w:lang w:val="sr-Latn-ME"/>
        </w:rPr>
        <w:t>eno</w:t>
      </w:r>
      <w:r w:rsidRPr="00E82A7E">
        <w:rPr>
          <w:rFonts w:ascii="Cambria" w:hAnsi="Cambria" w:cstheme="minorHAnsi"/>
          <w:noProof/>
          <w:lang w:val="sr-Latn-ME"/>
        </w:rPr>
        <w:t xml:space="preserve"> u uvodu, Vlada će nastaviti intenzi</w:t>
      </w:r>
      <w:r w:rsidR="009F114B" w:rsidRPr="00E82A7E">
        <w:rPr>
          <w:rFonts w:ascii="Cambria" w:hAnsi="Cambria" w:cstheme="minorHAnsi"/>
          <w:noProof/>
          <w:lang w:val="sr-Latn-ME"/>
        </w:rPr>
        <w:t>vne</w:t>
      </w:r>
      <w:r w:rsidRPr="00E82A7E">
        <w:rPr>
          <w:rFonts w:ascii="Cambria" w:hAnsi="Cambria" w:cstheme="minorHAnsi"/>
          <w:noProof/>
          <w:lang w:val="sr-Latn-ME"/>
        </w:rPr>
        <w:t xml:space="preserve"> prego</w:t>
      </w:r>
      <w:r w:rsidR="009F114B" w:rsidRPr="00E82A7E">
        <w:rPr>
          <w:rFonts w:ascii="Cambria" w:hAnsi="Cambria" w:cstheme="minorHAnsi"/>
          <w:noProof/>
          <w:lang w:val="sr-Latn-ME"/>
        </w:rPr>
        <w:t>vore</w:t>
      </w:r>
      <w:r w:rsidRPr="00E82A7E">
        <w:rPr>
          <w:rFonts w:ascii="Cambria" w:hAnsi="Cambria" w:cstheme="minorHAnsi"/>
          <w:noProof/>
          <w:lang w:val="sr-Latn-ME"/>
        </w:rPr>
        <w:t xml:space="preserve"> sa Investiciono-razvoj</w:t>
      </w:r>
      <w:r w:rsidR="009F114B" w:rsidRPr="00E82A7E">
        <w:rPr>
          <w:rFonts w:ascii="Cambria" w:hAnsi="Cambria" w:cstheme="minorHAnsi"/>
          <w:noProof/>
          <w:lang w:val="sr-Latn-ME"/>
        </w:rPr>
        <w:t>nim</w:t>
      </w:r>
      <w:r w:rsidRPr="00E82A7E">
        <w:rPr>
          <w:rFonts w:ascii="Cambria" w:hAnsi="Cambria" w:cstheme="minorHAnsi"/>
          <w:noProof/>
          <w:lang w:val="sr-Latn-ME"/>
        </w:rPr>
        <w:t xml:space="preserve"> fondom Crne Gore A.D. i poslovnim bankama, kako bi se oslobodila značajna sredstva za podršku privrednom sektoru, uz izdvajanje dodatnih sredstava iz </w:t>
      </w:r>
      <w:r w:rsidR="00B33494" w:rsidRPr="00E82A7E">
        <w:rPr>
          <w:rFonts w:ascii="Cambria" w:hAnsi="Cambria" w:cstheme="minorHAnsi"/>
          <w:noProof/>
          <w:lang w:val="sr-Latn-ME"/>
        </w:rPr>
        <w:t>državnog b</w:t>
      </w:r>
      <w:r w:rsidRPr="00E82A7E">
        <w:rPr>
          <w:rFonts w:ascii="Cambria" w:hAnsi="Cambria" w:cstheme="minorHAnsi"/>
          <w:noProof/>
          <w:lang w:val="sr-Latn-ME"/>
        </w:rPr>
        <w:t>udžeta za subvencionisanje kamate.</w:t>
      </w:r>
    </w:p>
    <w:p w14:paraId="3582F6E2" w14:textId="238F0043" w:rsidR="00110212" w:rsidRPr="00E82A7E" w:rsidRDefault="00320359" w:rsidP="00956EDE">
      <w:pPr>
        <w:spacing w:line="276" w:lineRule="auto"/>
        <w:jc w:val="both"/>
        <w:rPr>
          <w:rFonts w:ascii="Cambria" w:hAnsi="Cambria" w:cstheme="minorHAnsi"/>
          <w:noProof/>
          <w:lang w:val="sr-Latn-ME"/>
        </w:rPr>
      </w:pPr>
      <w:r w:rsidRPr="00E82A7E">
        <w:rPr>
          <w:rFonts w:ascii="Cambria" w:hAnsi="Cambria" w:cstheme="minorHAnsi"/>
          <w:noProof/>
          <w:lang w:val="sr-Latn-ME"/>
        </w:rPr>
        <w:t xml:space="preserve">U nastavku </w:t>
      </w:r>
      <w:r w:rsidR="00FE6D20" w:rsidRPr="00E82A7E">
        <w:rPr>
          <w:rFonts w:ascii="Cambria" w:hAnsi="Cambria" w:cstheme="minorHAnsi"/>
          <w:noProof/>
          <w:lang w:val="sr-Latn-ME"/>
        </w:rPr>
        <w:t>je</w:t>
      </w:r>
      <w:r w:rsidRPr="00E82A7E">
        <w:rPr>
          <w:rFonts w:ascii="Cambria" w:hAnsi="Cambria" w:cstheme="minorHAnsi"/>
          <w:noProof/>
          <w:lang w:val="sr-Latn-ME"/>
        </w:rPr>
        <w:t xml:space="preserve"> prikazana fiskalna procjena pojedinačnih mjera podrške. </w:t>
      </w:r>
    </w:p>
    <w:tbl>
      <w:tblPr>
        <w:tblW w:w="10378" w:type="dxa"/>
        <w:jc w:val="center"/>
        <w:tblLayout w:type="fixed"/>
        <w:tblLook w:val="04A0" w:firstRow="1" w:lastRow="0" w:firstColumn="1" w:lastColumn="0" w:noHBand="0" w:noVBand="1"/>
      </w:tblPr>
      <w:tblGrid>
        <w:gridCol w:w="3964"/>
        <w:gridCol w:w="2087"/>
        <w:gridCol w:w="1599"/>
        <w:gridCol w:w="1417"/>
        <w:gridCol w:w="1311"/>
      </w:tblGrid>
      <w:tr w:rsidR="006D1CA6" w:rsidRPr="00E82A7E" w14:paraId="49E8ED90" w14:textId="77777777" w:rsidTr="00A929B0">
        <w:trPr>
          <w:trHeight w:val="557"/>
          <w:jc w:val="center"/>
        </w:trPr>
        <w:tc>
          <w:tcPr>
            <w:tcW w:w="3964" w:type="dxa"/>
            <w:vMerge w:val="restart"/>
            <w:tcBorders>
              <w:top w:val="single" w:sz="4" w:space="0" w:color="auto"/>
              <w:left w:val="single" w:sz="4" w:space="0" w:color="auto"/>
              <w:right w:val="single" w:sz="4" w:space="0" w:color="auto"/>
            </w:tcBorders>
            <w:shd w:val="clear" w:color="000000" w:fill="D9D9D9"/>
            <w:noWrap/>
            <w:vAlign w:val="center"/>
            <w:hideMark/>
          </w:tcPr>
          <w:p w14:paraId="068802C6" w14:textId="77777777" w:rsidR="006D1CA6" w:rsidRPr="00E82A7E" w:rsidRDefault="006D1CA6" w:rsidP="00956EDE">
            <w:pPr>
              <w:spacing w:after="0" w:line="276" w:lineRule="auto"/>
              <w:rPr>
                <w:rFonts w:ascii="Cambria" w:eastAsia="Times New Roman" w:hAnsi="Cambria" w:cs="Calibri"/>
                <w:b/>
                <w:noProof/>
                <w:color w:val="000000"/>
                <w:sz w:val="20"/>
                <w:szCs w:val="20"/>
                <w:lang w:val="sr-Latn-ME"/>
              </w:rPr>
            </w:pPr>
            <w:bookmarkStart w:id="7" w:name="_Hlk61870647"/>
            <w:r w:rsidRPr="00E82A7E">
              <w:rPr>
                <w:rFonts w:ascii="Cambria" w:eastAsia="Times New Roman" w:hAnsi="Cambria" w:cs="Calibri"/>
                <w:b/>
                <w:noProof/>
                <w:color w:val="000000"/>
                <w:sz w:val="20"/>
                <w:szCs w:val="20"/>
                <w:lang w:val="sr-Latn-ME"/>
              </w:rPr>
              <w:t>MJERA PODRŠKE</w:t>
            </w:r>
          </w:p>
        </w:tc>
        <w:tc>
          <w:tcPr>
            <w:tcW w:w="2087" w:type="dxa"/>
            <w:vMerge w:val="restart"/>
            <w:tcBorders>
              <w:top w:val="single" w:sz="4" w:space="0" w:color="auto"/>
              <w:left w:val="nil"/>
              <w:right w:val="single" w:sz="4" w:space="0" w:color="auto"/>
            </w:tcBorders>
            <w:shd w:val="clear" w:color="000000" w:fill="D9D9D9"/>
            <w:vAlign w:val="center"/>
            <w:hideMark/>
          </w:tcPr>
          <w:p w14:paraId="2ADF2672" w14:textId="77777777" w:rsidR="006D1CA6" w:rsidRPr="00E82A7E" w:rsidRDefault="006D1CA6" w:rsidP="00956EDE">
            <w:pPr>
              <w:spacing w:after="0" w:line="276" w:lineRule="auto"/>
              <w:jc w:val="center"/>
              <w:rPr>
                <w:rFonts w:ascii="Cambria" w:eastAsia="Times New Roman" w:hAnsi="Cambria" w:cs="Calibri"/>
                <w:b/>
                <w:noProof/>
                <w:color w:val="000000"/>
                <w:sz w:val="20"/>
                <w:szCs w:val="20"/>
                <w:lang w:val="sr-Latn-ME"/>
              </w:rPr>
            </w:pPr>
            <w:r w:rsidRPr="00E82A7E">
              <w:rPr>
                <w:rFonts w:ascii="Cambria" w:eastAsia="Times New Roman" w:hAnsi="Cambria" w:cs="Calibri"/>
                <w:b/>
                <w:noProof/>
                <w:color w:val="000000"/>
                <w:sz w:val="20"/>
                <w:szCs w:val="20"/>
                <w:lang w:val="sr-Latn-ME"/>
              </w:rPr>
              <w:t>Status mjere</w:t>
            </w:r>
          </w:p>
          <w:p w14:paraId="4DD2A5F3" w14:textId="77777777" w:rsidR="006D1CA6" w:rsidRPr="00E82A7E" w:rsidRDefault="006D1CA6" w:rsidP="00956EDE">
            <w:pPr>
              <w:spacing w:after="0" w:line="276" w:lineRule="auto"/>
              <w:rPr>
                <w:rFonts w:ascii="Cambria" w:eastAsia="Times New Roman" w:hAnsi="Cambria" w:cs="Calibri"/>
                <w:noProof/>
                <w:color w:val="000000"/>
                <w:sz w:val="20"/>
                <w:szCs w:val="20"/>
                <w:lang w:val="sr-Latn-ME"/>
              </w:rPr>
            </w:pPr>
          </w:p>
          <w:tbl>
            <w:tblPr>
              <w:tblStyle w:val="TableGrid"/>
              <w:tblpPr w:leftFromText="180" w:rightFromText="180" w:vertAnchor="text" w:horzAnchor="margin" w:tblpY="-174"/>
              <w:tblOverlap w:val="never"/>
              <w:tblW w:w="1870" w:type="dxa"/>
              <w:tblLayout w:type="fixed"/>
              <w:tblLook w:val="04A0" w:firstRow="1" w:lastRow="0" w:firstColumn="1" w:lastColumn="0" w:noHBand="0" w:noVBand="1"/>
            </w:tblPr>
            <w:tblGrid>
              <w:gridCol w:w="1870"/>
            </w:tblGrid>
            <w:tr w:rsidR="006D1CA6" w:rsidRPr="00E82A7E" w14:paraId="06F87DEB" w14:textId="77777777" w:rsidTr="00A929B0">
              <w:trPr>
                <w:trHeight w:val="299"/>
              </w:trPr>
              <w:tc>
                <w:tcPr>
                  <w:tcW w:w="1870" w:type="dxa"/>
                  <w:shd w:val="clear" w:color="auto" w:fill="FFE599" w:themeFill="accent4" w:themeFillTint="66"/>
                </w:tcPr>
                <w:p w14:paraId="25354082" w14:textId="77777777" w:rsidR="006D1CA6" w:rsidRPr="00E82A7E" w:rsidRDefault="006D1CA6" w:rsidP="00956EDE">
                  <w:pPr>
                    <w:shd w:val="clear" w:color="auto" w:fill="FFE599" w:themeFill="accent4" w:themeFillTint="66"/>
                    <w:spacing w:line="276" w:lineRule="auto"/>
                    <w:jc w:val="center"/>
                    <w:rPr>
                      <w:rFonts w:ascii="Cambria" w:eastAsia="Times New Roman" w:hAnsi="Cambria" w:cs="Calibri"/>
                      <w:noProof/>
                      <w:color w:val="000000"/>
                      <w:sz w:val="20"/>
                      <w:szCs w:val="20"/>
                      <w:lang w:val="sr-Latn-ME"/>
                    </w:rPr>
                  </w:pPr>
                  <w:r w:rsidRPr="00E82A7E">
                    <w:rPr>
                      <w:rFonts w:ascii="Cambria" w:eastAsia="Times New Roman" w:hAnsi="Cambria" w:cs="Calibri"/>
                      <w:noProof/>
                      <w:color w:val="000000"/>
                      <w:sz w:val="20"/>
                      <w:szCs w:val="20"/>
                      <w:lang w:val="sr-Latn-ME"/>
                    </w:rPr>
                    <w:t>Nastavak realizacije mjere</w:t>
                  </w:r>
                </w:p>
              </w:tc>
            </w:tr>
            <w:tr w:rsidR="006D1CA6" w:rsidRPr="00E82A7E" w14:paraId="46C05402" w14:textId="77777777" w:rsidTr="00A929B0">
              <w:trPr>
                <w:trHeight w:val="283"/>
              </w:trPr>
              <w:tc>
                <w:tcPr>
                  <w:tcW w:w="1870" w:type="dxa"/>
                  <w:shd w:val="clear" w:color="auto" w:fill="C5E0B3" w:themeFill="accent6" w:themeFillTint="66"/>
                </w:tcPr>
                <w:p w14:paraId="060346D0" w14:textId="77777777" w:rsidR="006D1CA6" w:rsidRPr="00E82A7E" w:rsidRDefault="006D1CA6" w:rsidP="00956EDE">
                  <w:pPr>
                    <w:shd w:val="clear" w:color="auto" w:fill="C5E0B3" w:themeFill="accent6" w:themeFillTint="66"/>
                    <w:spacing w:line="276" w:lineRule="auto"/>
                    <w:jc w:val="center"/>
                    <w:rPr>
                      <w:rFonts w:ascii="Cambria" w:eastAsia="Times New Roman" w:hAnsi="Cambria" w:cs="Calibri"/>
                      <w:noProof/>
                      <w:color w:val="000000"/>
                      <w:sz w:val="20"/>
                      <w:szCs w:val="20"/>
                      <w:lang w:val="sr-Latn-ME"/>
                    </w:rPr>
                  </w:pPr>
                  <w:r w:rsidRPr="00E82A7E">
                    <w:rPr>
                      <w:rFonts w:ascii="Cambria" w:eastAsia="Times New Roman" w:hAnsi="Cambria" w:cs="Calibri"/>
                      <w:noProof/>
                      <w:color w:val="000000"/>
                      <w:sz w:val="20"/>
                      <w:szCs w:val="20"/>
                      <w:lang w:val="sr-Latn-ME"/>
                    </w:rPr>
                    <w:t>Unaprijeđena mjera</w:t>
                  </w:r>
                </w:p>
              </w:tc>
            </w:tr>
            <w:tr w:rsidR="006D1CA6" w:rsidRPr="00E82A7E" w14:paraId="17BBE38F" w14:textId="77777777" w:rsidTr="00A929B0">
              <w:trPr>
                <w:trHeight w:val="283"/>
              </w:trPr>
              <w:tc>
                <w:tcPr>
                  <w:tcW w:w="1870" w:type="dxa"/>
                  <w:shd w:val="clear" w:color="auto" w:fill="F4B083" w:themeFill="accent2" w:themeFillTint="99"/>
                </w:tcPr>
                <w:p w14:paraId="5B639E47" w14:textId="77777777" w:rsidR="006D1CA6" w:rsidRPr="00E82A7E" w:rsidRDefault="006D1CA6" w:rsidP="00956EDE">
                  <w:pPr>
                    <w:spacing w:line="276" w:lineRule="auto"/>
                    <w:jc w:val="center"/>
                    <w:rPr>
                      <w:rFonts w:ascii="Cambria" w:eastAsia="Times New Roman" w:hAnsi="Cambria" w:cs="Calibri"/>
                      <w:noProof/>
                      <w:color w:val="000000"/>
                      <w:sz w:val="20"/>
                      <w:szCs w:val="20"/>
                      <w:lang w:val="sr-Latn-ME"/>
                    </w:rPr>
                  </w:pPr>
                  <w:r w:rsidRPr="00E82A7E">
                    <w:rPr>
                      <w:rFonts w:ascii="Cambria" w:eastAsia="Times New Roman" w:hAnsi="Cambria" w:cs="Calibri"/>
                      <w:noProof/>
                      <w:color w:val="000000"/>
                      <w:sz w:val="20"/>
                      <w:szCs w:val="20"/>
                      <w:shd w:val="clear" w:color="auto" w:fill="F4B083" w:themeFill="accent2" w:themeFillTint="99"/>
                      <w:lang w:val="sr-Latn-ME"/>
                    </w:rPr>
                    <w:t>Nova mjera</w:t>
                  </w:r>
                </w:p>
              </w:tc>
            </w:tr>
          </w:tbl>
          <w:p w14:paraId="1E15AFA8" w14:textId="77777777" w:rsidR="006D1CA6" w:rsidRPr="00E82A7E" w:rsidRDefault="006D1CA6" w:rsidP="00956EDE">
            <w:pPr>
              <w:spacing w:after="0" w:line="276" w:lineRule="auto"/>
              <w:rPr>
                <w:rFonts w:ascii="Cambria" w:eastAsia="Times New Roman" w:hAnsi="Cambria" w:cs="Calibri"/>
                <w:noProof/>
                <w:color w:val="000000"/>
                <w:sz w:val="20"/>
                <w:szCs w:val="20"/>
                <w:lang w:val="sr-Latn-ME"/>
              </w:rPr>
            </w:pPr>
          </w:p>
        </w:tc>
        <w:tc>
          <w:tcPr>
            <w:tcW w:w="4327" w:type="dxa"/>
            <w:gridSpan w:val="3"/>
            <w:tcBorders>
              <w:top w:val="single" w:sz="4" w:space="0" w:color="auto"/>
              <w:left w:val="nil"/>
              <w:bottom w:val="single" w:sz="4" w:space="0" w:color="auto"/>
              <w:right w:val="single" w:sz="4" w:space="0" w:color="auto"/>
            </w:tcBorders>
            <w:shd w:val="clear" w:color="000000" w:fill="D9D9D9"/>
            <w:vAlign w:val="center"/>
            <w:hideMark/>
          </w:tcPr>
          <w:p w14:paraId="4100772E" w14:textId="599CDA6D" w:rsidR="006D1CA6" w:rsidRPr="00E82A7E" w:rsidRDefault="006D1CA6" w:rsidP="00956EDE">
            <w:pPr>
              <w:spacing w:after="0" w:line="276" w:lineRule="auto"/>
              <w:jc w:val="center"/>
              <w:rPr>
                <w:rFonts w:ascii="Cambria" w:eastAsia="Times New Roman" w:hAnsi="Cambria" w:cs="Calibri"/>
                <w:b/>
                <w:noProof/>
                <w:color w:val="000000"/>
                <w:sz w:val="20"/>
                <w:szCs w:val="20"/>
                <w:lang w:val="sr-Latn-ME"/>
              </w:rPr>
            </w:pPr>
            <w:r w:rsidRPr="00E82A7E">
              <w:rPr>
                <w:rFonts w:ascii="Cambria" w:eastAsia="Times New Roman" w:hAnsi="Cambria" w:cs="Calibri"/>
                <w:b/>
                <w:noProof/>
                <w:color w:val="000000"/>
                <w:sz w:val="20"/>
                <w:szCs w:val="20"/>
                <w:lang w:val="sr-Latn-ME"/>
              </w:rPr>
              <w:t xml:space="preserve">Procjena fiskalnog uticaja </w:t>
            </w:r>
            <w:r w:rsidR="001B4D78" w:rsidRPr="00E82A7E">
              <w:rPr>
                <w:rFonts w:ascii="Cambria" w:eastAsia="Times New Roman" w:hAnsi="Cambria" w:cs="Calibri"/>
                <w:b/>
                <w:noProof/>
                <w:color w:val="000000"/>
                <w:sz w:val="20"/>
                <w:szCs w:val="20"/>
                <w:lang w:val="sr-Latn-ME"/>
              </w:rPr>
              <w:t xml:space="preserve"> EUR</w:t>
            </w:r>
          </w:p>
        </w:tc>
      </w:tr>
      <w:tr w:rsidR="006D1CA6" w:rsidRPr="00E82A7E" w14:paraId="439EDE4D" w14:textId="77777777" w:rsidTr="00A929B0">
        <w:trPr>
          <w:trHeight w:val="1133"/>
          <w:jc w:val="center"/>
        </w:trPr>
        <w:tc>
          <w:tcPr>
            <w:tcW w:w="3964" w:type="dxa"/>
            <w:vMerge/>
            <w:tcBorders>
              <w:left w:val="single" w:sz="4" w:space="0" w:color="auto"/>
              <w:bottom w:val="single" w:sz="4" w:space="0" w:color="auto"/>
              <w:right w:val="single" w:sz="4" w:space="0" w:color="auto"/>
            </w:tcBorders>
            <w:shd w:val="clear" w:color="000000" w:fill="D9D9D9"/>
            <w:noWrap/>
            <w:vAlign w:val="center"/>
          </w:tcPr>
          <w:p w14:paraId="07EE7C97" w14:textId="77777777" w:rsidR="006D1CA6" w:rsidRPr="00E82A7E" w:rsidRDefault="006D1CA6" w:rsidP="00956EDE">
            <w:pPr>
              <w:spacing w:after="0" w:line="276" w:lineRule="auto"/>
              <w:rPr>
                <w:rFonts w:ascii="Cambria" w:eastAsia="Times New Roman" w:hAnsi="Cambria" w:cs="Calibri"/>
                <w:noProof/>
                <w:color w:val="000000"/>
                <w:sz w:val="20"/>
                <w:szCs w:val="20"/>
                <w:lang w:val="sr-Latn-ME"/>
              </w:rPr>
            </w:pPr>
          </w:p>
        </w:tc>
        <w:tc>
          <w:tcPr>
            <w:tcW w:w="2087" w:type="dxa"/>
            <w:vMerge/>
            <w:tcBorders>
              <w:left w:val="nil"/>
              <w:bottom w:val="single" w:sz="4" w:space="0" w:color="auto"/>
              <w:right w:val="single" w:sz="4" w:space="0" w:color="auto"/>
            </w:tcBorders>
            <w:shd w:val="clear" w:color="000000" w:fill="D9D9D9"/>
            <w:vAlign w:val="center"/>
          </w:tcPr>
          <w:p w14:paraId="632E6713" w14:textId="77777777"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p>
        </w:tc>
        <w:tc>
          <w:tcPr>
            <w:tcW w:w="1599" w:type="dxa"/>
            <w:tcBorders>
              <w:top w:val="single" w:sz="4" w:space="0" w:color="auto"/>
              <w:bottom w:val="single" w:sz="4" w:space="0" w:color="auto"/>
              <w:right w:val="single" w:sz="4" w:space="0" w:color="auto"/>
            </w:tcBorders>
            <w:shd w:val="clear" w:color="auto" w:fill="D9D9D9" w:themeFill="background1" w:themeFillShade="D9"/>
          </w:tcPr>
          <w:p w14:paraId="063522EA" w14:textId="54485DE0" w:rsidR="006D1CA6" w:rsidRPr="00E82A7E" w:rsidRDefault="006D1CA6" w:rsidP="00956EDE">
            <w:pPr>
              <w:spacing w:line="276" w:lineRule="auto"/>
              <w:jc w:val="center"/>
              <w:rPr>
                <w:rFonts w:ascii="Cambria" w:eastAsia="Times New Roman" w:hAnsi="Cambria" w:cs="Calibri"/>
                <w:noProof/>
                <w:color w:val="000000"/>
                <w:sz w:val="20"/>
                <w:szCs w:val="20"/>
                <w:lang w:val="sr-Latn-ME"/>
              </w:rPr>
            </w:pPr>
            <w:r w:rsidRPr="00E82A7E">
              <w:rPr>
                <w:rFonts w:ascii="Cambria" w:eastAsia="Times New Roman" w:hAnsi="Cambria" w:cs="Calibri"/>
                <w:noProof/>
                <w:color w:val="000000"/>
                <w:sz w:val="20"/>
                <w:szCs w:val="20"/>
                <w:lang w:val="sr-Latn-ME"/>
              </w:rPr>
              <w:t xml:space="preserve">Subvencije/ </w:t>
            </w:r>
            <w:r w:rsidRPr="00E82A7E">
              <w:rPr>
                <w:rFonts w:ascii="Cambria" w:eastAsia="Times New Roman" w:hAnsi="Cambria" w:cs="Calibri"/>
                <w:noProof/>
                <w:color w:val="000000"/>
                <w:sz w:val="20"/>
                <w:szCs w:val="20"/>
                <w:lang w:val="sr-Latn-ME"/>
              </w:rPr>
              <w:br/>
              <w:t xml:space="preserve">davanja u </w:t>
            </w:r>
            <w:r w:rsidR="00B94A1B">
              <w:rPr>
                <w:rFonts w:ascii="Cambria" w:eastAsia="Times New Roman" w:hAnsi="Cambria" w:cs="Calibri"/>
                <w:noProof/>
                <w:color w:val="000000"/>
                <w:sz w:val="20"/>
                <w:szCs w:val="20"/>
                <w:lang w:val="sr-Latn-ME"/>
              </w:rPr>
              <w:t>prvom</w:t>
            </w:r>
            <w:r w:rsidRPr="00E82A7E">
              <w:rPr>
                <w:rFonts w:ascii="Cambria" w:eastAsia="Times New Roman" w:hAnsi="Cambria" w:cs="Calibri"/>
                <w:noProof/>
                <w:color w:val="000000"/>
                <w:sz w:val="20"/>
                <w:szCs w:val="20"/>
                <w:lang w:val="sr-Latn-ME"/>
              </w:rPr>
              <w:t xml:space="preserve"> kvartalu</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892AC6" w14:textId="77777777" w:rsidR="006D1CA6" w:rsidRPr="00E82A7E" w:rsidRDefault="006D1CA6" w:rsidP="00956EDE">
            <w:pPr>
              <w:spacing w:line="276" w:lineRule="auto"/>
              <w:jc w:val="center"/>
              <w:rPr>
                <w:rFonts w:ascii="Cambria" w:eastAsia="Times New Roman" w:hAnsi="Cambria" w:cs="Calibri"/>
                <w:noProof/>
                <w:color w:val="000000"/>
                <w:sz w:val="20"/>
                <w:szCs w:val="20"/>
                <w:lang w:val="sr-Latn-ME"/>
              </w:rPr>
            </w:pPr>
            <w:r w:rsidRPr="00E82A7E">
              <w:rPr>
                <w:rFonts w:ascii="Cambria" w:eastAsia="Times New Roman" w:hAnsi="Cambria" w:cs="Calibri"/>
                <w:noProof/>
                <w:color w:val="000000"/>
                <w:sz w:val="20"/>
                <w:szCs w:val="20"/>
                <w:lang w:val="sr-Latn-ME"/>
              </w:rPr>
              <w:t>Dodatne subvencije/ davanja na nivou godine</w:t>
            </w:r>
          </w:p>
        </w:tc>
        <w:tc>
          <w:tcPr>
            <w:tcW w:w="1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3AB783" w14:textId="77777777" w:rsidR="006D1CA6" w:rsidRPr="00E82A7E" w:rsidRDefault="006D1CA6" w:rsidP="00956EDE">
            <w:pPr>
              <w:spacing w:line="276" w:lineRule="auto"/>
              <w:jc w:val="center"/>
              <w:rPr>
                <w:rFonts w:ascii="Cambria" w:eastAsia="Times New Roman" w:hAnsi="Cambria" w:cs="Calibri"/>
                <w:noProof/>
                <w:color w:val="000000"/>
                <w:sz w:val="20"/>
                <w:szCs w:val="20"/>
                <w:lang w:val="sr-Latn-ME"/>
              </w:rPr>
            </w:pPr>
            <w:r w:rsidRPr="00E82A7E">
              <w:rPr>
                <w:rFonts w:ascii="Cambria" w:eastAsia="Times New Roman" w:hAnsi="Cambria" w:cs="Calibri"/>
                <w:noProof/>
                <w:color w:val="000000"/>
                <w:sz w:val="20"/>
                <w:szCs w:val="20"/>
                <w:lang w:val="sr-Latn-ME"/>
              </w:rPr>
              <w:t>Oslobađanje troškova/ olakšice</w:t>
            </w:r>
          </w:p>
        </w:tc>
      </w:tr>
      <w:bookmarkEnd w:id="7"/>
      <w:tr w:rsidR="006D1CA6" w:rsidRPr="00E82A7E" w14:paraId="4D953F15" w14:textId="77777777" w:rsidTr="00A929B0">
        <w:trPr>
          <w:trHeight w:val="367"/>
          <w:jc w:val="center"/>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0C31547" w14:textId="77777777" w:rsidR="006D1CA6" w:rsidRPr="00E82A7E" w:rsidRDefault="006D1CA6" w:rsidP="00956EDE">
            <w:pPr>
              <w:spacing w:after="0" w:line="276" w:lineRule="auto"/>
              <w:rPr>
                <w:rFonts w:ascii="Cambria" w:eastAsia="Times New Roman" w:hAnsi="Cambria" w:cs="Calibri"/>
                <w:noProof/>
                <w:color w:val="000000"/>
                <w:sz w:val="20"/>
                <w:szCs w:val="20"/>
                <w:lang w:val="sr-Latn-ME"/>
              </w:rPr>
            </w:pPr>
            <w:r w:rsidRPr="00E82A7E">
              <w:rPr>
                <w:rFonts w:ascii="Cambria" w:eastAsia="Times New Roman" w:hAnsi="Cambria" w:cs="Calibri"/>
                <w:noProof/>
                <w:color w:val="000000"/>
                <w:sz w:val="20"/>
                <w:szCs w:val="20"/>
                <w:lang w:val="sr-Latn-ME"/>
              </w:rPr>
              <w:t>I PODRŠKA RANJIVIM KATEGORIJAMA STANOVNIŠTVA</w:t>
            </w:r>
          </w:p>
        </w:tc>
        <w:tc>
          <w:tcPr>
            <w:tcW w:w="2087" w:type="dxa"/>
            <w:tcBorders>
              <w:top w:val="nil"/>
              <w:left w:val="nil"/>
              <w:bottom w:val="single" w:sz="4" w:space="0" w:color="auto"/>
              <w:right w:val="single" w:sz="4" w:space="0" w:color="auto"/>
            </w:tcBorders>
            <w:shd w:val="clear" w:color="auto" w:fill="C5E0B3" w:themeFill="accent6" w:themeFillTint="66"/>
            <w:vAlign w:val="center"/>
            <w:hideMark/>
          </w:tcPr>
          <w:p w14:paraId="17140E73" w14:textId="77777777"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r w:rsidRPr="00E82A7E">
              <w:rPr>
                <w:rFonts w:ascii="Cambria" w:eastAsia="Times New Roman" w:hAnsi="Cambria" w:cs="Calibri"/>
                <w:noProof/>
                <w:color w:val="000000"/>
                <w:sz w:val="20"/>
                <w:szCs w:val="20"/>
                <w:lang w:val="sr-Latn-ME"/>
              </w:rPr>
              <w:t>Unaprijeđena mjera/</w:t>
            </w:r>
          </w:p>
          <w:p w14:paraId="777B1A74" w14:textId="77777777"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r w:rsidRPr="00E82A7E">
              <w:rPr>
                <w:rFonts w:ascii="Cambria" w:eastAsia="Times New Roman" w:hAnsi="Cambria" w:cs="Calibri"/>
                <w:noProof/>
                <w:color w:val="000000"/>
                <w:sz w:val="20"/>
                <w:szCs w:val="20"/>
                <w:lang w:val="sr-Latn-ME"/>
              </w:rPr>
              <w:t>šira ciljna grupa</w:t>
            </w:r>
          </w:p>
        </w:tc>
        <w:tc>
          <w:tcPr>
            <w:tcW w:w="1599" w:type="dxa"/>
            <w:tcBorders>
              <w:top w:val="single" w:sz="4" w:space="0" w:color="auto"/>
              <w:left w:val="nil"/>
              <w:bottom w:val="single" w:sz="4" w:space="0" w:color="auto"/>
              <w:right w:val="single" w:sz="4" w:space="0" w:color="auto"/>
            </w:tcBorders>
            <w:shd w:val="clear" w:color="auto" w:fill="auto"/>
            <w:noWrap/>
            <w:vAlign w:val="center"/>
            <w:hideMark/>
          </w:tcPr>
          <w:p w14:paraId="48B2DBB0" w14:textId="0ED408BD" w:rsidR="006D1CA6" w:rsidRPr="00E82A7E" w:rsidRDefault="005A6BB6" w:rsidP="00956EDE">
            <w:pPr>
              <w:spacing w:after="0" w:line="276" w:lineRule="auto"/>
              <w:jc w:val="center"/>
              <w:rPr>
                <w:rFonts w:ascii="Cambria" w:hAnsi="Cambria"/>
                <w:noProof/>
                <w:sz w:val="20"/>
                <w:szCs w:val="20"/>
                <w:lang w:val="sr-Latn-ME"/>
              </w:rPr>
            </w:pPr>
            <w:r>
              <w:rPr>
                <w:rFonts w:ascii="Cambria" w:hAnsi="Cambria"/>
                <w:noProof/>
                <w:sz w:val="20"/>
                <w:szCs w:val="20"/>
                <w:lang w:val="sr-Latn-ME"/>
              </w:rPr>
              <w:t>7</w:t>
            </w:r>
            <w:r w:rsidR="006D1CA6" w:rsidRPr="00E82A7E">
              <w:rPr>
                <w:rFonts w:ascii="Cambria" w:hAnsi="Cambria"/>
                <w:noProof/>
                <w:sz w:val="20"/>
                <w:szCs w:val="20"/>
                <w:lang w:val="sr-Latn-ME"/>
              </w:rPr>
              <w:t>.</w:t>
            </w:r>
            <w:r>
              <w:rPr>
                <w:rFonts w:ascii="Cambria" w:hAnsi="Cambria"/>
                <w:noProof/>
                <w:sz w:val="20"/>
                <w:szCs w:val="20"/>
                <w:lang w:val="sr-Latn-ME"/>
              </w:rPr>
              <w:t>0</w:t>
            </w:r>
            <w:r w:rsidR="006D1CA6" w:rsidRPr="00E82A7E">
              <w:rPr>
                <w:rFonts w:ascii="Cambria" w:hAnsi="Cambria"/>
                <w:noProof/>
                <w:sz w:val="20"/>
                <w:szCs w:val="20"/>
                <w:lang w:val="sr-Latn-ME"/>
              </w:rPr>
              <w:t xml:space="preserve">00.000  </w:t>
            </w:r>
          </w:p>
        </w:tc>
        <w:tc>
          <w:tcPr>
            <w:tcW w:w="1417" w:type="dxa"/>
            <w:tcBorders>
              <w:top w:val="single" w:sz="4" w:space="0" w:color="auto"/>
              <w:left w:val="nil"/>
              <w:bottom w:val="single" w:sz="4" w:space="0" w:color="auto"/>
              <w:right w:val="single" w:sz="4" w:space="0" w:color="auto"/>
            </w:tcBorders>
            <w:vAlign w:val="center"/>
          </w:tcPr>
          <w:p w14:paraId="10A2B90B" w14:textId="77777777" w:rsidR="006D1CA6" w:rsidRPr="00E82A7E" w:rsidRDefault="006D1CA6" w:rsidP="00956EDE">
            <w:pPr>
              <w:spacing w:after="0" w:line="276" w:lineRule="auto"/>
              <w:jc w:val="center"/>
              <w:rPr>
                <w:rFonts w:ascii="Cambria" w:hAnsi="Cambria"/>
                <w:noProof/>
                <w:sz w:val="20"/>
                <w:szCs w:val="20"/>
                <w:lang w:val="sr-Latn-ME"/>
              </w:rPr>
            </w:pPr>
          </w:p>
        </w:tc>
        <w:tc>
          <w:tcPr>
            <w:tcW w:w="1311" w:type="dxa"/>
            <w:tcBorders>
              <w:top w:val="single" w:sz="4" w:space="0" w:color="auto"/>
              <w:left w:val="nil"/>
              <w:bottom w:val="single" w:sz="4" w:space="0" w:color="auto"/>
              <w:right w:val="single" w:sz="4" w:space="0" w:color="auto"/>
            </w:tcBorders>
            <w:vAlign w:val="center"/>
          </w:tcPr>
          <w:p w14:paraId="4DA1A71F" w14:textId="77777777" w:rsidR="006D1CA6" w:rsidRPr="00E82A7E" w:rsidRDefault="006D1CA6" w:rsidP="00956EDE">
            <w:pPr>
              <w:spacing w:after="0" w:line="276" w:lineRule="auto"/>
              <w:jc w:val="center"/>
              <w:rPr>
                <w:rFonts w:ascii="Cambria" w:hAnsi="Cambria"/>
                <w:noProof/>
                <w:sz w:val="20"/>
                <w:szCs w:val="20"/>
                <w:lang w:val="sr-Latn-ME"/>
              </w:rPr>
            </w:pPr>
          </w:p>
        </w:tc>
      </w:tr>
      <w:tr w:rsidR="006D1CA6" w:rsidRPr="00E82A7E" w14:paraId="2B19C050" w14:textId="77777777" w:rsidTr="00A929B0">
        <w:trPr>
          <w:trHeight w:val="367"/>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14:paraId="71A1D4E7" w14:textId="77777777" w:rsidR="006D1CA6" w:rsidRPr="00E82A7E" w:rsidRDefault="006D1CA6" w:rsidP="00956EDE">
            <w:pPr>
              <w:spacing w:after="0" w:line="276" w:lineRule="auto"/>
              <w:rPr>
                <w:rFonts w:ascii="Cambria" w:eastAsia="Times New Roman" w:hAnsi="Cambria" w:cs="Calibri"/>
                <w:noProof/>
                <w:color w:val="000000"/>
                <w:sz w:val="20"/>
                <w:szCs w:val="20"/>
                <w:lang w:val="sr-Latn-ME"/>
              </w:rPr>
            </w:pPr>
            <w:r w:rsidRPr="00E82A7E">
              <w:rPr>
                <w:rFonts w:ascii="Cambria" w:eastAsia="Times New Roman" w:hAnsi="Cambria" w:cs="Calibri"/>
                <w:noProof/>
                <w:color w:val="000000"/>
                <w:sz w:val="20"/>
                <w:szCs w:val="20"/>
                <w:lang w:val="sr-Latn-ME"/>
              </w:rPr>
              <w:t>II PODRŠKA PRIVREDI</w:t>
            </w:r>
          </w:p>
        </w:tc>
        <w:tc>
          <w:tcPr>
            <w:tcW w:w="2087" w:type="dxa"/>
            <w:tcBorders>
              <w:top w:val="single" w:sz="4" w:space="0" w:color="auto"/>
              <w:left w:val="nil"/>
              <w:bottom w:val="single" w:sz="4" w:space="0" w:color="auto"/>
              <w:right w:val="single" w:sz="4" w:space="0" w:color="auto"/>
            </w:tcBorders>
            <w:shd w:val="clear" w:color="auto" w:fill="FFFFFF" w:themeFill="background1"/>
            <w:vAlign w:val="center"/>
          </w:tcPr>
          <w:p w14:paraId="68719EAC" w14:textId="77777777"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p>
        </w:tc>
        <w:tc>
          <w:tcPr>
            <w:tcW w:w="1599" w:type="dxa"/>
            <w:tcBorders>
              <w:top w:val="single" w:sz="4" w:space="0" w:color="auto"/>
              <w:left w:val="nil"/>
              <w:bottom w:val="single" w:sz="4" w:space="0" w:color="auto"/>
              <w:right w:val="single" w:sz="4" w:space="0" w:color="auto"/>
            </w:tcBorders>
            <w:shd w:val="clear" w:color="auto" w:fill="FFFFFF" w:themeFill="background1"/>
            <w:noWrap/>
            <w:vAlign w:val="center"/>
          </w:tcPr>
          <w:p w14:paraId="69E116F5" w14:textId="77777777"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7B3A931C" w14:textId="77777777"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p>
        </w:tc>
        <w:tc>
          <w:tcPr>
            <w:tcW w:w="1311" w:type="dxa"/>
            <w:tcBorders>
              <w:top w:val="single" w:sz="4" w:space="0" w:color="auto"/>
              <w:left w:val="nil"/>
              <w:bottom w:val="single" w:sz="4" w:space="0" w:color="auto"/>
              <w:right w:val="single" w:sz="4" w:space="0" w:color="auto"/>
            </w:tcBorders>
            <w:shd w:val="clear" w:color="auto" w:fill="FFFFFF" w:themeFill="background1"/>
            <w:vAlign w:val="center"/>
          </w:tcPr>
          <w:p w14:paraId="112A9EC6" w14:textId="77777777"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p>
        </w:tc>
      </w:tr>
      <w:tr w:rsidR="006D1CA6" w:rsidRPr="00E82A7E" w14:paraId="42CE882B" w14:textId="77777777" w:rsidTr="00A929B0">
        <w:trPr>
          <w:trHeight w:val="698"/>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14:paraId="15F38140" w14:textId="77777777" w:rsidR="006D1CA6" w:rsidRPr="00E82A7E" w:rsidRDefault="006D1CA6" w:rsidP="00956EDE">
            <w:pPr>
              <w:spacing w:after="0" w:line="276" w:lineRule="auto"/>
              <w:rPr>
                <w:rFonts w:ascii="Cambria" w:eastAsia="Times New Roman" w:hAnsi="Cambria" w:cs="Calibri"/>
                <w:noProof/>
                <w:color w:val="000000"/>
                <w:sz w:val="20"/>
                <w:szCs w:val="20"/>
                <w:lang w:val="sr-Latn-ME"/>
              </w:rPr>
            </w:pPr>
            <w:r w:rsidRPr="00E82A7E">
              <w:rPr>
                <w:rFonts w:ascii="Cambria" w:eastAsia="Times New Roman" w:hAnsi="Cambria" w:cs="Calibri"/>
                <w:noProof/>
                <w:color w:val="000000"/>
                <w:sz w:val="20"/>
                <w:szCs w:val="20"/>
                <w:lang w:val="sr-Latn-ME"/>
              </w:rPr>
              <w:t>2.1 Podrška privredi kroz subvencionisanje zarada</w:t>
            </w:r>
          </w:p>
        </w:tc>
        <w:tc>
          <w:tcPr>
            <w:tcW w:w="2087" w:type="dxa"/>
            <w:tcBorders>
              <w:top w:val="single" w:sz="4" w:space="0" w:color="auto"/>
              <w:left w:val="nil"/>
              <w:bottom w:val="single" w:sz="4" w:space="0" w:color="auto"/>
              <w:right w:val="single" w:sz="4" w:space="0" w:color="auto"/>
            </w:tcBorders>
            <w:shd w:val="clear" w:color="auto" w:fill="C5E0B3" w:themeFill="accent6" w:themeFillTint="66"/>
            <w:vAlign w:val="center"/>
          </w:tcPr>
          <w:p w14:paraId="39B232F7" w14:textId="77777777"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r w:rsidRPr="00E82A7E">
              <w:rPr>
                <w:rFonts w:ascii="Cambria" w:eastAsia="Times New Roman" w:hAnsi="Cambria" w:cs="Calibri"/>
                <w:noProof/>
                <w:color w:val="000000"/>
                <w:sz w:val="20"/>
                <w:szCs w:val="20"/>
                <w:lang w:val="sr-Latn-ME"/>
              </w:rPr>
              <w:t>Unaprijeđena mjera/</w:t>
            </w:r>
          </w:p>
          <w:p w14:paraId="045A08D9" w14:textId="77777777"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r w:rsidRPr="00E82A7E">
              <w:rPr>
                <w:rFonts w:ascii="Cambria" w:eastAsia="Times New Roman" w:hAnsi="Cambria" w:cs="Calibri"/>
                <w:noProof/>
                <w:color w:val="000000"/>
                <w:sz w:val="20"/>
                <w:szCs w:val="20"/>
                <w:lang w:val="sr-Latn-ME"/>
              </w:rPr>
              <w:t>povećani intenzitet podrške</w:t>
            </w:r>
          </w:p>
        </w:tc>
        <w:tc>
          <w:tcPr>
            <w:tcW w:w="1599" w:type="dxa"/>
            <w:tcBorders>
              <w:top w:val="single" w:sz="4" w:space="0" w:color="auto"/>
              <w:left w:val="nil"/>
              <w:bottom w:val="single" w:sz="4" w:space="0" w:color="auto"/>
              <w:right w:val="single" w:sz="4" w:space="0" w:color="auto"/>
            </w:tcBorders>
            <w:shd w:val="clear" w:color="auto" w:fill="auto"/>
            <w:noWrap/>
            <w:vAlign w:val="center"/>
          </w:tcPr>
          <w:p w14:paraId="0D121B84" w14:textId="357DBA8A"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r w:rsidRPr="00E82A7E">
              <w:rPr>
                <w:rFonts w:ascii="Cambria" w:eastAsia="Times New Roman" w:hAnsi="Cambria" w:cs="Calibri"/>
                <w:noProof/>
                <w:color w:val="000000"/>
                <w:sz w:val="20"/>
                <w:szCs w:val="20"/>
                <w:lang w:val="sr-Latn-ME"/>
              </w:rPr>
              <w:t>2</w:t>
            </w:r>
            <w:r w:rsidR="008C2DF4" w:rsidRPr="00E82A7E">
              <w:rPr>
                <w:rFonts w:ascii="Cambria" w:eastAsia="Times New Roman" w:hAnsi="Cambria" w:cs="Calibri"/>
                <w:noProof/>
                <w:color w:val="000000"/>
                <w:sz w:val="20"/>
                <w:szCs w:val="20"/>
                <w:lang w:val="sr-Latn-ME"/>
              </w:rPr>
              <w:t>2</w:t>
            </w:r>
            <w:r w:rsidRPr="00E82A7E">
              <w:rPr>
                <w:rFonts w:ascii="Cambria" w:eastAsia="Times New Roman" w:hAnsi="Cambria" w:cs="Calibri"/>
                <w:noProof/>
                <w:color w:val="000000"/>
                <w:sz w:val="20"/>
                <w:szCs w:val="20"/>
                <w:lang w:val="sr-Latn-ME"/>
              </w:rPr>
              <w:t>.</w:t>
            </w:r>
            <w:r w:rsidR="00D2476A" w:rsidRPr="00E82A7E">
              <w:rPr>
                <w:rFonts w:ascii="Cambria" w:eastAsia="Times New Roman" w:hAnsi="Cambria" w:cs="Calibri"/>
                <w:noProof/>
                <w:color w:val="000000"/>
                <w:sz w:val="20"/>
                <w:szCs w:val="20"/>
                <w:lang w:val="sr-Latn-ME"/>
              </w:rPr>
              <w:t>000</w:t>
            </w:r>
            <w:r w:rsidRPr="00E82A7E">
              <w:rPr>
                <w:rFonts w:ascii="Cambria" w:eastAsia="Times New Roman" w:hAnsi="Cambria" w:cs="Calibri"/>
                <w:noProof/>
                <w:color w:val="000000"/>
                <w:sz w:val="20"/>
                <w:szCs w:val="20"/>
                <w:lang w:val="sr-Latn-ME"/>
              </w:rPr>
              <w:t xml:space="preserve">.000 </w:t>
            </w:r>
          </w:p>
        </w:tc>
        <w:tc>
          <w:tcPr>
            <w:tcW w:w="1417" w:type="dxa"/>
            <w:tcBorders>
              <w:top w:val="single" w:sz="4" w:space="0" w:color="auto"/>
              <w:left w:val="nil"/>
              <w:bottom w:val="single" w:sz="4" w:space="0" w:color="auto"/>
              <w:right w:val="single" w:sz="4" w:space="0" w:color="auto"/>
            </w:tcBorders>
            <w:vAlign w:val="center"/>
          </w:tcPr>
          <w:p w14:paraId="0AB650A7" w14:textId="77777777"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p>
        </w:tc>
        <w:tc>
          <w:tcPr>
            <w:tcW w:w="1311" w:type="dxa"/>
            <w:tcBorders>
              <w:top w:val="single" w:sz="4" w:space="0" w:color="auto"/>
              <w:left w:val="nil"/>
              <w:bottom w:val="single" w:sz="4" w:space="0" w:color="auto"/>
              <w:right w:val="single" w:sz="4" w:space="0" w:color="auto"/>
            </w:tcBorders>
            <w:vAlign w:val="center"/>
          </w:tcPr>
          <w:p w14:paraId="0F40C4E7" w14:textId="77777777"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p>
        </w:tc>
      </w:tr>
      <w:tr w:rsidR="006D1CA6" w:rsidRPr="00E82A7E" w14:paraId="48CF47D8" w14:textId="77777777" w:rsidTr="00A929B0">
        <w:trPr>
          <w:trHeight w:val="598"/>
          <w:jc w:val="center"/>
        </w:trPr>
        <w:tc>
          <w:tcPr>
            <w:tcW w:w="3964" w:type="dxa"/>
            <w:tcBorders>
              <w:top w:val="nil"/>
              <w:left w:val="single" w:sz="4" w:space="0" w:color="auto"/>
              <w:bottom w:val="single" w:sz="4" w:space="0" w:color="auto"/>
              <w:right w:val="single" w:sz="4" w:space="0" w:color="auto"/>
            </w:tcBorders>
            <w:shd w:val="clear" w:color="auto" w:fill="auto"/>
            <w:vAlign w:val="center"/>
          </w:tcPr>
          <w:p w14:paraId="084AA095" w14:textId="77777777" w:rsidR="006D1CA6" w:rsidRPr="00E82A7E" w:rsidRDefault="006D1CA6" w:rsidP="00956EDE">
            <w:pPr>
              <w:spacing w:after="0" w:line="276" w:lineRule="auto"/>
              <w:rPr>
                <w:rFonts w:ascii="Cambria" w:eastAsia="Times New Roman" w:hAnsi="Cambria" w:cs="Calibri"/>
                <w:noProof/>
                <w:color w:val="000000"/>
                <w:sz w:val="20"/>
                <w:szCs w:val="20"/>
                <w:lang w:val="sr-Latn-ME"/>
              </w:rPr>
            </w:pPr>
            <w:r w:rsidRPr="00E82A7E">
              <w:rPr>
                <w:rFonts w:ascii="Cambria" w:eastAsia="Times New Roman" w:hAnsi="Cambria" w:cs="Calibri"/>
                <w:noProof/>
                <w:color w:val="000000"/>
                <w:sz w:val="20"/>
                <w:szCs w:val="20"/>
                <w:lang w:val="sr-Latn-ME"/>
              </w:rPr>
              <w:t>2.2 Odlaganje i reprogram plaćanja poreza i doprinosa na dohodak</w:t>
            </w:r>
          </w:p>
        </w:tc>
        <w:tc>
          <w:tcPr>
            <w:tcW w:w="2087" w:type="dxa"/>
            <w:tcBorders>
              <w:top w:val="nil"/>
              <w:left w:val="nil"/>
              <w:bottom w:val="single" w:sz="4" w:space="0" w:color="auto"/>
              <w:right w:val="single" w:sz="4" w:space="0" w:color="auto"/>
            </w:tcBorders>
            <w:shd w:val="clear" w:color="auto" w:fill="C5E0B3" w:themeFill="accent6" w:themeFillTint="66"/>
            <w:vAlign w:val="center"/>
          </w:tcPr>
          <w:p w14:paraId="31FF2821" w14:textId="77777777"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r w:rsidRPr="00E82A7E">
              <w:rPr>
                <w:rFonts w:ascii="Cambria" w:eastAsia="Times New Roman" w:hAnsi="Cambria" w:cs="Calibri"/>
                <w:noProof/>
                <w:color w:val="000000"/>
                <w:sz w:val="20"/>
                <w:szCs w:val="20"/>
                <w:lang w:val="sr-Latn-ME"/>
              </w:rPr>
              <w:t>Unaprijeđena mjera/</w:t>
            </w:r>
          </w:p>
          <w:p w14:paraId="24B35614" w14:textId="77777777"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r w:rsidRPr="00E82A7E">
              <w:rPr>
                <w:rFonts w:ascii="Cambria" w:eastAsia="Times New Roman" w:hAnsi="Cambria" w:cs="Calibri"/>
                <w:noProof/>
                <w:color w:val="000000"/>
                <w:sz w:val="20"/>
                <w:szCs w:val="20"/>
                <w:lang w:val="sr-Latn-ME"/>
              </w:rPr>
              <w:t>duži vremenski period reprograma</w:t>
            </w:r>
          </w:p>
        </w:tc>
        <w:tc>
          <w:tcPr>
            <w:tcW w:w="1599" w:type="dxa"/>
            <w:tcBorders>
              <w:top w:val="nil"/>
              <w:left w:val="nil"/>
              <w:bottom w:val="single" w:sz="4" w:space="0" w:color="auto"/>
              <w:right w:val="single" w:sz="4" w:space="0" w:color="auto"/>
            </w:tcBorders>
            <w:shd w:val="clear" w:color="auto" w:fill="auto"/>
            <w:noWrap/>
            <w:vAlign w:val="center"/>
          </w:tcPr>
          <w:p w14:paraId="0EF9F9D0" w14:textId="77777777"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p>
        </w:tc>
        <w:tc>
          <w:tcPr>
            <w:tcW w:w="1417" w:type="dxa"/>
            <w:tcBorders>
              <w:top w:val="nil"/>
              <w:left w:val="nil"/>
              <w:bottom w:val="single" w:sz="4" w:space="0" w:color="auto"/>
              <w:right w:val="single" w:sz="4" w:space="0" w:color="auto"/>
            </w:tcBorders>
            <w:vAlign w:val="center"/>
          </w:tcPr>
          <w:p w14:paraId="26F14B0C" w14:textId="77777777"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p>
        </w:tc>
        <w:tc>
          <w:tcPr>
            <w:tcW w:w="1311" w:type="dxa"/>
            <w:tcBorders>
              <w:top w:val="nil"/>
              <w:left w:val="nil"/>
              <w:bottom w:val="single" w:sz="4" w:space="0" w:color="auto"/>
              <w:right w:val="single" w:sz="4" w:space="0" w:color="auto"/>
            </w:tcBorders>
            <w:vAlign w:val="center"/>
          </w:tcPr>
          <w:p w14:paraId="11D8E4D4" w14:textId="77777777"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r w:rsidRPr="00E82A7E">
              <w:rPr>
                <w:rFonts w:ascii="Cambria" w:eastAsia="Times New Roman" w:hAnsi="Cambria" w:cs="Calibri"/>
                <w:noProof/>
                <w:color w:val="000000"/>
                <w:sz w:val="20"/>
                <w:szCs w:val="20"/>
                <w:lang w:val="sr-Latn-ME"/>
              </w:rPr>
              <w:t>120.000.000</w:t>
            </w:r>
          </w:p>
        </w:tc>
      </w:tr>
      <w:tr w:rsidR="006D1CA6" w:rsidRPr="00E82A7E" w14:paraId="0CA756FA" w14:textId="77777777" w:rsidTr="00A929B0">
        <w:trPr>
          <w:trHeight w:val="598"/>
          <w:jc w:val="center"/>
        </w:trPr>
        <w:tc>
          <w:tcPr>
            <w:tcW w:w="3964" w:type="dxa"/>
            <w:tcBorders>
              <w:top w:val="nil"/>
              <w:left w:val="single" w:sz="4" w:space="0" w:color="auto"/>
              <w:bottom w:val="single" w:sz="4" w:space="0" w:color="auto"/>
              <w:right w:val="single" w:sz="4" w:space="0" w:color="auto"/>
            </w:tcBorders>
            <w:shd w:val="clear" w:color="auto" w:fill="auto"/>
            <w:vAlign w:val="center"/>
          </w:tcPr>
          <w:p w14:paraId="53041776" w14:textId="77777777" w:rsidR="006D1CA6" w:rsidRPr="00E82A7E" w:rsidRDefault="006D1CA6" w:rsidP="00956EDE">
            <w:pPr>
              <w:spacing w:after="0" w:line="276" w:lineRule="auto"/>
              <w:rPr>
                <w:rFonts w:ascii="Cambria" w:eastAsia="Times New Roman" w:hAnsi="Cambria" w:cs="Calibri"/>
                <w:noProof/>
                <w:color w:val="000000"/>
                <w:sz w:val="20"/>
                <w:szCs w:val="20"/>
                <w:lang w:val="sr-Latn-ME"/>
              </w:rPr>
            </w:pPr>
            <w:r w:rsidRPr="00E82A7E">
              <w:rPr>
                <w:rFonts w:ascii="Cambria" w:eastAsia="Times New Roman" w:hAnsi="Cambria" w:cs="Calibri"/>
                <w:noProof/>
                <w:color w:val="000000"/>
                <w:sz w:val="20"/>
                <w:szCs w:val="20"/>
                <w:lang w:val="sr-Latn-ME"/>
              </w:rPr>
              <w:lastRenderedPageBreak/>
              <w:t>2.3 Podrška novom zapošljavanju</w:t>
            </w:r>
          </w:p>
        </w:tc>
        <w:tc>
          <w:tcPr>
            <w:tcW w:w="2087" w:type="dxa"/>
            <w:tcBorders>
              <w:top w:val="nil"/>
              <w:left w:val="nil"/>
              <w:bottom w:val="single" w:sz="4" w:space="0" w:color="auto"/>
              <w:right w:val="single" w:sz="4" w:space="0" w:color="auto"/>
            </w:tcBorders>
            <w:shd w:val="clear" w:color="auto" w:fill="F4B083" w:themeFill="accent2" w:themeFillTint="99"/>
            <w:vAlign w:val="center"/>
          </w:tcPr>
          <w:p w14:paraId="5F04FC95" w14:textId="77777777"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r w:rsidRPr="00E82A7E">
              <w:rPr>
                <w:rFonts w:ascii="Cambria" w:eastAsia="Times New Roman" w:hAnsi="Cambria" w:cs="Calibri"/>
                <w:noProof/>
                <w:color w:val="000000"/>
                <w:sz w:val="20"/>
                <w:szCs w:val="20"/>
                <w:lang w:val="sr-Latn-ME"/>
              </w:rPr>
              <w:t>Nova mjera</w:t>
            </w:r>
          </w:p>
        </w:tc>
        <w:tc>
          <w:tcPr>
            <w:tcW w:w="1599" w:type="dxa"/>
            <w:tcBorders>
              <w:top w:val="nil"/>
              <w:left w:val="nil"/>
              <w:bottom w:val="single" w:sz="4" w:space="0" w:color="auto"/>
              <w:right w:val="single" w:sz="4" w:space="0" w:color="auto"/>
            </w:tcBorders>
            <w:shd w:val="clear" w:color="auto" w:fill="auto"/>
            <w:noWrap/>
            <w:vAlign w:val="center"/>
          </w:tcPr>
          <w:p w14:paraId="5D5ABD7D" w14:textId="77777777"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p>
        </w:tc>
        <w:tc>
          <w:tcPr>
            <w:tcW w:w="1417" w:type="dxa"/>
            <w:tcBorders>
              <w:top w:val="nil"/>
              <w:left w:val="nil"/>
              <w:bottom w:val="single" w:sz="4" w:space="0" w:color="auto"/>
              <w:right w:val="single" w:sz="4" w:space="0" w:color="auto"/>
            </w:tcBorders>
            <w:vAlign w:val="center"/>
          </w:tcPr>
          <w:p w14:paraId="7D244AAF" w14:textId="77777777"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p>
        </w:tc>
        <w:tc>
          <w:tcPr>
            <w:tcW w:w="1311" w:type="dxa"/>
            <w:tcBorders>
              <w:top w:val="nil"/>
              <w:left w:val="nil"/>
              <w:bottom w:val="single" w:sz="4" w:space="0" w:color="auto"/>
              <w:right w:val="single" w:sz="4" w:space="0" w:color="auto"/>
            </w:tcBorders>
            <w:vAlign w:val="center"/>
          </w:tcPr>
          <w:p w14:paraId="74521973" w14:textId="5027BDF5" w:rsidR="006D1CA6" w:rsidRPr="00E82A7E" w:rsidRDefault="006D1CA6" w:rsidP="00956EDE">
            <w:pPr>
              <w:spacing w:after="0" w:line="276" w:lineRule="auto"/>
              <w:jc w:val="center"/>
              <w:rPr>
                <w:rFonts w:ascii="Cambria" w:eastAsia="Times New Roman" w:hAnsi="Cambria" w:cs="Calibri"/>
                <w:noProof/>
                <w:color w:val="000000"/>
                <w:sz w:val="16"/>
                <w:szCs w:val="16"/>
                <w:lang w:val="sr-Latn-ME"/>
              </w:rPr>
            </w:pPr>
            <w:r w:rsidRPr="00E82A7E">
              <w:rPr>
                <w:rFonts w:ascii="Cambria" w:eastAsia="Times New Roman" w:hAnsi="Cambria" w:cs="Calibri"/>
                <w:noProof/>
                <w:sz w:val="16"/>
                <w:szCs w:val="16"/>
                <w:lang w:val="sr-Latn-ME"/>
              </w:rPr>
              <w:t>Fiskalni uticaj će zavisiti od broja novozaposlenih lica</w:t>
            </w:r>
            <w:r w:rsidR="009A3726" w:rsidRPr="00E82A7E">
              <w:rPr>
                <w:rFonts w:ascii="Cambria" w:eastAsia="Times New Roman" w:hAnsi="Cambria" w:cs="Calibri"/>
                <w:noProof/>
                <w:sz w:val="16"/>
                <w:szCs w:val="16"/>
                <w:lang w:val="sr-Latn-ME"/>
              </w:rPr>
              <w:t>*</w:t>
            </w:r>
          </w:p>
        </w:tc>
      </w:tr>
      <w:tr w:rsidR="006D1CA6" w:rsidRPr="00E82A7E" w14:paraId="2F3F3006" w14:textId="77777777" w:rsidTr="00A929B0">
        <w:trPr>
          <w:trHeight w:val="598"/>
          <w:jc w:val="center"/>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0AC07496" w14:textId="77777777" w:rsidR="006D1CA6" w:rsidRPr="00E82A7E" w:rsidRDefault="006D1CA6" w:rsidP="00956EDE">
            <w:pPr>
              <w:spacing w:after="0" w:line="276" w:lineRule="auto"/>
              <w:rPr>
                <w:rFonts w:ascii="Cambria" w:eastAsia="Times New Roman" w:hAnsi="Cambria" w:cs="Calibri"/>
                <w:noProof/>
                <w:color w:val="000000"/>
                <w:sz w:val="20"/>
                <w:szCs w:val="20"/>
                <w:lang w:val="sr-Latn-ME"/>
              </w:rPr>
            </w:pPr>
            <w:r w:rsidRPr="00E82A7E">
              <w:rPr>
                <w:rFonts w:ascii="Cambria" w:eastAsia="Times New Roman" w:hAnsi="Cambria" w:cs="Calibri"/>
                <w:noProof/>
                <w:color w:val="000000"/>
                <w:sz w:val="20"/>
                <w:szCs w:val="20"/>
                <w:lang w:val="sr-Latn-ME"/>
              </w:rPr>
              <w:t>2.4 Jednokratna podrška privredi za uspostavljanje sistema za elektronsku fiskalizaciju</w:t>
            </w:r>
          </w:p>
        </w:tc>
        <w:tc>
          <w:tcPr>
            <w:tcW w:w="2087" w:type="dxa"/>
            <w:tcBorders>
              <w:top w:val="nil"/>
              <w:left w:val="nil"/>
              <w:bottom w:val="single" w:sz="4" w:space="0" w:color="auto"/>
              <w:right w:val="single" w:sz="4" w:space="0" w:color="auto"/>
            </w:tcBorders>
            <w:shd w:val="clear" w:color="auto" w:fill="F4B083" w:themeFill="accent2" w:themeFillTint="99"/>
            <w:vAlign w:val="center"/>
            <w:hideMark/>
          </w:tcPr>
          <w:p w14:paraId="14456813" w14:textId="77777777"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r w:rsidRPr="00E82A7E">
              <w:rPr>
                <w:rFonts w:ascii="Cambria" w:eastAsia="Times New Roman" w:hAnsi="Cambria" w:cs="Calibri"/>
                <w:noProof/>
                <w:color w:val="000000"/>
                <w:sz w:val="20"/>
                <w:szCs w:val="20"/>
                <w:lang w:val="sr-Latn-ME"/>
              </w:rPr>
              <w:t>Nova mjera</w:t>
            </w:r>
          </w:p>
        </w:tc>
        <w:tc>
          <w:tcPr>
            <w:tcW w:w="1599" w:type="dxa"/>
            <w:tcBorders>
              <w:top w:val="nil"/>
              <w:left w:val="nil"/>
              <w:bottom w:val="single" w:sz="4" w:space="0" w:color="auto"/>
              <w:right w:val="single" w:sz="4" w:space="0" w:color="auto"/>
            </w:tcBorders>
            <w:shd w:val="clear" w:color="auto" w:fill="auto"/>
            <w:noWrap/>
            <w:vAlign w:val="center"/>
            <w:hideMark/>
          </w:tcPr>
          <w:p w14:paraId="45B6629D" w14:textId="064712B3"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r w:rsidRPr="00E82A7E">
              <w:rPr>
                <w:rFonts w:ascii="Cambria" w:eastAsia="Times New Roman" w:hAnsi="Cambria" w:cs="Calibri"/>
                <w:noProof/>
                <w:color w:val="000000"/>
                <w:sz w:val="20"/>
                <w:szCs w:val="20"/>
                <w:lang w:val="sr-Latn-ME"/>
              </w:rPr>
              <w:t> </w:t>
            </w:r>
            <w:r w:rsidR="004E1266">
              <w:rPr>
                <w:rFonts w:ascii="Cambria" w:eastAsia="Times New Roman" w:hAnsi="Cambria" w:cs="Calibri"/>
                <w:noProof/>
                <w:color w:val="000000"/>
                <w:sz w:val="20"/>
                <w:szCs w:val="20"/>
                <w:lang w:val="sr-Latn-ME"/>
              </w:rPr>
              <w:t>5</w:t>
            </w:r>
            <w:r w:rsidRPr="00E82A7E">
              <w:rPr>
                <w:rFonts w:ascii="Cambria" w:eastAsia="Times New Roman" w:hAnsi="Cambria" w:cs="Calibri"/>
                <w:noProof/>
                <w:color w:val="000000"/>
                <w:sz w:val="20"/>
                <w:szCs w:val="20"/>
                <w:lang w:val="sr-Latn-ME"/>
              </w:rPr>
              <w:t>00.000</w:t>
            </w:r>
            <w:r w:rsidRPr="00E82A7E">
              <w:rPr>
                <w:rFonts w:ascii="Cambria" w:eastAsia="Times New Roman" w:hAnsi="Cambria" w:cs="Calibri"/>
                <w:noProof/>
                <w:color w:val="000000"/>
                <w:sz w:val="20"/>
                <w:szCs w:val="20"/>
                <w:lang w:val="sr-Latn-ME"/>
              </w:rPr>
              <w:br/>
            </w:r>
          </w:p>
        </w:tc>
        <w:tc>
          <w:tcPr>
            <w:tcW w:w="1417" w:type="dxa"/>
            <w:tcBorders>
              <w:top w:val="nil"/>
              <w:left w:val="nil"/>
              <w:bottom w:val="single" w:sz="4" w:space="0" w:color="auto"/>
              <w:right w:val="single" w:sz="4" w:space="0" w:color="auto"/>
            </w:tcBorders>
            <w:vAlign w:val="center"/>
          </w:tcPr>
          <w:p w14:paraId="00F20658" w14:textId="77777777"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p>
        </w:tc>
        <w:tc>
          <w:tcPr>
            <w:tcW w:w="1311" w:type="dxa"/>
            <w:tcBorders>
              <w:top w:val="nil"/>
              <w:left w:val="nil"/>
              <w:bottom w:val="single" w:sz="4" w:space="0" w:color="auto"/>
              <w:right w:val="single" w:sz="4" w:space="0" w:color="auto"/>
            </w:tcBorders>
            <w:vAlign w:val="center"/>
          </w:tcPr>
          <w:p w14:paraId="5FEA0142" w14:textId="77777777"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p>
        </w:tc>
      </w:tr>
      <w:tr w:rsidR="006D1CA6" w:rsidRPr="00E82A7E" w14:paraId="5E69F60E" w14:textId="77777777" w:rsidTr="00A929B0">
        <w:trPr>
          <w:trHeight w:val="598"/>
          <w:jc w:val="center"/>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26221C77" w14:textId="77777777" w:rsidR="006D1CA6" w:rsidRPr="00E82A7E" w:rsidRDefault="006D1CA6" w:rsidP="00956EDE">
            <w:pPr>
              <w:spacing w:after="0" w:line="276" w:lineRule="auto"/>
              <w:rPr>
                <w:rFonts w:ascii="Cambria" w:eastAsia="Times New Roman" w:hAnsi="Cambria" w:cs="Calibri"/>
                <w:noProof/>
                <w:color w:val="000000"/>
                <w:sz w:val="20"/>
                <w:szCs w:val="20"/>
                <w:lang w:val="sr-Latn-ME"/>
              </w:rPr>
            </w:pPr>
            <w:r w:rsidRPr="00E82A7E">
              <w:rPr>
                <w:rFonts w:ascii="Cambria" w:eastAsia="Times New Roman" w:hAnsi="Cambria" w:cs="Calibri"/>
                <w:noProof/>
                <w:color w:val="000000"/>
                <w:sz w:val="20"/>
                <w:szCs w:val="20"/>
                <w:lang w:val="sr-Latn-ME"/>
              </w:rPr>
              <w:t>2.5 Povećanje limita ostvarenog prometa sa 18.000 EUR na 30.000 EUR kao uslova za obaveznu PDV registraciju</w:t>
            </w:r>
          </w:p>
        </w:tc>
        <w:tc>
          <w:tcPr>
            <w:tcW w:w="2087" w:type="dxa"/>
            <w:tcBorders>
              <w:top w:val="nil"/>
              <w:left w:val="nil"/>
              <w:bottom w:val="single" w:sz="4" w:space="0" w:color="auto"/>
              <w:right w:val="single" w:sz="4" w:space="0" w:color="auto"/>
            </w:tcBorders>
            <w:shd w:val="clear" w:color="auto" w:fill="F4B083" w:themeFill="accent2" w:themeFillTint="99"/>
            <w:vAlign w:val="center"/>
            <w:hideMark/>
          </w:tcPr>
          <w:p w14:paraId="05AAC33F" w14:textId="77777777" w:rsidR="006D1CA6" w:rsidRPr="00E82A7E" w:rsidRDefault="006D1CA6" w:rsidP="00956EDE">
            <w:pPr>
              <w:spacing w:after="0" w:line="276" w:lineRule="auto"/>
              <w:jc w:val="center"/>
              <w:rPr>
                <w:rFonts w:ascii="Cambria" w:eastAsia="Times New Roman" w:hAnsi="Cambria" w:cs="Calibri"/>
                <w:noProof/>
                <w:sz w:val="20"/>
                <w:szCs w:val="20"/>
                <w:lang w:val="sr-Latn-ME"/>
              </w:rPr>
            </w:pPr>
            <w:r w:rsidRPr="00E82A7E">
              <w:rPr>
                <w:rFonts w:ascii="Cambria" w:eastAsia="Times New Roman" w:hAnsi="Cambria" w:cs="Calibri"/>
                <w:noProof/>
                <w:sz w:val="20"/>
                <w:szCs w:val="20"/>
                <w:lang w:val="sr-Latn-ME"/>
              </w:rPr>
              <w:t>Nova mjera</w:t>
            </w:r>
          </w:p>
        </w:tc>
        <w:tc>
          <w:tcPr>
            <w:tcW w:w="1599" w:type="dxa"/>
            <w:tcBorders>
              <w:top w:val="nil"/>
              <w:left w:val="nil"/>
              <w:bottom w:val="single" w:sz="4" w:space="0" w:color="auto"/>
              <w:right w:val="single" w:sz="4" w:space="0" w:color="auto"/>
            </w:tcBorders>
            <w:shd w:val="clear" w:color="auto" w:fill="auto"/>
            <w:noWrap/>
            <w:vAlign w:val="center"/>
            <w:hideMark/>
          </w:tcPr>
          <w:p w14:paraId="0310FC57" w14:textId="77777777"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p>
        </w:tc>
        <w:tc>
          <w:tcPr>
            <w:tcW w:w="1417" w:type="dxa"/>
            <w:tcBorders>
              <w:top w:val="nil"/>
              <w:left w:val="nil"/>
              <w:bottom w:val="single" w:sz="4" w:space="0" w:color="auto"/>
              <w:right w:val="single" w:sz="4" w:space="0" w:color="auto"/>
            </w:tcBorders>
            <w:vAlign w:val="center"/>
          </w:tcPr>
          <w:p w14:paraId="3DAD4EC7" w14:textId="77777777" w:rsidR="006D1CA6" w:rsidRPr="00E82A7E" w:rsidRDefault="006D1CA6" w:rsidP="00956EDE">
            <w:pPr>
              <w:spacing w:after="0" w:line="276" w:lineRule="auto"/>
              <w:jc w:val="center"/>
              <w:rPr>
                <w:rFonts w:ascii="Cambria" w:eastAsia="Times New Roman" w:hAnsi="Cambria" w:cs="Calibri"/>
                <w:noProof/>
                <w:sz w:val="20"/>
                <w:szCs w:val="20"/>
                <w:lang w:val="sr-Latn-ME"/>
              </w:rPr>
            </w:pPr>
          </w:p>
        </w:tc>
        <w:tc>
          <w:tcPr>
            <w:tcW w:w="1311" w:type="dxa"/>
            <w:tcBorders>
              <w:top w:val="nil"/>
              <w:left w:val="nil"/>
              <w:bottom w:val="single" w:sz="4" w:space="0" w:color="auto"/>
              <w:right w:val="single" w:sz="4" w:space="0" w:color="auto"/>
            </w:tcBorders>
            <w:vAlign w:val="center"/>
          </w:tcPr>
          <w:p w14:paraId="3CB3F27A" w14:textId="77777777" w:rsidR="006D1CA6" w:rsidRPr="00E82A7E" w:rsidRDefault="006D1CA6" w:rsidP="00956EDE">
            <w:pPr>
              <w:spacing w:after="0" w:line="276" w:lineRule="auto"/>
              <w:jc w:val="center"/>
              <w:rPr>
                <w:rFonts w:ascii="Cambria" w:eastAsia="Times New Roman" w:hAnsi="Cambria" w:cs="Calibri"/>
                <w:noProof/>
                <w:sz w:val="20"/>
                <w:szCs w:val="20"/>
                <w:lang w:val="sr-Latn-ME"/>
              </w:rPr>
            </w:pPr>
            <w:r w:rsidRPr="00E82A7E">
              <w:rPr>
                <w:rFonts w:ascii="Cambria" w:eastAsia="Times New Roman" w:hAnsi="Cambria" w:cs="Calibri"/>
                <w:noProof/>
                <w:sz w:val="20"/>
                <w:szCs w:val="20"/>
                <w:lang w:val="sr-Latn-ME"/>
              </w:rPr>
              <w:t>2.500.000</w:t>
            </w:r>
          </w:p>
        </w:tc>
      </w:tr>
      <w:tr w:rsidR="006D1CA6" w:rsidRPr="00E82A7E" w14:paraId="673333D9" w14:textId="77777777" w:rsidTr="00A929B0">
        <w:trPr>
          <w:trHeight w:val="598"/>
          <w:jc w:val="center"/>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221158B8" w14:textId="77777777" w:rsidR="006D1CA6" w:rsidRPr="00E82A7E" w:rsidRDefault="006D1CA6" w:rsidP="00956EDE">
            <w:pPr>
              <w:spacing w:after="0" w:line="276" w:lineRule="auto"/>
              <w:rPr>
                <w:rFonts w:ascii="Cambria" w:eastAsia="Times New Roman" w:hAnsi="Cambria" w:cs="Calibri"/>
                <w:noProof/>
                <w:color w:val="000000"/>
                <w:sz w:val="20"/>
                <w:szCs w:val="20"/>
                <w:lang w:val="sr-Latn-ME"/>
              </w:rPr>
            </w:pPr>
            <w:r w:rsidRPr="00E82A7E">
              <w:rPr>
                <w:rFonts w:ascii="Cambria" w:eastAsia="Times New Roman" w:hAnsi="Cambria" w:cs="Calibri"/>
                <w:noProof/>
                <w:color w:val="000000"/>
                <w:sz w:val="20"/>
                <w:szCs w:val="20"/>
                <w:lang w:val="sr-Latn-ME"/>
              </w:rPr>
              <w:t>2.6 Smanjenje cijene zakupa prostora u državnom vlasništvu i odlaganje obaveze po istom osnovu</w:t>
            </w:r>
          </w:p>
        </w:tc>
        <w:tc>
          <w:tcPr>
            <w:tcW w:w="2087" w:type="dxa"/>
            <w:tcBorders>
              <w:top w:val="nil"/>
              <w:left w:val="nil"/>
              <w:bottom w:val="single" w:sz="4" w:space="0" w:color="auto"/>
              <w:right w:val="single" w:sz="4" w:space="0" w:color="auto"/>
            </w:tcBorders>
            <w:shd w:val="clear" w:color="auto" w:fill="C5E0B3" w:themeFill="accent6" w:themeFillTint="66"/>
            <w:vAlign w:val="center"/>
            <w:hideMark/>
          </w:tcPr>
          <w:p w14:paraId="0E855853" w14:textId="0D1952A7"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r w:rsidRPr="00E82A7E">
              <w:rPr>
                <w:rFonts w:ascii="Cambria" w:eastAsia="Times New Roman" w:hAnsi="Cambria" w:cs="Calibri"/>
                <w:noProof/>
                <w:color w:val="000000"/>
                <w:sz w:val="20"/>
                <w:szCs w:val="20"/>
                <w:lang w:val="sr-Latn-ME"/>
              </w:rPr>
              <w:t>Un</w:t>
            </w:r>
            <w:r w:rsidR="00D2476A" w:rsidRPr="00E82A7E">
              <w:rPr>
                <w:rFonts w:ascii="Cambria" w:eastAsia="Times New Roman" w:hAnsi="Cambria" w:cs="Calibri"/>
                <w:noProof/>
                <w:color w:val="000000"/>
                <w:sz w:val="20"/>
                <w:szCs w:val="20"/>
                <w:lang w:val="sr-Latn-ME"/>
              </w:rPr>
              <w:t>a</w:t>
            </w:r>
            <w:r w:rsidRPr="00E82A7E">
              <w:rPr>
                <w:rFonts w:ascii="Cambria" w:eastAsia="Times New Roman" w:hAnsi="Cambria" w:cs="Calibri"/>
                <w:noProof/>
                <w:color w:val="000000"/>
                <w:sz w:val="20"/>
                <w:szCs w:val="20"/>
                <w:lang w:val="sr-Latn-ME"/>
              </w:rPr>
              <w:t>prijeđena mjera/</w:t>
            </w:r>
          </w:p>
          <w:p w14:paraId="2C9A1496" w14:textId="5F9847D4" w:rsidR="006D1CA6" w:rsidRPr="00E82A7E" w:rsidRDefault="00E30A54" w:rsidP="00956EDE">
            <w:pPr>
              <w:spacing w:after="0" w:line="276" w:lineRule="auto"/>
              <w:jc w:val="center"/>
              <w:rPr>
                <w:rFonts w:ascii="Cambria" w:eastAsia="Times New Roman" w:hAnsi="Cambria" w:cs="Calibri"/>
                <w:noProof/>
                <w:color w:val="000000"/>
                <w:sz w:val="20"/>
                <w:szCs w:val="20"/>
                <w:lang w:val="sr-Latn-ME"/>
              </w:rPr>
            </w:pPr>
            <w:r w:rsidRPr="00E82A7E">
              <w:rPr>
                <w:rFonts w:ascii="Cambria" w:eastAsia="Times New Roman" w:hAnsi="Cambria" w:cs="Calibri"/>
                <w:noProof/>
                <w:color w:val="000000"/>
                <w:sz w:val="20"/>
                <w:szCs w:val="20"/>
                <w:lang w:val="sr-Latn-ME"/>
              </w:rPr>
              <w:t>smanjenje troškova</w:t>
            </w:r>
          </w:p>
        </w:tc>
        <w:tc>
          <w:tcPr>
            <w:tcW w:w="1599" w:type="dxa"/>
            <w:tcBorders>
              <w:top w:val="nil"/>
              <w:left w:val="nil"/>
              <w:bottom w:val="single" w:sz="4" w:space="0" w:color="auto"/>
              <w:right w:val="single" w:sz="4" w:space="0" w:color="auto"/>
            </w:tcBorders>
            <w:shd w:val="clear" w:color="auto" w:fill="auto"/>
            <w:noWrap/>
            <w:vAlign w:val="center"/>
            <w:hideMark/>
          </w:tcPr>
          <w:p w14:paraId="2E148D51" w14:textId="77777777"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p>
        </w:tc>
        <w:tc>
          <w:tcPr>
            <w:tcW w:w="1417" w:type="dxa"/>
            <w:tcBorders>
              <w:top w:val="nil"/>
              <w:left w:val="nil"/>
              <w:bottom w:val="single" w:sz="4" w:space="0" w:color="auto"/>
              <w:right w:val="single" w:sz="4" w:space="0" w:color="auto"/>
            </w:tcBorders>
            <w:vAlign w:val="center"/>
          </w:tcPr>
          <w:p w14:paraId="657E398F" w14:textId="77777777"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p>
        </w:tc>
        <w:tc>
          <w:tcPr>
            <w:tcW w:w="1311" w:type="dxa"/>
            <w:tcBorders>
              <w:top w:val="nil"/>
              <w:left w:val="nil"/>
              <w:bottom w:val="single" w:sz="4" w:space="0" w:color="auto"/>
              <w:right w:val="single" w:sz="4" w:space="0" w:color="auto"/>
            </w:tcBorders>
            <w:vAlign w:val="center"/>
          </w:tcPr>
          <w:p w14:paraId="36731AAF" w14:textId="7EB3FBE5" w:rsidR="006D1CA6" w:rsidRPr="00E82A7E" w:rsidRDefault="003642F3" w:rsidP="00956EDE">
            <w:pPr>
              <w:spacing w:after="0" w:line="276" w:lineRule="auto"/>
              <w:jc w:val="center"/>
              <w:rPr>
                <w:rFonts w:ascii="Cambria" w:eastAsia="Times New Roman" w:hAnsi="Cambria" w:cs="Calibri"/>
                <w:noProof/>
                <w:color w:val="000000"/>
                <w:sz w:val="20"/>
                <w:szCs w:val="20"/>
                <w:lang w:val="sr-Latn-ME"/>
              </w:rPr>
            </w:pPr>
            <w:r w:rsidRPr="00E82A7E">
              <w:rPr>
                <w:rFonts w:ascii="Cambria" w:eastAsia="Times New Roman" w:hAnsi="Cambria" w:cs="Calibri"/>
                <w:noProof/>
                <w:color w:val="000000"/>
                <w:sz w:val="20"/>
                <w:szCs w:val="20"/>
                <w:lang w:val="sr-Latn-ME"/>
              </w:rPr>
              <w:t>5</w:t>
            </w:r>
            <w:r w:rsidR="006D1CA6" w:rsidRPr="00E82A7E">
              <w:rPr>
                <w:rFonts w:ascii="Cambria" w:eastAsia="Times New Roman" w:hAnsi="Cambria" w:cs="Calibri"/>
                <w:noProof/>
                <w:color w:val="000000"/>
                <w:sz w:val="20"/>
                <w:szCs w:val="20"/>
                <w:lang w:val="sr-Latn-ME"/>
              </w:rPr>
              <w:t>00.000</w:t>
            </w:r>
          </w:p>
          <w:p w14:paraId="78D38F73" w14:textId="77777777"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p>
        </w:tc>
      </w:tr>
      <w:tr w:rsidR="006D1CA6" w:rsidRPr="00E82A7E" w14:paraId="5C1D64FF" w14:textId="77777777" w:rsidTr="00A929B0">
        <w:trPr>
          <w:trHeight w:val="598"/>
          <w:jc w:val="center"/>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3258FC73" w14:textId="77777777" w:rsidR="006D1CA6" w:rsidRPr="00E82A7E" w:rsidRDefault="006D1CA6" w:rsidP="00956EDE">
            <w:pPr>
              <w:spacing w:after="0" w:line="276" w:lineRule="auto"/>
              <w:rPr>
                <w:rFonts w:ascii="Cambria" w:eastAsia="Times New Roman" w:hAnsi="Cambria" w:cs="Calibri"/>
                <w:noProof/>
                <w:color w:val="000000"/>
                <w:sz w:val="20"/>
                <w:szCs w:val="20"/>
                <w:lang w:val="sr-Latn-ME"/>
              </w:rPr>
            </w:pPr>
            <w:r w:rsidRPr="00E82A7E">
              <w:rPr>
                <w:rFonts w:ascii="Cambria" w:eastAsia="Times New Roman" w:hAnsi="Cambria" w:cs="Calibri"/>
                <w:noProof/>
                <w:color w:val="000000"/>
                <w:sz w:val="20"/>
                <w:szCs w:val="20"/>
                <w:lang w:val="sr-Latn-ME"/>
              </w:rPr>
              <w:t>2.7 Skraćenje roka povraćaja PDV-a</w:t>
            </w:r>
          </w:p>
        </w:tc>
        <w:tc>
          <w:tcPr>
            <w:tcW w:w="2087" w:type="dxa"/>
            <w:tcBorders>
              <w:top w:val="nil"/>
              <w:left w:val="nil"/>
              <w:bottom w:val="single" w:sz="4" w:space="0" w:color="auto"/>
              <w:right w:val="single" w:sz="4" w:space="0" w:color="auto"/>
            </w:tcBorders>
            <w:shd w:val="clear" w:color="auto" w:fill="C5E0B3" w:themeFill="accent6" w:themeFillTint="66"/>
            <w:vAlign w:val="center"/>
            <w:hideMark/>
          </w:tcPr>
          <w:p w14:paraId="1AD9A1D8" w14:textId="77777777"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r w:rsidRPr="00E82A7E">
              <w:rPr>
                <w:rFonts w:ascii="Cambria" w:eastAsia="Times New Roman" w:hAnsi="Cambria" w:cs="Calibri"/>
                <w:noProof/>
                <w:color w:val="000000"/>
                <w:sz w:val="20"/>
                <w:szCs w:val="20"/>
                <w:lang w:val="sr-Latn-ME"/>
              </w:rPr>
              <w:t>Unaprijeđena mjera/</w:t>
            </w:r>
          </w:p>
          <w:p w14:paraId="2A229BAF" w14:textId="77777777"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r w:rsidRPr="00E82A7E">
              <w:rPr>
                <w:rFonts w:ascii="Cambria" w:eastAsia="Times New Roman" w:hAnsi="Cambria" w:cs="Calibri"/>
                <w:noProof/>
                <w:color w:val="000000"/>
                <w:sz w:val="20"/>
                <w:szCs w:val="20"/>
                <w:lang w:val="sr-Latn-ME"/>
              </w:rPr>
              <w:t>skraćenje roka</w:t>
            </w:r>
          </w:p>
        </w:tc>
        <w:tc>
          <w:tcPr>
            <w:tcW w:w="1599" w:type="dxa"/>
            <w:tcBorders>
              <w:top w:val="nil"/>
              <w:left w:val="nil"/>
              <w:bottom w:val="single" w:sz="4" w:space="0" w:color="auto"/>
              <w:right w:val="single" w:sz="4" w:space="0" w:color="auto"/>
            </w:tcBorders>
            <w:shd w:val="clear" w:color="auto" w:fill="auto"/>
            <w:noWrap/>
            <w:vAlign w:val="center"/>
            <w:hideMark/>
          </w:tcPr>
          <w:p w14:paraId="0CBB559B" w14:textId="77777777"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r w:rsidRPr="00E82A7E">
              <w:rPr>
                <w:rFonts w:ascii="Cambria" w:eastAsia="Times New Roman" w:hAnsi="Cambria" w:cs="Calibri"/>
                <w:noProof/>
                <w:color w:val="000000"/>
                <w:sz w:val="20"/>
                <w:szCs w:val="20"/>
                <w:lang w:val="sr-Latn-ME"/>
              </w:rPr>
              <w:t>/</w:t>
            </w:r>
          </w:p>
        </w:tc>
        <w:tc>
          <w:tcPr>
            <w:tcW w:w="1417" w:type="dxa"/>
            <w:tcBorders>
              <w:top w:val="nil"/>
              <w:left w:val="nil"/>
              <w:bottom w:val="single" w:sz="4" w:space="0" w:color="auto"/>
              <w:right w:val="single" w:sz="4" w:space="0" w:color="auto"/>
            </w:tcBorders>
            <w:vAlign w:val="center"/>
          </w:tcPr>
          <w:p w14:paraId="09CFC44C" w14:textId="77777777"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r w:rsidRPr="00E82A7E">
              <w:rPr>
                <w:rFonts w:ascii="Cambria" w:eastAsia="Times New Roman" w:hAnsi="Cambria" w:cs="Calibri"/>
                <w:noProof/>
                <w:color w:val="000000"/>
                <w:sz w:val="20"/>
                <w:szCs w:val="20"/>
                <w:lang w:val="sr-Latn-ME"/>
              </w:rPr>
              <w:t>/</w:t>
            </w:r>
          </w:p>
        </w:tc>
        <w:tc>
          <w:tcPr>
            <w:tcW w:w="1311" w:type="dxa"/>
            <w:tcBorders>
              <w:top w:val="nil"/>
              <w:left w:val="nil"/>
              <w:bottom w:val="single" w:sz="4" w:space="0" w:color="auto"/>
              <w:right w:val="single" w:sz="4" w:space="0" w:color="auto"/>
            </w:tcBorders>
            <w:vAlign w:val="center"/>
          </w:tcPr>
          <w:p w14:paraId="02AA58CD" w14:textId="77777777"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r w:rsidRPr="00E82A7E">
              <w:rPr>
                <w:rFonts w:ascii="Cambria" w:eastAsia="Times New Roman" w:hAnsi="Cambria" w:cs="Calibri"/>
                <w:noProof/>
                <w:color w:val="000000"/>
                <w:sz w:val="20"/>
                <w:szCs w:val="20"/>
                <w:lang w:val="sr-Latn-ME"/>
              </w:rPr>
              <w:t>/</w:t>
            </w:r>
          </w:p>
        </w:tc>
      </w:tr>
      <w:tr w:rsidR="006D1CA6" w:rsidRPr="00E82A7E" w14:paraId="51C3A3D4" w14:textId="77777777" w:rsidTr="00A929B0">
        <w:trPr>
          <w:trHeight w:val="508"/>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87123" w14:textId="77777777" w:rsidR="006D1CA6" w:rsidRPr="00E82A7E" w:rsidRDefault="006D1CA6" w:rsidP="00956EDE">
            <w:pPr>
              <w:spacing w:after="0" w:line="276" w:lineRule="auto"/>
              <w:rPr>
                <w:rFonts w:ascii="Cambria" w:eastAsia="Times New Roman" w:hAnsi="Cambria" w:cs="Calibri"/>
                <w:noProof/>
                <w:color w:val="000000"/>
                <w:sz w:val="20"/>
                <w:szCs w:val="20"/>
                <w:lang w:val="sr-Latn-ME"/>
              </w:rPr>
            </w:pPr>
            <w:r w:rsidRPr="00E82A7E">
              <w:rPr>
                <w:rFonts w:ascii="Cambria" w:eastAsia="Times New Roman" w:hAnsi="Cambria" w:cs="Calibri"/>
                <w:noProof/>
                <w:color w:val="000000"/>
                <w:sz w:val="20"/>
                <w:szCs w:val="20"/>
                <w:lang w:val="sr-Latn-ME"/>
              </w:rPr>
              <w:t>III DODATNE MJERE PODRŠKE ZA TURIZAM I UGOSTITELJSTVO</w:t>
            </w:r>
          </w:p>
        </w:tc>
        <w:tc>
          <w:tcPr>
            <w:tcW w:w="2087" w:type="dxa"/>
            <w:tcBorders>
              <w:top w:val="single" w:sz="4" w:space="0" w:color="auto"/>
              <w:left w:val="nil"/>
              <w:bottom w:val="single" w:sz="4" w:space="0" w:color="auto"/>
              <w:right w:val="single" w:sz="4" w:space="0" w:color="auto"/>
            </w:tcBorders>
            <w:shd w:val="clear" w:color="auto" w:fill="auto"/>
            <w:vAlign w:val="center"/>
            <w:hideMark/>
          </w:tcPr>
          <w:p w14:paraId="34D94F24" w14:textId="77777777"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r w:rsidRPr="00E82A7E">
              <w:rPr>
                <w:rFonts w:ascii="Cambria" w:eastAsia="Times New Roman" w:hAnsi="Cambria" w:cs="Calibri"/>
                <w:noProof/>
                <w:color w:val="000000"/>
                <w:sz w:val="20"/>
                <w:szCs w:val="20"/>
                <w:lang w:val="sr-Latn-ME"/>
              </w:rPr>
              <w:t> </w:t>
            </w:r>
          </w:p>
        </w:tc>
        <w:tc>
          <w:tcPr>
            <w:tcW w:w="1599" w:type="dxa"/>
            <w:tcBorders>
              <w:top w:val="single" w:sz="4" w:space="0" w:color="auto"/>
              <w:left w:val="nil"/>
              <w:bottom w:val="single" w:sz="4" w:space="0" w:color="auto"/>
              <w:right w:val="single" w:sz="4" w:space="0" w:color="auto"/>
            </w:tcBorders>
            <w:shd w:val="clear" w:color="auto" w:fill="auto"/>
            <w:noWrap/>
            <w:vAlign w:val="center"/>
            <w:hideMark/>
          </w:tcPr>
          <w:p w14:paraId="0FBDE2A3" w14:textId="77777777"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r w:rsidRPr="00E82A7E">
              <w:rPr>
                <w:rFonts w:ascii="Cambria" w:eastAsia="Times New Roman" w:hAnsi="Cambria" w:cs="Calibri"/>
                <w:noProof/>
                <w:color w:val="000000"/>
                <w:sz w:val="20"/>
                <w:szCs w:val="20"/>
                <w:lang w:val="sr-Latn-ME"/>
              </w:rPr>
              <w:t> </w:t>
            </w:r>
          </w:p>
        </w:tc>
        <w:tc>
          <w:tcPr>
            <w:tcW w:w="1417" w:type="dxa"/>
            <w:tcBorders>
              <w:top w:val="single" w:sz="4" w:space="0" w:color="auto"/>
              <w:left w:val="nil"/>
              <w:bottom w:val="single" w:sz="4" w:space="0" w:color="auto"/>
              <w:right w:val="single" w:sz="4" w:space="0" w:color="auto"/>
            </w:tcBorders>
            <w:vAlign w:val="center"/>
          </w:tcPr>
          <w:p w14:paraId="02AC306E" w14:textId="77777777"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p>
        </w:tc>
        <w:tc>
          <w:tcPr>
            <w:tcW w:w="1311" w:type="dxa"/>
            <w:tcBorders>
              <w:top w:val="single" w:sz="4" w:space="0" w:color="auto"/>
              <w:left w:val="nil"/>
              <w:bottom w:val="single" w:sz="4" w:space="0" w:color="auto"/>
              <w:right w:val="single" w:sz="4" w:space="0" w:color="auto"/>
            </w:tcBorders>
            <w:vAlign w:val="center"/>
          </w:tcPr>
          <w:p w14:paraId="22CA9BB1" w14:textId="77777777"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p>
        </w:tc>
      </w:tr>
      <w:tr w:rsidR="006D1CA6" w:rsidRPr="00E82A7E" w14:paraId="36F3F1C5" w14:textId="77777777" w:rsidTr="00A929B0">
        <w:trPr>
          <w:trHeight w:val="350"/>
          <w:jc w:val="center"/>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5970D448" w14:textId="77777777" w:rsidR="006D1CA6" w:rsidRPr="00E82A7E" w:rsidRDefault="006D1CA6" w:rsidP="00956EDE">
            <w:pPr>
              <w:spacing w:after="0" w:line="276" w:lineRule="auto"/>
              <w:rPr>
                <w:rFonts w:ascii="Cambria" w:eastAsia="Times New Roman" w:hAnsi="Cambria" w:cs="Calibri"/>
                <w:noProof/>
                <w:color w:val="000000"/>
                <w:sz w:val="20"/>
                <w:szCs w:val="20"/>
                <w:lang w:val="sr-Latn-ME"/>
              </w:rPr>
            </w:pPr>
            <w:r w:rsidRPr="00E82A7E">
              <w:rPr>
                <w:rFonts w:ascii="Cambria" w:eastAsia="Times New Roman" w:hAnsi="Cambria" w:cs="Calibri"/>
                <w:noProof/>
                <w:color w:val="000000"/>
                <w:sz w:val="20"/>
                <w:szCs w:val="20"/>
                <w:lang w:val="sr-Latn-ME"/>
              </w:rPr>
              <w:t>3.1 Umanjenje godišnje naknade za korišćenje morskog dobra</w:t>
            </w:r>
          </w:p>
        </w:tc>
        <w:tc>
          <w:tcPr>
            <w:tcW w:w="2087" w:type="dxa"/>
            <w:tcBorders>
              <w:top w:val="nil"/>
              <w:left w:val="nil"/>
              <w:bottom w:val="single" w:sz="4" w:space="0" w:color="auto"/>
              <w:right w:val="single" w:sz="4" w:space="0" w:color="auto"/>
            </w:tcBorders>
            <w:shd w:val="clear" w:color="auto" w:fill="C5E0B3" w:themeFill="accent6" w:themeFillTint="66"/>
            <w:vAlign w:val="center"/>
            <w:hideMark/>
          </w:tcPr>
          <w:p w14:paraId="588CA6F2" w14:textId="77777777"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r w:rsidRPr="00E82A7E">
              <w:rPr>
                <w:rFonts w:ascii="Cambria" w:eastAsia="Times New Roman" w:hAnsi="Cambria" w:cs="Calibri"/>
                <w:noProof/>
                <w:color w:val="000000"/>
                <w:sz w:val="20"/>
                <w:szCs w:val="20"/>
                <w:lang w:val="sr-Latn-ME"/>
              </w:rPr>
              <w:t>Unaprijeđena mjera/</w:t>
            </w:r>
          </w:p>
          <w:p w14:paraId="26ED751F" w14:textId="77777777"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r w:rsidRPr="00E82A7E">
              <w:rPr>
                <w:rFonts w:ascii="Cambria" w:eastAsia="Times New Roman" w:hAnsi="Cambria" w:cs="Calibri"/>
                <w:noProof/>
                <w:color w:val="000000"/>
                <w:sz w:val="20"/>
                <w:szCs w:val="20"/>
                <w:lang w:val="sr-Latn-ME"/>
              </w:rPr>
              <w:t>dozvoljen reprogram</w:t>
            </w:r>
          </w:p>
        </w:tc>
        <w:tc>
          <w:tcPr>
            <w:tcW w:w="1599" w:type="dxa"/>
            <w:tcBorders>
              <w:top w:val="nil"/>
              <w:left w:val="nil"/>
              <w:bottom w:val="single" w:sz="4" w:space="0" w:color="auto"/>
              <w:right w:val="single" w:sz="4" w:space="0" w:color="auto"/>
            </w:tcBorders>
            <w:shd w:val="clear" w:color="auto" w:fill="auto"/>
            <w:noWrap/>
            <w:vAlign w:val="center"/>
            <w:hideMark/>
          </w:tcPr>
          <w:p w14:paraId="7EB2EC9E" w14:textId="77777777"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p>
        </w:tc>
        <w:tc>
          <w:tcPr>
            <w:tcW w:w="1417" w:type="dxa"/>
            <w:tcBorders>
              <w:top w:val="nil"/>
              <w:left w:val="nil"/>
              <w:bottom w:val="single" w:sz="4" w:space="0" w:color="auto"/>
              <w:right w:val="single" w:sz="4" w:space="0" w:color="auto"/>
            </w:tcBorders>
            <w:vAlign w:val="center"/>
          </w:tcPr>
          <w:p w14:paraId="312C58BE" w14:textId="77777777"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p>
        </w:tc>
        <w:tc>
          <w:tcPr>
            <w:tcW w:w="1311" w:type="dxa"/>
            <w:tcBorders>
              <w:top w:val="nil"/>
              <w:left w:val="nil"/>
              <w:bottom w:val="single" w:sz="4" w:space="0" w:color="auto"/>
              <w:right w:val="single" w:sz="4" w:space="0" w:color="auto"/>
            </w:tcBorders>
            <w:vAlign w:val="center"/>
          </w:tcPr>
          <w:p w14:paraId="0D5547DE" w14:textId="77777777"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r w:rsidRPr="00E82A7E">
              <w:rPr>
                <w:rFonts w:ascii="Cambria" w:eastAsia="Times New Roman" w:hAnsi="Cambria" w:cs="Calibri"/>
                <w:noProof/>
                <w:color w:val="000000"/>
                <w:sz w:val="20"/>
                <w:szCs w:val="20"/>
                <w:lang w:val="sr-Latn-ME"/>
              </w:rPr>
              <w:t xml:space="preserve">3.500.000 </w:t>
            </w:r>
          </w:p>
          <w:p w14:paraId="1BB2D722" w14:textId="77777777"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p>
        </w:tc>
      </w:tr>
      <w:tr w:rsidR="006D1CA6" w:rsidRPr="00E82A7E" w14:paraId="4D1E2792" w14:textId="77777777" w:rsidTr="00A929B0">
        <w:trPr>
          <w:trHeight w:val="628"/>
          <w:jc w:val="center"/>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78ED1CE" w14:textId="77777777" w:rsidR="006D1CA6" w:rsidRPr="00E82A7E" w:rsidRDefault="006D1CA6" w:rsidP="00956EDE">
            <w:pPr>
              <w:spacing w:after="0" w:line="276" w:lineRule="auto"/>
              <w:rPr>
                <w:rFonts w:ascii="Cambria" w:eastAsia="Times New Roman" w:hAnsi="Cambria" w:cs="Calibri"/>
                <w:noProof/>
                <w:color w:val="000000"/>
                <w:sz w:val="20"/>
                <w:szCs w:val="20"/>
                <w:lang w:val="sr-Latn-ME"/>
              </w:rPr>
            </w:pPr>
            <w:r w:rsidRPr="00E82A7E">
              <w:rPr>
                <w:rFonts w:ascii="Cambria" w:eastAsia="Times New Roman" w:hAnsi="Cambria" w:cs="Calibri"/>
                <w:noProof/>
                <w:color w:val="000000"/>
                <w:sz w:val="20"/>
                <w:szCs w:val="20"/>
                <w:lang w:val="sr-Latn-ME"/>
              </w:rPr>
              <w:t xml:space="preserve">3.2 Subvencionisanje turoperatora </w:t>
            </w:r>
          </w:p>
        </w:tc>
        <w:tc>
          <w:tcPr>
            <w:tcW w:w="2087" w:type="dxa"/>
            <w:tcBorders>
              <w:top w:val="nil"/>
              <w:left w:val="nil"/>
              <w:bottom w:val="single" w:sz="4" w:space="0" w:color="auto"/>
              <w:right w:val="single" w:sz="4" w:space="0" w:color="auto"/>
            </w:tcBorders>
            <w:shd w:val="clear" w:color="auto" w:fill="FFE599" w:themeFill="accent4" w:themeFillTint="66"/>
            <w:vAlign w:val="center"/>
            <w:hideMark/>
          </w:tcPr>
          <w:p w14:paraId="4D13B15D" w14:textId="77777777"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r w:rsidRPr="00E82A7E">
              <w:rPr>
                <w:rFonts w:ascii="Cambria" w:eastAsia="Times New Roman" w:hAnsi="Cambria" w:cs="Calibri"/>
                <w:noProof/>
                <w:color w:val="000000"/>
                <w:sz w:val="20"/>
                <w:szCs w:val="20"/>
                <w:lang w:val="sr-Latn-ME"/>
              </w:rPr>
              <w:t>Nastavak realizacije mjere (III paket)</w:t>
            </w:r>
          </w:p>
        </w:tc>
        <w:tc>
          <w:tcPr>
            <w:tcW w:w="1599" w:type="dxa"/>
            <w:tcBorders>
              <w:top w:val="nil"/>
              <w:left w:val="nil"/>
              <w:bottom w:val="single" w:sz="4" w:space="0" w:color="auto"/>
              <w:right w:val="single" w:sz="4" w:space="0" w:color="auto"/>
            </w:tcBorders>
            <w:shd w:val="clear" w:color="auto" w:fill="auto"/>
            <w:noWrap/>
            <w:vAlign w:val="center"/>
            <w:hideMark/>
          </w:tcPr>
          <w:p w14:paraId="07881B59" w14:textId="4BF61789"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r w:rsidRPr="00E82A7E">
              <w:rPr>
                <w:rFonts w:ascii="Cambria" w:eastAsia="Times New Roman" w:hAnsi="Cambria" w:cs="Calibri"/>
                <w:noProof/>
                <w:color w:val="000000"/>
                <w:sz w:val="20"/>
                <w:szCs w:val="20"/>
                <w:lang w:val="sr-Latn-ME"/>
              </w:rPr>
              <w:t>1</w:t>
            </w:r>
            <w:r w:rsidR="003642F3" w:rsidRPr="00E82A7E">
              <w:rPr>
                <w:rFonts w:ascii="Cambria" w:eastAsia="Times New Roman" w:hAnsi="Cambria" w:cs="Calibri"/>
                <w:noProof/>
                <w:color w:val="000000"/>
                <w:sz w:val="20"/>
                <w:szCs w:val="20"/>
                <w:lang w:val="sr-Latn-ME"/>
              </w:rPr>
              <w:t>50</w:t>
            </w:r>
            <w:r w:rsidRPr="00E82A7E">
              <w:rPr>
                <w:rFonts w:ascii="Cambria" w:eastAsia="Times New Roman" w:hAnsi="Cambria" w:cs="Calibri"/>
                <w:noProof/>
                <w:color w:val="000000"/>
                <w:sz w:val="20"/>
                <w:szCs w:val="20"/>
                <w:lang w:val="sr-Latn-ME"/>
              </w:rPr>
              <w:t>.000</w:t>
            </w:r>
          </w:p>
          <w:p w14:paraId="0B8DE1A7" w14:textId="77777777"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p>
        </w:tc>
        <w:tc>
          <w:tcPr>
            <w:tcW w:w="1417" w:type="dxa"/>
            <w:tcBorders>
              <w:top w:val="nil"/>
              <w:left w:val="nil"/>
              <w:bottom w:val="single" w:sz="4" w:space="0" w:color="auto"/>
              <w:right w:val="single" w:sz="4" w:space="0" w:color="auto"/>
            </w:tcBorders>
            <w:vAlign w:val="center"/>
          </w:tcPr>
          <w:p w14:paraId="5D167F9C" w14:textId="77777777"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p>
        </w:tc>
        <w:tc>
          <w:tcPr>
            <w:tcW w:w="1311" w:type="dxa"/>
            <w:tcBorders>
              <w:top w:val="nil"/>
              <w:left w:val="nil"/>
              <w:bottom w:val="single" w:sz="4" w:space="0" w:color="auto"/>
              <w:right w:val="single" w:sz="4" w:space="0" w:color="auto"/>
            </w:tcBorders>
            <w:vAlign w:val="center"/>
          </w:tcPr>
          <w:p w14:paraId="432A6980" w14:textId="77777777"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p>
        </w:tc>
      </w:tr>
      <w:tr w:rsidR="006D1CA6" w:rsidRPr="00E82A7E" w14:paraId="159159DA" w14:textId="77777777" w:rsidTr="00A929B0">
        <w:trPr>
          <w:trHeight w:val="628"/>
          <w:jc w:val="center"/>
        </w:trPr>
        <w:tc>
          <w:tcPr>
            <w:tcW w:w="3964" w:type="dxa"/>
            <w:tcBorders>
              <w:top w:val="nil"/>
              <w:left w:val="single" w:sz="4" w:space="0" w:color="auto"/>
              <w:bottom w:val="single" w:sz="4" w:space="0" w:color="auto"/>
              <w:right w:val="single" w:sz="4" w:space="0" w:color="auto"/>
            </w:tcBorders>
            <w:shd w:val="clear" w:color="auto" w:fill="auto"/>
            <w:vAlign w:val="center"/>
          </w:tcPr>
          <w:p w14:paraId="18E0DE3D" w14:textId="1160A234" w:rsidR="006D1CA6" w:rsidRPr="00E82A7E" w:rsidRDefault="006D1CA6" w:rsidP="00956EDE">
            <w:pPr>
              <w:spacing w:after="0" w:line="276" w:lineRule="auto"/>
              <w:rPr>
                <w:rFonts w:ascii="Cambria" w:eastAsia="Times New Roman" w:hAnsi="Cambria" w:cs="Calibri"/>
                <w:noProof/>
                <w:color w:val="000000"/>
                <w:sz w:val="20"/>
                <w:szCs w:val="20"/>
                <w:lang w:val="sr-Latn-ME"/>
              </w:rPr>
            </w:pPr>
            <w:r w:rsidRPr="00E82A7E">
              <w:rPr>
                <w:rFonts w:ascii="Cambria" w:eastAsia="Times New Roman" w:hAnsi="Cambria" w:cs="Calibri"/>
                <w:noProof/>
                <w:color w:val="000000"/>
                <w:sz w:val="20"/>
                <w:szCs w:val="20"/>
                <w:lang w:val="sr-Latn-ME"/>
              </w:rPr>
              <w:t xml:space="preserve">3.3 </w:t>
            </w:r>
            <w:r w:rsidRPr="00E82A7E">
              <w:rPr>
                <w:rFonts w:ascii="Cambria" w:eastAsia="Times New Roman" w:hAnsi="Cambria" w:cs="Calibri"/>
                <w:bCs/>
                <w:noProof/>
                <w:color w:val="000000"/>
                <w:sz w:val="20"/>
                <w:szCs w:val="20"/>
                <w:lang w:val="sr-Latn-ME"/>
              </w:rPr>
              <w:t xml:space="preserve">Turistički vaučeri za </w:t>
            </w:r>
            <w:r w:rsidR="003222A5">
              <w:rPr>
                <w:rFonts w:ascii="Cambria" w:eastAsia="Times New Roman" w:hAnsi="Cambria" w:cs="Calibri"/>
                <w:bCs/>
                <w:noProof/>
                <w:color w:val="000000"/>
                <w:sz w:val="20"/>
                <w:szCs w:val="20"/>
                <w:lang w:val="sr-Latn-ME"/>
              </w:rPr>
              <w:t xml:space="preserve">prosvjetne i zdravstvene radnike i podrška </w:t>
            </w:r>
            <w:r w:rsidRPr="00E82A7E">
              <w:rPr>
                <w:rFonts w:ascii="Cambria" w:eastAsia="Times New Roman" w:hAnsi="Cambria" w:cs="Calibri"/>
                <w:bCs/>
                <w:noProof/>
                <w:color w:val="000000"/>
                <w:sz w:val="20"/>
                <w:szCs w:val="20"/>
                <w:lang w:val="sr-Latn-ME"/>
              </w:rPr>
              <w:t>izdavao</w:t>
            </w:r>
            <w:r w:rsidR="003222A5">
              <w:rPr>
                <w:rFonts w:ascii="Cambria" w:eastAsia="Times New Roman" w:hAnsi="Cambria" w:cs="Calibri"/>
                <w:bCs/>
                <w:noProof/>
                <w:color w:val="000000"/>
                <w:sz w:val="20"/>
                <w:szCs w:val="20"/>
                <w:lang w:val="sr-Latn-ME"/>
              </w:rPr>
              <w:t>cima</w:t>
            </w:r>
            <w:r w:rsidRPr="00E82A7E">
              <w:rPr>
                <w:rFonts w:ascii="Cambria" w:eastAsia="Times New Roman" w:hAnsi="Cambria" w:cs="Calibri"/>
                <w:bCs/>
                <w:noProof/>
                <w:color w:val="000000"/>
                <w:sz w:val="20"/>
                <w:szCs w:val="20"/>
                <w:lang w:val="sr-Latn-ME"/>
              </w:rPr>
              <w:t xml:space="preserve"> privatnog smještaj</w:t>
            </w:r>
          </w:p>
        </w:tc>
        <w:tc>
          <w:tcPr>
            <w:tcW w:w="2087" w:type="dxa"/>
            <w:tcBorders>
              <w:top w:val="nil"/>
              <w:left w:val="nil"/>
              <w:bottom w:val="single" w:sz="4" w:space="0" w:color="auto"/>
              <w:right w:val="single" w:sz="4" w:space="0" w:color="auto"/>
            </w:tcBorders>
            <w:shd w:val="clear" w:color="auto" w:fill="F4B083" w:themeFill="accent2" w:themeFillTint="99"/>
            <w:vAlign w:val="center"/>
          </w:tcPr>
          <w:p w14:paraId="05BA879B" w14:textId="77777777"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r w:rsidRPr="00E82A7E">
              <w:rPr>
                <w:rFonts w:ascii="Cambria" w:eastAsia="Times New Roman" w:hAnsi="Cambria" w:cs="Calibri"/>
                <w:noProof/>
                <w:color w:val="000000"/>
                <w:sz w:val="20"/>
                <w:szCs w:val="20"/>
                <w:lang w:val="sr-Latn-ME"/>
              </w:rPr>
              <w:t>Nova mjera</w:t>
            </w:r>
          </w:p>
        </w:tc>
        <w:tc>
          <w:tcPr>
            <w:tcW w:w="1599" w:type="dxa"/>
            <w:tcBorders>
              <w:top w:val="nil"/>
              <w:left w:val="nil"/>
              <w:bottom w:val="single" w:sz="4" w:space="0" w:color="auto"/>
              <w:right w:val="single" w:sz="4" w:space="0" w:color="auto"/>
            </w:tcBorders>
            <w:shd w:val="clear" w:color="auto" w:fill="auto"/>
            <w:noWrap/>
            <w:vAlign w:val="center"/>
          </w:tcPr>
          <w:p w14:paraId="5FF0F6AF" w14:textId="699ADEC9"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r w:rsidRPr="00E82A7E">
              <w:rPr>
                <w:rFonts w:ascii="Cambria" w:eastAsia="Times New Roman" w:hAnsi="Cambria" w:cs="Calibri"/>
                <w:noProof/>
                <w:color w:val="000000"/>
                <w:sz w:val="20"/>
                <w:szCs w:val="20"/>
                <w:lang w:val="sr-Latn-ME"/>
              </w:rPr>
              <w:t>5.</w:t>
            </w:r>
            <w:r w:rsidR="003642F3" w:rsidRPr="00E82A7E">
              <w:rPr>
                <w:rFonts w:ascii="Cambria" w:eastAsia="Times New Roman" w:hAnsi="Cambria" w:cs="Calibri"/>
                <w:noProof/>
                <w:color w:val="000000"/>
                <w:sz w:val="20"/>
                <w:szCs w:val="20"/>
                <w:lang w:val="sr-Latn-ME"/>
              </w:rPr>
              <w:t>5</w:t>
            </w:r>
            <w:r w:rsidRPr="00E82A7E">
              <w:rPr>
                <w:rFonts w:ascii="Cambria" w:eastAsia="Times New Roman" w:hAnsi="Cambria" w:cs="Calibri"/>
                <w:noProof/>
                <w:color w:val="000000"/>
                <w:sz w:val="20"/>
                <w:szCs w:val="20"/>
                <w:lang w:val="sr-Latn-ME"/>
              </w:rPr>
              <w:t>00.000</w:t>
            </w:r>
          </w:p>
        </w:tc>
        <w:tc>
          <w:tcPr>
            <w:tcW w:w="1417" w:type="dxa"/>
            <w:tcBorders>
              <w:top w:val="nil"/>
              <w:left w:val="nil"/>
              <w:bottom w:val="single" w:sz="4" w:space="0" w:color="auto"/>
              <w:right w:val="single" w:sz="4" w:space="0" w:color="auto"/>
            </w:tcBorders>
            <w:vAlign w:val="center"/>
          </w:tcPr>
          <w:p w14:paraId="3A348C50" w14:textId="77777777"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p>
        </w:tc>
        <w:tc>
          <w:tcPr>
            <w:tcW w:w="1311" w:type="dxa"/>
            <w:tcBorders>
              <w:top w:val="nil"/>
              <w:left w:val="nil"/>
              <w:bottom w:val="single" w:sz="4" w:space="0" w:color="auto"/>
              <w:right w:val="single" w:sz="4" w:space="0" w:color="auto"/>
            </w:tcBorders>
            <w:vAlign w:val="center"/>
          </w:tcPr>
          <w:p w14:paraId="0CF7B2C1" w14:textId="77777777"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p>
        </w:tc>
      </w:tr>
      <w:tr w:rsidR="006D1CA6" w:rsidRPr="00E82A7E" w14:paraId="36D7C996" w14:textId="77777777" w:rsidTr="00A929B0">
        <w:trPr>
          <w:trHeight w:val="299"/>
          <w:jc w:val="center"/>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0430BB78" w14:textId="77777777" w:rsidR="006D1CA6" w:rsidRPr="00E82A7E" w:rsidRDefault="006D1CA6" w:rsidP="00956EDE">
            <w:pPr>
              <w:spacing w:after="0" w:line="276" w:lineRule="auto"/>
              <w:rPr>
                <w:rFonts w:ascii="Cambria" w:eastAsia="Times New Roman" w:hAnsi="Cambria" w:cs="Calibri"/>
                <w:noProof/>
                <w:color w:val="000000"/>
                <w:sz w:val="20"/>
                <w:szCs w:val="20"/>
                <w:lang w:val="sr-Latn-ME"/>
              </w:rPr>
            </w:pPr>
            <w:r w:rsidRPr="00E82A7E">
              <w:rPr>
                <w:rFonts w:ascii="Cambria" w:eastAsia="Times New Roman" w:hAnsi="Cambria" w:cs="Calibri"/>
                <w:noProof/>
                <w:color w:val="000000"/>
                <w:sz w:val="20"/>
                <w:szCs w:val="20"/>
                <w:lang w:val="sr-Latn-ME"/>
              </w:rPr>
              <w:t>IV DODATNE MJERE PODRŠKE ZA POLJOPRIVREDU I RIBARSTVO</w:t>
            </w:r>
          </w:p>
        </w:tc>
        <w:tc>
          <w:tcPr>
            <w:tcW w:w="2087" w:type="dxa"/>
            <w:tcBorders>
              <w:top w:val="nil"/>
              <w:left w:val="nil"/>
              <w:bottom w:val="single" w:sz="4" w:space="0" w:color="auto"/>
              <w:right w:val="single" w:sz="4" w:space="0" w:color="auto"/>
            </w:tcBorders>
            <w:shd w:val="clear" w:color="auto" w:fill="auto"/>
            <w:vAlign w:val="center"/>
            <w:hideMark/>
          </w:tcPr>
          <w:p w14:paraId="5C9491B4" w14:textId="77777777"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r w:rsidRPr="00E82A7E">
              <w:rPr>
                <w:rFonts w:ascii="Cambria" w:eastAsia="Times New Roman" w:hAnsi="Cambria" w:cs="Calibri"/>
                <w:noProof/>
                <w:color w:val="000000"/>
                <w:sz w:val="20"/>
                <w:szCs w:val="20"/>
                <w:lang w:val="sr-Latn-ME"/>
              </w:rPr>
              <w:t> </w:t>
            </w:r>
          </w:p>
        </w:tc>
        <w:tc>
          <w:tcPr>
            <w:tcW w:w="1599" w:type="dxa"/>
            <w:tcBorders>
              <w:top w:val="nil"/>
              <w:left w:val="nil"/>
              <w:bottom w:val="single" w:sz="4" w:space="0" w:color="auto"/>
              <w:right w:val="single" w:sz="4" w:space="0" w:color="auto"/>
            </w:tcBorders>
            <w:shd w:val="clear" w:color="auto" w:fill="auto"/>
            <w:noWrap/>
            <w:vAlign w:val="center"/>
            <w:hideMark/>
          </w:tcPr>
          <w:p w14:paraId="4AA69F8D" w14:textId="77777777"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r w:rsidRPr="00E82A7E">
              <w:rPr>
                <w:rFonts w:ascii="Cambria" w:eastAsia="Times New Roman" w:hAnsi="Cambria" w:cs="Calibri"/>
                <w:noProof/>
                <w:color w:val="000000"/>
                <w:sz w:val="20"/>
                <w:szCs w:val="20"/>
                <w:lang w:val="sr-Latn-ME"/>
              </w:rPr>
              <w:t> </w:t>
            </w:r>
          </w:p>
        </w:tc>
        <w:tc>
          <w:tcPr>
            <w:tcW w:w="1417" w:type="dxa"/>
            <w:tcBorders>
              <w:top w:val="nil"/>
              <w:left w:val="nil"/>
              <w:bottom w:val="single" w:sz="4" w:space="0" w:color="auto"/>
              <w:right w:val="single" w:sz="4" w:space="0" w:color="auto"/>
            </w:tcBorders>
            <w:vAlign w:val="center"/>
          </w:tcPr>
          <w:p w14:paraId="7543B30B" w14:textId="77777777"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p>
        </w:tc>
        <w:tc>
          <w:tcPr>
            <w:tcW w:w="1311" w:type="dxa"/>
            <w:tcBorders>
              <w:top w:val="nil"/>
              <w:left w:val="nil"/>
              <w:bottom w:val="single" w:sz="4" w:space="0" w:color="auto"/>
              <w:right w:val="single" w:sz="4" w:space="0" w:color="auto"/>
            </w:tcBorders>
            <w:vAlign w:val="center"/>
          </w:tcPr>
          <w:p w14:paraId="4138B07F" w14:textId="77777777"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p>
        </w:tc>
      </w:tr>
      <w:tr w:rsidR="006D1CA6" w:rsidRPr="00E82A7E" w14:paraId="2394FC88" w14:textId="77777777" w:rsidTr="00A929B0">
        <w:trPr>
          <w:trHeight w:val="682"/>
          <w:jc w:val="center"/>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0F5D43FB" w14:textId="77777777" w:rsidR="006D1CA6" w:rsidRPr="00E82A7E" w:rsidRDefault="006D1CA6" w:rsidP="00956EDE">
            <w:pPr>
              <w:spacing w:after="0" w:line="276" w:lineRule="auto"/>
              <w:rPr>
                <w:rFonts w:ascii="Cambria" w:eastAsia="Times New Roman" w:hAnsi="Cambria" w:cs="Calibri"/>
                <w:noProof/>
                <w:color w:val="000000"/>
                <w:sz w:val="20"/>
                <w:szCs w:val="20"/>
                <w:lang w:val="sr-Latn-ME"/>
              </w:rPr>
            </w:pPr>
            <w:r w:rsidRPr="00E82A7E">
              <w:rPr>
                <w:rFonts w:ascii="Cambria" w:eastAsia="Times New Roman" w:hAnsi="Cambria" w:cs="Calibri"/>
                <w:noProof/>
                <w:color w:val="000000"/>
                <w:sz w:val="20"/>
                <w:szCs w:val="20"/>
                <w:lang w:val="sr-Latn-ME"/>
              </w:rPr>
              <w:t>4.1 Program intervencija na tržištu</w:t>
            </w:r>
            <w:r w:rsidRPr="00E82A7E">
              <w:rPr>
                <w:rFonts w:ascii="Cambria" w:hAnsi="Cambria"/>
                <w:b/>
                <w:noProof/>
                <w:sz w:val="20"/>
                <w:szCs w:val="20"/>
                <w:lang w:val="sr-Latn-ME"/>
              </w:rPr>
              <w:t xml:space="preserve"> </w:t>
            </w:r>
            <w:r w:rsidRPr="00E82A7E">
              <w:rPr>
                <w:rFonts w:ascii="Cambria" w:eastAsia="Times New Roman" w:hAnsi="Cambria" w:cs="Calibri"/>
                <w:bCs/>
                <w:noProof/>
                <w:color w:val="000000"/>
                <w:sz w:val="20"/>
                <w:szCs w:val="20"/>
                <w:lang w:val="sr-Latn-ME"/>
              </w:rPr>
              <w:t>poljoprivrednih proizvoda, proizvoda ribarstva i akvakulture</w:t>
            </w:r>
          </w:p>
        </w:tc>
        <w:tc>
          <w:tcPr>
            <w:tcW w:w="2087" w:type="dxa"/>
            <w:tcBorders>
              <w:top w:val="nil"/>
              <w:left w:val="nil"/>
              <w:bottom w:val="single" w:sz="4" w:space="0" w:color="auto"/>
              <w:right w:val="single" w:sz="4" w:space="0" w:color="auto"/>
            </w:tcBorders>
            <w:shd w:val="clear" w:color="auto" w:fill="FFE599" w:themeFill="accent4" w:themeFillTint="66"/>
            <w:vAlign w:val="center"/>
            <w:hideMark/>
          </w:tcPr>
          <w:p w14:paraId="0805A86A" w14:textId="77777777"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r w:rsidRPr="00E82A7E">
              <w:rPr>
                <w:rFonts w:ascii="Cambria" w:eastAsia="Times New Roman" w:hAnsi="Cambria" w:cs="Calibri"/>
                <w:noProof/>
                <w:color w:val="000000"/>
                <w:sz w:val="20"/>
                <w:szCs w:val="20"/>
                <w:lang w:val="sr-Latn-ME"/>
              </w:rPr>
              <w:t>Nastavak realizacije mjera (II paket)</w:t>
            </w:r>
          </w:p>
        </w:tc>
        <w:tc>
          <w:tcPr>
            <w:tcW w:w="1599" w:type="dxa"/>
            <w:tcBorders>
              <w:top w:val="nil"/>
              <w:left w:val="nil"/>
              <w:bottom w:val="single" w:sz="4" w:space="0" w:color="auto"/>
              <w:right w:val="single" w:sz="4" w:space="0" w:color="auto"/>
            </w:tcBorders>
            <w:shd w:val="clear" w:color="auto" w:fill="auto"/>
            <w:noWrap/>
            <w:vAlign w:val="center"/>
            <w:hideMark/>
          </w:tcPr>
          <w:p w14:paraId="5C1A8EC6" w14:textId="77777777" w:rsidR="006D1CA6" w:rsidRPr="00E82A7E" w:rsidRDefault="006D1CA6" w:rsidP="00956EDE">
            <w:pPr>
              <w:spacing w:after="0" w:line="276" w:lineRule="auto"/>
              <w:jc w:val="center"/>
              <w:rPr>
                <w:rFonts w:ascii="Cambria" w:eastAsia="Times New Roman" w:hAnsi="Cambria" w:cs="Calibri"/>
                <w:noProof/>
                <w:color w:val="FF0000"/>
                <w:sz w:val="20"/>
                <w:szCs w:val="20"/>
                <w:lang w:val="sr-Latn-ME"/>
              </w:rPr>
            </w:pPr>
          </w:p>
        </w:tc>
        <w:tc>
          <w:tcPr>
            <w:tcW w:w="1417" w:type="dxa"/>
            <w:tcBorders>
              <w:top w:val="nil"/>
              <w:left w:val="nil"/>
              <w:bottom w:val="single" w:sz="4" w:space="0" w:color="auto"/>
              <w:right w:val="single" w:sz="4" w:space="0" w:color="auto"/>
            </w:tcBorders>
            <w:vAlign w:val="center"/>
          </w:tcPr>
          <w:p w14:paraId="01E4187A" w14:textId="77777777" w:rsidR="006D1CA6" w:rsidRPr="00E82A7E" w:rsidRDefault="006D1CA6" w:rsidP="00956EDE">
            <w:pPr>
              <w:spacing w:after="0" w:line="276" w:lineRule="auto"/>
              <w:jc w:val="center"/>
              <w:rPr>
                <w:rFonts w:ascii="Cambria" w:eastAsia="Times New Roman" w:hAnsi="Cambria" w:cs="Calibri"/>
                <w:noProof/>
                <w:sz w:val="20"/>
                <w:szCs w:val="20"/>
                <w:lang w:val="sr-Latn-ME"/>
              </w:rPr>
            </w:pPr>
            <w:r w:rsidRPr="00E82A7E">
              <w:rPr>
                <w:rFonts w:ascii="Cambria" w:eastAsia="Times New Roman" w:hAnsi="Cambria" w:cs="Calibri"/>
                <w:noProof/>
                <w:sz w:val="20"/>
                <w:szCs w:val="20"/>
                <w:lang w:val="sr-Latn-ME"/>
              </w:rPr>
              <w:t>1.724.000</w:t>
            </w:r>
          </w:p>
          <w:p w14:paraId="268BABEE" w14:textId="77777777" w:rsidR="006D1CA6" w:rsidRPr="00E82A7E" w:rsidRDefault="006D1CA6" w:rsidP="00956EDE">
            <w:pPr>
              <w:spacing w:after="0" w:line="276" w:lineRule="auto"/>
              <w:jc w:val="center"/>
              <w:rPr>
                <w:rFonts w:ascii="Cambria" w:eastAsia="Times New Roman" w:hAnsi="Cambria" w:cs="Calibri"/>
                <w:noProof/>
                <w:sz w:val="20"/>
                <w:szCs w:val="20"/>
                <w:lang w:val="sr-Latn-ME"/>
              </w:rPr>
            </w:pPr>
          </w:p>
        </w:tc>
        <w:tc>
          <w:tcPr>
            <w:tcW w:w="1311" w:type="dxa"/>
            <w:tcBorders>
              <w:top w:val="nil"/>
              <w:left w:val="nil"/>
              <w:bottom w:val="single" w:sz="4" w:space="0" w:color="auto"/>
              <w:right w:val="single" w:sz="4" w:space="0" w:color="auto"/>
            </w:tcBorders>
            <w:vAlign w:val="center"/>
          </w:tcPr>
          <w:p w14:paraId="574F985D" w14:textId="77777777" w:rsidR="006D1CA6" w:rsidRPr="00E82A7E" w:rsidRDefault="006D1CA6" w:rsidP="00956EDE">
            <w:pPr>
              <w:spacing w:after="0" w:line="276" w:lineRule="auto"/>
              <w:jc w:val="center"/>
              <w:rPr>
                <w:rFonts w:ascii="Cambria" w:eastAsia="Times New Roman" w:hAnsi="Cambria" w:cs="Calibri"/>
                <w:noProof/>
                <w:sz w:val="20"/>
                <w:szCs w:val="20"/>
                <w:lang w:val="sr-Latn-ME"/>
              </w:rPr>
            </w:pPr>
          </w:p>
        </w:tc>
      </w:tr>
      <w:tr w:rsidR="006D1CA6" w:rsidRPr="00E82A7E" w14:paraId="3AED783B" w14:textId="77777777" w:rsidTr="00A929B0">
        <w:trPr>
          <w:trHeight w:val="560"/>
          <w:jc w:val="center"/>
        </w:trPr>
        <w:tc>
          <w:tcPr>
            <w:tcW w:w="3964" w:type="dxa"/>
            <w:tcBorders>
              <w:top w:val="nil"/>
              <w:left w:val="single" w:sz="4" w:space="0" w:color="auto"/>
              <w:bottom w:val="single" w:sz="4" w:space="0" w:color="auto"/>
              <w:right w:val="single" w:sz="4" w:space="0" w:color="auto"/>
            </w:tcBorders>
            <w:shd w:val="clear" w:color="auto" w:fill="auto"/>
            <w:vAlign w:val="center"/>
          </w:tcPr>
          <w:p w14:paraId="407FC0C3" w14:textId="77777777" w:rsidR="006D1CA6" w:rsidRPr="00E82A7E" w:rsidRDefault="006D1CA6" w:rsidP="00956EDE">
            <w:pPr>
              <w:spacing w:after="0" w:line="276" w:lineRule="auto"/>
              <w:rPr>
                <w:rFonts w:ascii="Cambria" w:eastAsia="Times New Roman" w:hAnsi="Cambria" w:cs="Calibri"/>
                <w:noProof/>
                <w:color w:val="000000"/>
                <w:sz w:val="20"/>
                <w:szCs w:val="20"/>
                <w:lang w:val="sr-Latn-ME"/>
              </w:rPr>
            </w:pPr>
            <w:r w:rsidRPr="00E82A7E">
              <w:rPr>
                <w:rFonts w:ascii="Cambria" w:eastAsia="Times New Roman" w:hAnsi="Cambria" w:cs="Calibri"/>
                <w:noProof/>
                <w:color w:val="000000"/>
                <w:sz w:val="20"/>
                <w:szCs w:val="20"/>
                <w:lang w:val="sr-Latn-ME"/>
              </w:rPr>
              <w:t>4.3 Podrška kupovini domaćih proizvoda</w:t>
            </w:r>
          </w:p>
        </w:tc>
        <w:tc>
          <w:tcPr>
            <w:tcW w:w="2087" w:type="dxa"/>
            <w:tcBorders>
              <w:top w:val="nil"/>
              <w:left w:val="nil"/>
              <w:bottom w:val="single" w:sz="4" w:space="0" w:color="auto"/>
              <w:right w:val="single" w:sz="4" w:space="0" w:color="auto"/>
            </w:tcBorders>
            <w:shd w:val="clear" w:color="auto" w:fill="FFE599" w:themeFill="accent4" w:themeFillTint="66"/>
            <w:vAlign w:val="center"/>
          </w:tcPr>
          <w:p w14:paraId="0012BFCD" w14:textId="77777777" w:rsidR="006D1CA6" w:rsidRPr="00E82A7E" w:rsidRDefault="006D1CA6" w:rsidP="00956EDE">
            <w:pPr>
              <w:spacing w:after="0" w:line="276" w:lineRule="auto"/>
              <w:jc w:val="center"/>
              <w:rPr>
                <w:rFonts w:ascii="Cambria" w:eastAsia="Times New Roman" w:hAnsi="Cambria" w:cs="Calibri"/>
                <w:noProof/>
                <w:color w:val="000000"/>
                <w:sz w:val="20"/>
                <w:szCs w:val="20"/>
                <w:lang w:val="sr-Latn-ME"/>
              </w:rPr>
            </w:pPr>
            <w:r w:rsidRPr="00E82A7E">
              <w:rPr>
                <w:rFonts w:ascii="Cambria" w:eastAsia="Times New Roman" w:hAnsi="Cambria" w:cs="Calibri"/>
                <w:noProof/>
                <w:color w:val="000000"/>
                <w:sz w:val="20"/>
                <w:szCs w:val="20"/>
                <w:lang w:val="sr-Latn-ME"/>
              </w:rPr>
              <w:t>Nastavak realizacije mjere (II paket)</w:t>
            </w:r>
          </w:p>
        </w:tc>
        <w:tc>
          <w:tcPr>
            <w:tcW w:w="1599" w:type="dxa"/>
            <w:tcBorders>
              <w:top w:val="nil"/>
              <w:left w:val="nil"/>
              <w:bottom w:val="single" w:sz="4" w:space="0" w:color="auto"/>
              <w:right w:val="single" w:sz="4" w:space="0" w:color="auto"/>
            </w:tcBorders>
            <w:shd w:val="clear" w:color="auto" w:fill="auto"/>
            <w:noWrap/>
            <w:vAlign w:val="center"/>
          </w:tcPr>
          <w:p w14:paraId="6A54CF78" w14:textId="77777777" w:rsidR="006D1CA6" w:rsidRPr="00E82A7E" w:rsidRDefault="006D1CA6" w:rsidP="00956EDE">
            <w:pPr>
              <w:spacing w:after="0" w:line="276" w:lineRule="auto"/>
              <w:jc w:val="center"/>
              <w:rPr>
                <w:rFonts w:ascii="Cambria" w:eastAsia="Times New Roman" w:hAnsi="Cambria" w:cs="Calibri"/>
                <w:noProof/>
                <w:sz w:val="20"/>
                <w:szCs w:val="20"/>
                <w:lang w:val="sr-Latn-ME"/>
              </w:rPr>
            </w:pPr>
          </w:p>
        </w:tc>
        <w:tc>
          <w:tcPr>
            <w:tcW w:w="1417" w:type="dxa"/>
            <w:tcBorders>
              <w:top w:val="nil"/>
              <w:left w:val="nil"/>
              <w:bottom w:val="single" w:sz="4" w:space="0" w:color="auto"/>
              <w:right w:val="single" w:sz="4" w:space="0" w:color="auto"/>
            </w:tcBorders>
            <w:vAlign w:val="center"/>
          </w:tcPr>
          <w:p w14:paraId="52A8310B" w14:textId="77777777" w:rsidR="006D1CA6" w:rsidRPr="00E82A7E" w:rsidRDefault="006D1CA6" w:rsidP="00956EDE">
            <w:pPr>
              <w:spacing w:after="0" w:line="276" w:lineRule="auto"/>
              <w:jc w:val="center"/>
              <w:rPr>
                <w:rFonts w:ascii="Cambria" w:eastAsia="Times New Roman" w:hAnsi="Cambria" w:cs="Calibri"/>
                <w:noProof/>
                <w:sz w:val="20"/>
                <w:szCs w:val="20"/>
                <w:lang w:val="sr-Latn-ME"/>
              </w:rPr>
            </w:pPr>
          </w:p>
        </w:tc>
        <w:tc>
          <w:tcPr>
            <w:tcW w:w="1311" w:type="dxa"/>
            <w:tcBorders>
              <w:top w:val="nil"/>
              <w:left w:val="nil"/>
              <w:bottom w:val="single" w:sz="4" w:space="0" w:color="auto"/>
              <w:right w:val="single" w:sz="4" w:space="0" w:color="auto"/>
            </w:tcBorders>
            <w:vAlign w:val="center"/>
          </w:tcPr>
          <w:p w14:paraId="196E638B" w14:textId="77777777" w:rsidR="006D1CA6" w:rsidRPr="00E82A7E" w:rsidRDefault="006D1CA6" w:rsidP="00956EDE">
            <w:pPr>
              <w:spacing w:after="0" w:line="276" w:lineRule="auto"/>
              <w:jc w:val="center"/>
              <w:rPr>
                <w:rFonts w:ascii="Cambria" w:eastAsia="Times New Roman" w:hAnsi="Cambria" w:cs="Calibri"/>
                <w:noProof/>
                <w:sz w:val="20"/>
                <w:szCs w:val="20"/>
                <w:lang w:val="sr-Latn-ME"/>
              </w:rPr>
            </w:pPr>
          </w:p>
        </w:tc>
      </w:tr>
      <w:tr w:rsidR="00956EDE" w:rsidRPr="00E82A7E" w14:paraId="63F8FE5E" w14:textId="77777777" w:rsidTr="00380E38">
        <w:trPr>
          <w:trHeight w:val="479"/>
          <w:jc w:val="center"/>
        </w:trPr>
        <w:tc>
          <w:tcPr>
            <w:tcW w:w="6051" w:type="dxa"/>
            <w:gridSpan w:val="2"/>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7397A3C0" w14:textId="77777777" w:rsidR="00956EDE" w:rsidRPr="00E82A7E" w:rsidRDefault="00956EDE" w:rsidP="009A0A8F">
            <w:pPr>
              <w:spacing w:after="0" w:line="276" w:lineRule="auto"/>
              <w:jc w:val="center"/>
              <w:rPr>
                <w:rFonts w:ascii="Cambria" w:eastAsia="Times New Roman" w:hAnsi="Cambria" w:cs="Calibri"/>
                <w:b/>
                <w:noProof/>
                <w:color w:val="000000"/>
                <w:sz w:val="20"/>
                <w:szCs w:val="20"/>
                <w:lang w:val="sr-Latn-ME"/>
              </w:rPr>
            </w:pPr>
            <w:r w:rsidRPr="00E82A7E">
              <w:rPr>
                <w:rFonts w:ascii="Cambria" w:eastAsia="Times New Roman" w:hAnsi="Cambria" w:cs="Calibri"/>
                <w:b/>
                <w:noProof/>
                <w:color w:val="000000"/>
                <w:sz w:val="20"/>
                <w:szCs w:val="20"/>
                <w:lang w:val="sr-Latn-ME"/>
              </w:rPr>
              <w:t>UKUPNO</w:t>
            </w:r>
          </w:p>
        </w:tc>
        <w:tc>
          <w:tcPr>
            <w:tcW w:w="159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B71ED39" w14:textId="7F7AB328" w:rsidR="00956EDE" w:rsidRPr="00380E38" w:rsidRDefault="00956EDE" w:rsidP="00956EDE">
            <w:pPr>
              <w:spacing w:after="0" w:line="276" w:lineRule="auto"/>
              <w:jc w:val="center"/>
              <w:rPr>
                <w:rFonts w:ascii="Cambria" w:eastAsia="Times New Roman" w:hAnsi="Cambria" w:cs="Calibri"/>
                <w:b/>
                <w:noProof/>
                <w:color w:val="000000"/>
                <w:sz w:val="18"/>
                <w:szCs w:val="18"/>
                <w:lang w:val="sr-Latn-ME"/>
              </w:rPr>
            </w:pPr>
            <w:r w:rsidRPr="00380E38">
              <w:rPr>
                <w:rFonts w:ascii="Cambria" w:eastAsia="Times New Roman" w:hAnsi="Cambria" w:cs="Calibri"/>
                <w:b/>
                <w:noProof/>
                <w:color w:val="000000"/>
                <w:sz w:val="18"/>
                <w:szCs w:val="18"/>
                <w:lang w:val="sr-Latn-ME"/>
              </w:rPr>
              <w:t>3</w:t>
            </w:r>
            <w:r w:rsidR="00380E38" w:rsidRPr="00380E38">
              <w:rPr>
                <w:rFonts w:ascii="Cambria" w:eastAsia="Times New Roman" w:hAnsi="Cambria" w:cs="Calibri"/>
                <w:b/>
                <w:noProof/>
                <w:color w:val="000000"/>
                <w:sz w:val="18"/>
                <w:szCs w:val="18"/>
                <w:lang w:val="sr-Latn-ME"/>
              </w:rPr>
              <w:t>5.150.000</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A66078" w14:textId="0B98BDF6" w:rsidR="00956EDE" w:rsidRPr="00380E38" w:rsidRDefault="00380E38" w:rsidP="00956EDE">
            <w:pPr>
              <w:spacing w:after="0" w:line="276" w:lineRule="auto"/>
              <w:jc w:val="center"/>
              <w:rPr>
                <w:rFonts w:ascii="Cambria" w:eastAsia="Times New Roman" w:hAnsi="Cambria" w:cs="Calibri"/>
                <w:b/>
                <w:noProof/>
                <w:color w:val="000000"/>
                <w:sz w:val="18"/>
                <w:szCs w:val="18"/>
                <w:lang w:val="sr-Latn-ME"/>
              </w:rPr>
            </w:pPr>
            <w:r w:rsidRPr="00380E38">
              <w:rPr>
                <w:rFonts w:ascii="Cambria" w:eastAsia="Times New Roman" w:hAnsi="Cambria" w:cs="Calibri"/>
                <w:b/>
                <w:noProof/>
                <w:color w:val="000000"/>
                <w:sz w:val="18"/>
                <w:szCs w:val="18"/>
                <w:lang w:val="sr-Latn-ME"/>
              </w:rPr>
              <w:t>1.724.000</w:t>
            </w:r>
          </w:p>
        </w:tc>
        <w:tc>
          <w:tcPr>
            <w:tcW w:w="131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CFE7B6" w14:textId="4529E699" w:rsidR="00956EDE" w:rsidRPr="00380E38" w:rsidRDefault="00956EDE" w:rsidP="00956EDE">
            <w:pPr>
              <w:spacing w:after="0" w:line="276" w:lineRule="auto"/>
              <w:jc w:val="center"/>
              <w:rPr>
                <w:rFonts w:ascii="Cambria" w:eastAsia="Times New Roman" w:hAnsi="Cambria" w:cs="Calibri"/>
                <w:b/>
                <w:noProof/>
                <w:color w:val="000000"/>
                <w:sz w:val="18"/>
                <w:szCs w:val="18"/>
                <w:lang w:val="sr-Latn-ME"/>
              </w:rPr>
            </w:pPr>
            <w:r w:rsidRPr="00380E38">
              <w:rPr>
                <w:rFonts w:ascii="Cambria" w:eastAsia="Times New Roman" w:hAnsi="Cambria" w:cs="Calibri"/>
                <w:b/>
                <w:noProof/>
                <w:color w:val="000000"/>
                <w:sz w:val="18"/>
                <w:szCs w:val="18"/>
                <w:lang w:val="sr-Latn-ME"/>
              </w:rPr>
              <w:t>126.</w:t>
            </w:r>
            <w:r w:rsidR="003642F3" w:rsidRPr="00380E38">
              <w:rPr>
                <w:rFonts w:ascii="Cambria" w:eastAsia="Times New Roman" w:hAnsi="Cambria" w:cs="Calibri"/>
                <w:b/>
                <w:noProof/>
                <w:color w:val="000000"/>
                <w:sz w:val="18"/>
                <w:szCs w:val="18"/>
                <w:lang w:val="sr-Latn-ME"/>
              </w:rPr>
              <w:t>5</w:t>
            </w:r>
            <w:r w:rsidRPr="00380E38">
              <w:rPr>
                <w:rFonts w:ascii="Cambria" w:eastAsia="Times New Roman" w:hAnsi="Cambria" w:cs="Calibri"/>
                <w:b/>
                <w:noProof/>
                <w:color w:val="000000"/>
                <w:sz w:val="18"/>
                <w:szCs w:val="18"/>
                <w:lang w:val="sr-Latn-ME"/>
              </w:rPr>
              <w:t>00.000</w:t>
            </w:r>
          </w:p>
        </w:tc>
      </w:tr>
      <w:tr w:rsidR="00956EDE" w:rsidRPr="00E82A7E" w14:paraId="5D6EEA2B" w14:textId="77777777" w:rsidTr="00380E38">
        <w:trPr>
          <w:trHeight w:val="479"/>
          <w:jc w:val="center"/>
        </w:trPr>
        <w:tc>
          <w:tcPr>
            <w:tcW w:w="6051" w:type="dxa"/>
            <w:gridSpan w:val="2"/>
            <w:vMerge/>
            <w:tcBorders>
              <w:left w:val="single" w:sz="4" w:space="0" w:color="auto"/>
              <w:bottom w:val="single" w:sz="4" w:space="0" w:color="auto"/>
              <w:right w:val="single" w:sz="4" w:space="0" w:color="auto"/>
            </w:tcBorders>
            <w:shd w:val="clear" w:color="auto" w:fill="D9D9D9" w:themeFill="background1" w:themeFillShade="D9"/>
            <w:noWrap/>
            <w:vAlign w:val="center"/>
          </w:tcPr>
          <w:p w14:paraId="544BD91D" w14:textId="77777777" w:rsidR="00956EDE" w:rsidRPr="00E82A7E" w:rsidRDefault="00956EDE" w:rsidP="00956EDE">
            <w:pPr>
              <w:spacing w:after="0" w:line="276" w:lineRule="auto"/>
              <w:jc w:val="right"/>
              <w:rPr>
                <w:rFonts w:ascii="Cambria" w:eastAsia="Times New Roman" w:hAnsi="Cambria" w:cs="Calibri"/>
                <w:b/>
                <w:noProof/>
                <w:color w:val="000000"/>
                <w:sz w:val="20"/>
                <w:szCs w:val="20"/>
                <w:lang w:val="sr-Latn-ME"/>
              </w:rPr>
            </w:pPr>
          </w:p>
        </w:tc>
        <w:tc>
          <w:tcPr>
            <w:tcW w:w="4327"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DE7B747" w14:textId="01971B2A" w:rsidR="00956EDE" w:rsidRPr="00380E38" w:rsidRDefault="003642F3" w:rsidP="00956EDE">
            <w:pPr>
              <w:spacing w:after="0" w:line="276" w:lineRule="auto"/>
              <w:jc w:val="center"/>
              <w:rPr>
                <w:rFonts w:ascii="Cambria" w:eastAsia="Times New Roman" w:hAnsi="Cambria" w:cs="Calibri"/>
                <w:b/>
                <w:noProof/>
                <w:color w:val="000000"/>
                <w:sz w:val="18"/>
                <w:szCs w:val="18"/>
                <w:lang w:val="sr-Latn-ME"/>
              </w:rPr>
            </w:pPr>
            <w:r w:rsidRPr="00380E38">
              <w:rPr>
                <w:rFonts w:ascii="Cambria" w:eastAsia="Times New Roman" w:hAnsi="Cambria" w:cs="Calibri"/>
                <w:b/>
                <w:noProof/>
                <w:color w:val="000000"/>
                <w:sz w:val="18"/>
                <w:szCs w:val="18"/>
                <w:lang w:val="sr-Latn-ME"/>
              </w:rPr>
              <w:t>16</w:t>
            </w:r>
            <w:r w:rsidR="00577C2B" w:rsidRPr="00380E38">
              <w:rPr>
                <w:rFonts w:ascii="Cambria" w:eastAsia="Times New Roman" w:hAnsi="Cambria" w:cs="Calibri"/>
                <w:b/>
                <w:noProof/>
                <w:color w:val="000000"/>
                <w:sz w:val="18"/>
                <w:szCs w:val="18"/>
                <w:lang w:val="sr-Latn-ME"/>
              </w:rPr>
              <w:t>3</w:t>
            </w:r>
            <w:r w:rsidRPr="00380E38">
              <w:rPr>
                <w:rFonts w:ascii="Cambria" w:eastAsia="Times New Roman" w:hAnsi="Cambria" w:cs="Calibri"/>
                <w:b/>
                <w:noProof/>
                <w:color w:val="000000"/>
                <w:sz w:val="18"/>
                <w:szCs w:val="18"/>
                <w:lang w:val="sr-Latn-ME"/>
              </w:rPr>
              <w:t>,</w:t>
            </w:r>
            <w:r w:rsidR="00380E38" w:rsidRPr="00380E38">
              <w:rPr>
                <w:rFonts w:ascii="Cambria" w:eastAsia="Times New Roman" w:hAnsi="Cambria" w:cs="Calibri"/>
                <w:b/>
                <w:noProof/>
                <w:color w:val="000000"/>
                <w:sz w:val="18"/>
                <w:szCs w:val="18"/>
                <w:lang w:val="sr-Latn-ME"/>
              </w:rPr>
              <w:t>37</w:t>
            </w:r>
            <w:r w:rsidRPr="00380E38">
              <w:rPr>
                <w:rFonts w:ascii="Cambria" w:eastAsia="Times New Roman" w:hAnsi="Cambria" w:cs="Calibri"/>
                <w:b/>
                <w:noProof/>
                <w:color w:val="000000"/>
                <w:sz w:val="18"/>
                <w:szCs w:val="18"/>
                <w:lang w:val="sr-Latn-ME"/>
              </w:rPr>
              <w:t xml:space="preserve"> mil. EUR</w:t>
            </w:r>
          </w:p>
        </w:tc>
      </w:tr>
    </w:tbl>
    <w:p w14:paraId="45358A6F" w14:textId="77777777" w:rsidR="009A3726" w:rsidRPr="00E82A7E" w:rsidRDefault="009A3726" w:rsidP="00956EDE">
      <w:pPr>
        <w:spacing w:line="276" w:lineRule="auto"/>
        <w:jc w:val="both"/>
        <w:rPr>
          <w:noProof/>
          <w:lang w:val="sr-Latn-ME"/>
        </w:rPr>
      </w:pPr>
    </w:p>
    <w:p w14:paraId="4A0FDB8F" w14:textId="45E2332F" w:rsidR="00956EDE" w:rsidRPr="00E82A7E" w:rsidRDefault="009A3726" w:rsidP="00956EDE">
      <w:pPr>
        <w:spacing w:line="276" w:lineRule="auto"/>
        <w:jc w:val="both"/>
        <w:rPr>
          <w:rFonts w:ascii="Cambria" w:hAnsi="Cambria" w:cstheme="minorHAnsi"/>
          <w:noProof/>
          <w:color w:val="FF0000"/>
          <w:lang w:val="sr-Latn-ME"/>
        </w:rPr>
      </w:pPr>
      <w:r w:rsidRPr="00E82A7E">
        <w:rPr>
          <w:noProof/>
          <w:lang w:val="sr-Latn-ME"/>
        </w:rPr>
        <w:t xml:space="preserve">* </w:t>
      </w:r>
      <w:r w:rsidR="00956EDE" w:rsidRPr="00E82A7E">
        <w:rPr>
          <w:rFonts w:ascii="Cambria" w:hAnsi="Cambria" w:cstheme="minorHAnsi"/>
          <w:noProof/>
          <w:lang w:val="sr-Latn-ME"/>
        </w:rPr>
        <w:t>U ovaj iznos nije uključena projekcija mjere 2.3. Novo zapošljavanje koj</w:t>
      </w:r>
      <w:r w:rsidR="001E2360">
        <w:rPr>
          <w:rFonts w:ascii="Cambria" w:hAnsi="Cambria" w:cstheme="minorHAnsi"/>
          <w:noProof/>
          <w:lang w:val="sr-Latn-ME"/>
        </w:rPr>
        <w:t>a će predstavljati značajan rashod za</w:t>
      </w:r>
      <w:r w:rsidR="00956EDE" w:rsidRPr="00E82A7E">
        <w:rPr>
          <w:rFonts w:ascii="Cambria" w:hAnsi="Cambria" w:cstheme="minorHAnsi"/>
          <w:noProof/>
          <w:lang w:val="sr-Latn-ME"/>
        </w:rPr>
        <w:t xml:space="preserve"> državni budžet. Ipak, u cilju podrške privredi, ova Vlada će nastaviti da donosi targetirane mjere koje za cilj imaju brži oporavak privrede Crne Gore.</w:t>
      </w:r>
    </w:p>
    <w:p w14:paraId="7800E999" w14:textId="11D263F9" w:rsidR="00F05006" w:rsidRDefault="00F05006" w:rsidP="00956EDE">
      <w:pPr>
        <w:spacing w:line="276" w:lineRule="auto"/>
        <w:rPr>
          <w:noProof/>
          <w:lang w:val="sr-Latn-ME"/>
        </w:rPr>
      </w:pPr>
    </w:p>
    <w:p w14:paraId="4F520F63" w14:textId="3A47E6FC" w:rsidR="001E2360" w:rsidRDefault="001E2360" w:rsidP="00956EDE">
      <w:pPr>
        <w:spacing w:line="276" w:lineRule="auto"/>
        <w:rPr>
          <w:noProof/>
          <w:lang w:val="sr-Latn-ME"/>
        </w:rPr>
      </w:pPr>
    </w:p>
    <w:p w14:paraId="73751FB2" w14:textId="77777777" w:rsidR="00380E38" w:rsidRPr="00E82A7E" w:rsidRDefault="00380E38" w:rsidP="00956EDE">
      <w:pPr>
        <w:spacing w:line="276" w:lineRule="auto"/>
        <w:rPr>
          <w:noProof/>
          <w:lang w:val="sr-Latn-ME"/>
        </w:rPr>
      </w:pPr>
    </w:p>
    <w:p w14:paraId="74DF2180" w14:textId="7716F3CC" w:rsidR="00FA1097" w:rsidRPr="00E82A7E" w:rsidRDefault="00FA1097" w:rsidP="00956EDE">
      <w:pPr>
        <w:pStyle w:val="Heading1"/>
        <w:spacing w:line="276" w:lineRule="auto"/>
        <w:rPr>
          <w:rFonts w:ascii="Cambria" w:hAnsi="Cambria"/>
          <w:noProof/>
          <w:color w:val="808080" w:themeColor="background1" w:themeShade="80"/>
          <w:lang w:val="sr-Latn-ME"/>
        </w:rPr>
      </w:pPr>
      <w:bookmarkStart w:id="8" w:name="_Toc62201399"/>
      <w:r w:rsidRPr="00E82A7E">
        <w:rPr>
          <w:rFonts w:ascii="Cambria" w:hAnsi="Cambria"/>
          <w:noProof/>
          <w:color w:val="808080" w:themeColor="background1" w:themeShade="80"/>
          <w:lang w:val="sr-Latn-ME"/>
        </w:rPr>
        <w:lastRenderedPageBreak/>
        <w:t>I PODRŠKA RANJIVIM KATEGORIJAMA STANOVNIŠTVA</w:t>
      </w:r>
      <w:bookmarkEnd w:id="8"/>
    </w:p>
    <w:p w14:paraId="2F151E37" w14:textId="77777777" w:rsidR="00FA1097" w:rsidRPr="00E82A7E" w:rsidRDefault="00FA1097" w:rsidP="00956EDE">
      <w:pPr>
        <w:spacing w:line="276" w:lineRule="auto"/>
        <w:rPr>
          <w:noProof/>
          <w:lang w:val="sr-Latn-ME"/>
        </w:rPr>
      </w:pPr>
    </w:p>
    <w:p w14:paraId="5835016A" w14:textId="1ACD2DA7" w:rsidR="00FA1097" w:rsidRPr="00E82A7E" w:rsidRDefault="00FA1097" w:rsidP="00956EDE">
      <w:pPr>
        <w:spacing w:line="276" w:lineRule="auto"/>
        <w:jc w:val="both"/>
        <w:rPr>
          <w:rFonts w:ascii="Cambria" w:hAnsi="Cambria"/>
          <w:noProof/>
          <w:lang w:val="sr-Latn-ME"/>
        </w:rPr>
      </w:pPr>
      <w:r w:rsidRPr="00E82A7E">
        <w:rPr>
          <w:rFonts w:ascii="Cambria" w:hAnsi="Cambria" w:cstheme="minorHAnsi"/>
          <w:noProof/>
          <w:lang w:val="sr-Latn-ME"/>
        </w:rPr>
        <w:t>U cilju finansijske podrške ranjivim kategorijama stanovništva zbog negativnih posljedica epidemije na standard građana,</w:t>
      </w:r>
      <w:r w:rsidR="00B94A1B">
        <w:rPr>
          <w:rFonts w:ascii="Cambria" w:hAnsi="Cambria" w:cstheme="minorHAnsi"/>
          <w:noProof/>
          <w:lang w:val="sr-Latn-ME"/>
        </w:rPr>
        <w:t xml:space="preserve"> a posljedično na cijeli privredni sistem,</w:t>
      </w:r>
      <w:r w:rsidRPr="00E82A7E">
        <w:rPr>
          <w:rFonts w:ascii="Cambria" w:hAnsi="Cambria"/>
          <w:noProof/>
          <w:lang w:val="sr-Latn-ME"/>
        </w:rPr>
        <w:t xml:space="preserve"> </w:t>
      </w:r>
      <w:bookmarkStart w:id="9" w:name="_Hlk61012353"/>
      <w:r w:rsidRPr="00E82A7E">
        <w:rPr>
          <w:rFonts w:ascii="Cambria" w:hAnsi="Cambria"/>
          <w:noProof/>
          <w:lang w:val="sr-Latn-ME"/>
        </w:rPr>
        <w:t>mjerom se obezbjeđuje jednokratna novčana pomoć za lica koja se nalaze na evidenciji Zavoda za zapošljavanje, korisnike materijalnog obezbjeđenja</w:t>
      </w:r>
      <w:r w:rsidR="00B94A1B">
        <w:rPr>
          <w:rFonts w:ascii="Cambria" w:hAnsi="Cambria"/>
          <w:noProof/>
          <w:lang w:val="sr-Latn-ME"/>
        </w:rPr>
        <w:t xml:space="preserve"> i prava na lične invalidnine,</w:t>
      </w:r>
      <w:r w:rsidRPr="00E82A7E">
        <w:rPr>
          <w:rFonts w:ascii="Cambria" w:hAnsi="Cambria"/>
          <w:noProof/>
          <w:lang w:val="sr-Latn-ME"/>
        </w:rPr>
        <w:t xml:space="preserve"> penzionere</w:t>
      </w:r>
      <w:r w:rsidR="00B94A1B">
        <w:rPr>
          <w:rFonts w:ascii="Cambria" w:hAnsi="Cambria"/>
          <w:noProof/>
          <w:lang w:val="sr-Latn-ME"/>
        </w:rPr>
        <w:t xml:space="preserve">, </w:t>
      </w:r>
      <w:r w:rsidRPr="00E82A7E">
        <w:rPr>
          <w:rFonts w:ascii="Cambria" w:hAnsi="Cambria"/>
          <w:noProof/>
          <w:lang w:val="sr-Latn-ME"/>
        </w:rPr>
        <w:t xml:space="preserve"> koji su korisnici minimalne penzije, na sljedeći način: </w:t>
      </w:r>
    </w:p>
    <w:p w14:paraId="04842CC2" w14:textId="392CB335" w:rsidR="00FA1097" w:rsidRPr="00E82A7E" w:rsidRDefault="00FA1097" w:rsidP="00956EDE">
      <w:pPr>
        <w:pStyle w:val="ListParagraph"/>
        <w:numPr>
          <w:ilvl w:val="0"/>
          <w:numId w:val="28"/>
        </w:numPr>
        <w:spacing w:line="276" w:lineRule="auto"/>
        <w:jc w:val="both"/>
        <w:rPr>
          <w:rFonts w:ascii="Cambria" w:hAnsi="Cambria"/>
          <w:noProof/>
          <w:lang w:val="sr-Latn-ME"/>
        </w:rPr>
      </w:pPr>
      <w:r w:rsidRPr="00E82A7E">
        <w:rPr>
          <w:rFonts w:ascii="Cambria" w:hAnsi="Cambria"/>
          <w:noProof/>
          <w:lang w:val="sr-Latn-ME"/>
        </w:rPr>
        <w:t>Za lica koja se nalaze na evidenciji Zavoda za zapošljavanje na dan 31.12.2020. godine</w:t>
      </w:r>
      <w:r w:rsidR="008B11C3">
        <w:rPr>
          <w:rFonts w:ascii="Cambria" w:hAnsi="Cambria"/>
          <w:noProof/>
          <w:lang w:val="sr-Latn-ME"/>
        </w:rPr>
        <w:t xml:space="preserve"> i dalje</w:t>
      </w:r>
      <w:r w:rsidR="00C8725C">
        <w:rPr>
          <w:rFonts w:ascii="Cambria" w:hAnsi="Cambria"/>
          <w:noProof/>
          <w:lang w:val="sr-Latn-ME"/>
        </w:rPr>
        <w:t xml:space="preserve"> su n</w:t>
      </w:r>
      <w:r w:rsidR="002F0D32">
        <w:rPr>
          <w:rFonts w:ascii="Cambria" w:hAnsi="Cambria"/>
          <w:noProof/>
          <w:lang w:val="sr-Latn-ME"/>
        </w:rPr>
        <w:t>ezaposlen</w:t>
      </w:r>
      <w:r w:rsidR="0023023F">
        <w:rPr>
          <w:rFonts w:ascii="Cambria" w:hAnsi="Cambria"/>
          <w:noProof/>
          <w:lang w:val="sr-Latn-ME"/>
        </w:rPr>
        <w:t>a</w:t>
      </w:r>
      <w:r w:rsidRPr="00E82A7E">
        <w:rPr>
          <w:rFonts w:ascii="Cambria" w:hAnsi="Cambria"/>
          <w:noProof/>
          <w:lang w:val="sr-Latn-ME"/>
        </w:rPr>
        <w:t>, a koja nemaju pravo na novčanu nadoknadu, opredjeljuje se jednokratna pomoć u iznosu od 100 EUR</w:t>
      </w:r>
      <w:r w:rsidR="000A28C2" w:rsidRPr="00E82A7E">
        <w:rPr>
          <w:rFonts w:ascii="Cambria" w:hAnsi="Cambria"/>
          <w:noProof/>
          <w:lang w:val="sr-Latn-ME"/>
        </w:rPr>
        <w:t>;</w:t>
      </w:r>
    </w:p>
    <w:p w14:paraId="5DB5BB82" w14:textId="380CBBA8" w:rsidR="00FA1097" w:rsidRPr="005306B6" w:rsidRDefault="00FA1097" w:rsidP="00956EDE">
      <w:pPr>
        <w:pStyle w:val="ListParagraph"/>
        <w:numPr>
          <w:ilvl w:val="0"/>
          <w:numId w:val="28"/>
        </w:numPr>
        <w:spacing w:line="276" w:lineRule="auto"/>
        <w:jc w:val="both"/>
        <w:rPr>
          <w:rFonts w:ascii="Cambria" w:hAnsi="Cambria"/>
          <w:noProof/>
          <w:color w:val="000000" w:themeColor="text1"/>
          <w:lang w:val="sr-Latn-ME"/>
        </w:rPr>
      </w:pPr>
      <w:r w:rsidRPr="00E82A7E">
        <w:rPr>
          <w:rFonts w:ascii="Cambria" w:hAnsi="Cambria"/>
          <w:noProof/>
          <w:lang w:val="sr-Latn-ME"/>
        </w:rPr>
        <w:t>Podrška za lica koja se nalaze na evidenciji Zavoda za zapošljavanje na dan 31.12.2020. godine, koja imaju pravo na novčanu nadoknadu, opredjeljuje se jednokratna pomoć koja pr</w:t>
      </w:r>
      <w:r w:rsidRPr="005306B6">
        <w:rPr>
          <w:rFonts w:ascii="Cambria" w:hAnsi="Cambria"/>
          <w:noProof/>
          <w:color w:val="000000" w:themeColor="text1"/>
          <w:lang w:val="sr-Latn-ME"/>
        </w:rPr>
        <w:t xml:space="preserve">edstavlja </w:t>
      </w:r>
      <w:r w:rsidRPr="005306B6">
        <w:rPr>
          <w:rFonts w:ascii="Cambria" w:hAnsi="Cambria"/>
          <w:i/>
          <w:noProof/>
          <w:color w:val="000000" w:themeColor="text1"/>
          <w:lang w:val="sr-Latn-ME"/>
        </w:rPr>
        <w:t>dopunu iznosa</w:t>
      </w:r>
      <w:r w:rsidRPr="005306B6">
        <w:rPr>
          <w:rFonts w:ascii="Cambria" w:hAnsi="Cambria"/>
          <w:noProof/>
          <w:color w:val="000000" w:themeColor="text1"/>
          <w:lang w:val="sr-Latn-ME"/>
        </w:rPr>
        <w:t xml:space="preserve"> koji redovno primaju, do iznosa od 100 EUR</w:t>
      </w:r>
      <w:r w:rsidR="000A28C2" w:rsidRPr="005306B6">
        <w:rPr>
          <w:rFonts w:ascii="Cambria" w:hAnsi="Cambria"/>
          <w:noProof/>
          <w:color w:val="000000" w:themeColor="text1"/>
          <w:lang w:val="sr-Latn-ME"/>
        </w:rPr>
        <w:t>;</w:t>
      </w:r>
    </w:p>
    <w:p w14:paraId="1FE74A70" w14:textId="3CFBC711" w:rsidR="00FA1097" w:rsidRPr="005306B6" w:rsidRDefault="00FA1097" w:rsidP="00956EDE">
      <w:pPr>
        <w:pStyle w:val="ListParagraph"/>
        <w:numPr>
          <w:ilvl w:val="0"/>
          <w:numId w:val="28"/>
        </w:numPr>
        <w:spacing w:line="276" w:lineRule="auto"/>
        <w:jc w:val="both"/>
        <w:rPr>
          <w:rFonts w:ascii="Cambria" w:hAnsi="Cambria"/>
          <w:noProof/>
          <w:color w:val="000000" w:themeColor="text1"/>
          <w:lang w:val="sr-Latn-ME"/>
        </w:rPr>
      </w:pPr>
      <w:r w:rsidRPr="005306B6">
        <w:rPr>
          <w:rFonts w:ascii="Cambria" w:hAnsi="Cambria"/>
          <w:noProof/>
          <w:color w:val="000000" w:themeColor="text1"/>
          <w:lang w:val="sr-Latn-ME"/>
        </w:rPr>
        <w:t>Za korisnike materijalnog obezbjeđenja, opredjeljuje se jednokratna novčana nadoknada u iznosu od 50 EUR po porodici sa jednim ili dva člana i 100 EUR po porodici sa tri ili više članova</w:t>
      </w:r>
      <w:r w:rsidR="000A28C2" w:rsidRPr="005306B6">
        <w:rPr>
          <w:rFonts w:ascii="Cambria" w:hAnsi="Cambria"/>
          <w:noProof/>
          <w:color w:val="000000" w:themeColor="text1"/>
          <w:lang w:val="sr-Latn-ME"/>
        </w:rPr>
        <w:t>;</w:t>
      </w:r>
    </w:p>
    <w:p w14:paraId="071F66DC" w14:textId="0DC566F4" w:rsidR="00FA1097" w:rsidRPr="005306B6" w:rsidRDefault="00FA1097" w:rsidP="00956EDE">
      <w:pPr>
        <w:pStyle w:val="ListParagraph"/>
        <w:numPr>
          <w:ilvl w:val="0"/>
          <w:numId w:val="28"/>
        </w:numPr>
        <w:spacing w:line="276" w:lineRule="auto"/>
        <w:jc w:val="both"/>
        <w:rPr>
          <w:rFonts w:ascii="Cambria" w:hAnsi="Cambria"/>
          <w:noProof/>
          <w:color w:val="000000" w:themeColor="text1"/>
          <w:lang w:val="sr-Latn-ME"/>
        </w:rPr>
      </w:pPr>
      <w:r w:rsidRPr="005306B6">
        <w:rPr>
          <w:rFonts w:ascii="Cambria" w:hAnsi="Cambria"/>
          <w:noProof/>
          <w:color w:val="000000" w:themeColor="text1"/>
          <w:lang w:val="sr-Latn-ME"/>
        </w:rPr>
        <w:t xml:space="preserve">Za </w:t>
      </w:r>
      <w:r w:rsidR="005A6BB6">
        <w:rPr>
          <w:rFonts w:ascii="Cambria" w:hAnsi="Cambria"/>
          <w:noProof/>
          <w:color w:val="000000" w:themeColor="text1"/>
          <w:lang w:val="sr-Latn-ME"/>
        </w:rPr>
        <w:t xml:space="preserve">sve </w:t>
      </w:r>
      <w:r w:rsidRPr="005306B6">
        <w:rPr>
          <w:rFonts w:ascii="Cambria" w:hAnsi="Cambria"/>
          <w:noProof/>
          <w:color w:val="000000" w:themeColor="text1"/>
          <w:lang w:val="sr-Latn-ME"/>
        </w:rPr>
        <w:t>penzionere koji primaju penzije u Crnoj Gori</w:t>
      </w:r>
      <w:r w:rsidR="005A6BB6">
        <w:rPr>
          <w:rFonts w:ascii="Cambria" w:hAnsi="Cambria"/>
          <w:noProof/>
          <w:color w:val="000000" w:themeColor="text1"/>
          <w:lang w:val="sr-Latn-ME"/>
        </w:rPr>
        <w:t>, a čija je vrijednost manja od iznosa minimalne zarade (222 EUR)</w:t>
      </w:r>
      <w:r w:rsidRPr="005306B6">
        <w:rPr>
          <w:rFonts w:ascii="Cambria" w:hAnsi="Cambria"/>
          <w:noProof/>
          <w:color w:val="000000" w:themeColor="text1"/>
          <w:lang w:val="sr-Latn-ME"/>
        </w:rPr>
        <w:t>, opredjeljuje se 50 EUR jednokratne novčane pomoći</w:t>
      </w:r>
      <w:r w:rsidR="000A28C2" w:rsidRPr="005306B6">
        <w:rPr>
          <w:rFonts w:ascii="Cambria" w:hAnsi="Cambria"/>
          <w:noProof/>
          <w:color w:val="000000" w:themeColor="text1"/>
          <w:lang w:val="sr-Latn-ME"/>
        </w:rPr>
        <w:t>;</w:t>
      </w:r>
      <w:r w:rsidRPr="005306B6">
        <w:rPr>
          <w:rFonts w:ascii="Cambria" w:hAnsi="Cambria"/>
          <w:noProof/>
          <w:color w:val="000000" w:themeColor="text1"/>
          <w:lang w:val="sr-Latn-ME"/>
        </w:rPr>
        <w:t xml:space="preserve"> </w:t>
      </w:r>
    </w:p>
    <w:p w14:paraId="5AB9B3ED" w14:textId="3D113385" w:rsidR="00FA1097" w:rsidRPr="00E82A7E" w:rsidRDefault="00FA1097" w:rsidP="00956EDE">
      <w:pPr>
        <w:pStyle w:val="ListParagraph"/>
        <w:numPr>
          <w:ilvl w:val="0"/>
          <w:numId w:val="28"/>
        </w:numPr>
        <w:spacing w:line="276" w:lineRule="auto"/>
        <w:jc w:val="both"/>
        <w:rPr>
          <w:rFonts w:ascii="Cambria" w:hAnsi="Cambria"/>
          <w:noProof/>
          <w:lang w:val="sr-Latn-ME"/>
        </w:rPr>
      </w:pPr>
      <w:r w:rsidRPr="005306B6">
        <w:rPr>
          <w:rFonts w:ascii="Cambria" w:hAnsi="Cambria"/>
          <w:noProof/>
          <w:color w:val="000000" w:themeColor="text1"/>
          <w:lang w:val="sr-Latn-ME"/>
        </w:rPr>
        <w:t xml:space="preserve">Za korisnike prava na lične invalidnine </w:t>
      </w:r>
      <w:r w:rsidRPr="00E82A7E">
        <w:rPr>
          <w:rFonts w:ascii="Cambria" w:hAnsi="Cambria"/>
          <w:noProof/>
          <w:lang w:val="sr-Latn-ME"/>
        </w:rPr>
        <w:t>preko Centara za socijalni rad opredjeljuje se 50 EUR jednokratne novčane pomoći</w:t>
      </w:r>
      <w:r w:rsidR="000A28C2" w:rsidRPr="00E82A7E">
        <w:rPr>
          <w:rFonts w:ascii="Cambria" w:hAnsi="Cambria"/>
          <w:noProof/>
          <w:lang w:val="sr-Latn-ME"/>
        </w:rPr>
        <w:t>;</w:t>
      </w:r>
      <w:r w:rsidRPr="00E82A7E">
        <w:rPr>
          <w:rFonts w:ascii="Cambria" w:hAnsi="Cambria"/>
          <w:noProof/>
          <w:lang w:val="sr-Latn-ME"/>
        </w:rPr>
        <w:t xml:space="preserve"> </w:t>
      </w:r>
    </w:p>
    <w:p w14:paraId="2138792B" w14:textId="77777777" w:rsidR="00FA1097" w:rsidRPr="00E82A7E" w:rsidRDefault="00FA1097" w:rsidP="00956EDE">
      <w:pPr>
        <w:pStyle w:val="ListParagraph"/>
        <w:numPr>
          <w:ilvl w:val="0"/>
          <w:numId w:val="28"/>
        </w:numPr>
        <w:spacing w:line="276" w:lineRule="auto"/>
        <w:jc w:val="both"/>
        <w:rPr>
          <w:rFonts w:ascii="Cambria" w:hAnsi="Cambria"/>
          <w:noProof/>
          <w:lang w:val="sr-Latn-ME"/>
        </w:rPr>
      </w:pPr>
      <w:r w:rsidRPr="00E82A7E">
        <w:rPr>
          <w:rFonts w:ascii="Cambria" w:hAnsi="Cambria"/>
          <w:noProof/>
          <w:lang w:val="sr-Latn-ME"/>
        </w:rPr>
        <w:t xml:space="preserve">Jedno lice može biti korisnik samo jedne novčane nadoknade, shodno navedenoj klasifikaciji. </w:t>
      </w:r>
    </w:p>
    <w:p w14:paraId="0E8D39F2" w14:textId="77777777" w:rsidR="00FA1097" w:rsidRPr="00E82A7E" w:rsidRDefault="00FA1097" w:rsidP="00956EDE">
      <w:pPr>
        <w:pStyle w:val="ListParagraph"/>
        <w:spacing w:line="276" w:lineRule="auto"/>
        <w:jc w:val="both"/>
        <w:rPr>
          <w:rFonts w:ascii="Cambria" w:hAnsi="Cambria"/>
          <w:noProof/>
          <w:lang w:val="sr-Latn-ME"/>
        </w:rPr>
      </w:pPr>
    </w:p>
    <w:tbl>
      <w:tblPr>
        <w:tblStyle w:val="TableGrid"/>
        <w:tblW w:w="0" w:type="auto"/>
        <w:tblLook w:val="04A0" w:firstRow="1" w:lastRow="0" w:firstColumn="1" w:lastColumn="0" w:noHBand="0" w:noVBand="1"/>
      </w:tblPr>
      <w:tblGrid>
        <w:gridCol w:w="1978"/>
        <w:gridCol w:w="7352"/>
      </w:tblGrid>
      <w:tr w:rsidR="00FA1097" w:rsidRPr="00E82A7E" w14:paraId="039E6C45" w14:textId="77777777" w:rsidTr="00FA1097">
        <w:tc>
          <w:tcPr>
            <w:tcW w:w="1978" w:type="dxa"/>
            <w:tcBorders>
              <w:top w:val="double" w:sz="4" w:space="0" w:color="auto"/>
              <w:left w:val="double" w:sz="4" w:space="0" w:color="auto"/>
              <w:bottom w:val="double" w:sz="4" w:space="0" w:color="auto"/>
            </w:tcBorders>
            <w:shd w:val="clear" w:color="auto" w:fill="E7E6E6" w:themeFill="background2"/>
          </w:tcPr>
          <w:bookmarkEnd w:id="9"/>
          <w:p w14:paraId="5AF4ABCA" w14:textId="77777777" w:rsidR="00FA1097" w:rsidRPr="00E82A7E" w:rsidRDefault="00FA1097" w:rsidP="00956EDE">
            <w:pPr>
              <w:spacing w:before="100" w:beforeAutospacing="1" w:after="100" w:afterAutospacing="1" w:line="276" w:lineRule="auto"/>
              <w:jc w:val="both"/>
              <w:rPr>
                <w:rFonts w:ascii="Cambria" w:hAnsi="Cambria"/>
                <w:noProof/>
                <w:lang w:val="sr-Latn-ME"/>
              </w:rPr>
            </w:pPr>
            <w:r w:rsidRPr="00E82A7E">
              <w:rPr>
                <w:rFonts w:ascii="Cambria" w:hAnsi="Cambria"/>
                <w:noProof/>
                <w:lang w:val="sr-Latn-ME"/>
              </w:rPr>
              <w:t>Cilj mjere</w:t>
            </w:r>
          </w:p>
        </w:tc>
        <w:tc>
          <w:tcPr>
            <w:tcW w:w="7352" w:type="dxa"/>
            <w:tcBorders>
              <w:top w:val="double" w:sz="4" w:space="0" w:color="auto"/>
              <w:bottom w:val="double" w:sz="4" w:space="0" w:color="auto"/>
              <w:right w:val="double" w:sz="4" w:space="0" w:color="auto"/>
            </w:tcBorders>
          </w:tcPr>
          <w:p w14:paraId="776F4B08" w14:textId="77777777" w:rsidR="00FA1097" w:rsidRPr="00E82A7E" w:rsidRDefault="00FA1097" w:rsidP="00956EDE">
            <w:pPr>
              <w:spacing w:before="100" w:beforeAutospacing="1" w:after="100" w:afterAutospacing="1" w:line="276" w:lineRule="auto"/>
              <w:jc w:val="both"/>
              <w:rPr>
                <w:rFonts w:ascii="Cambria" w:hAnsi="Cambria"/>
                <w:noProof/>
                <w:lang w:val="sr-Latn-ME"/>
              </w:rPr>
            </w:pPr>
            <w:r w:rsidRPr="00E82A7E">
              <w:rPr>
                <w:rFonts w:ascii="Cambria" w:hAnsi="Cambria"/>
                <w:noProof/>
                <w:lang w:val="sr-Latn-ME"/>
              </w:rPr>
              <w:t>Poboljšanje ekonomskog stanja ranjivih kategorija stanovništva</w:t>
            </w:r>
          </w:p>
        </w:tc>
      </w:tr>
      <w:tr w:rsidR="00FA1097" w:rsidRPr="00E82A7E" w14:paraId="7B855038" w14:textId="77777777" w:rsidTr="00FA1097">
        <w:trPr>
          <w:trHeight w:val="366"/>
        </w:trPr>
        <w:tc>
          <w:tcPr>
            <w:tcW w:w="1978" w:type="dxa"/>
            <w:tcBorders>
              <w:top w:val="double" w:sz="4" w:space="0" w:color="auto"/>
              <w:left w:val="double" w:sz="4" w:space="0" w:color="auto"/>
              <w:bottom w:val="double" w:sz="4" w:space="0" w:color="auto"/>
              <w:right w:val="double" w:sz="4" w:space="0" w:color="auto"/>
            </w:tcBorders>
            <w:shd w:val="clear" w:color="auto" w:fill="E7E6E6" w:themeFill="background2"/>
          </w:tcPr>
          <w:p w14:paraId="6FAC3801" w14:textId="77777777" w:rsidR="00FA1097" w:rsidRPr="00E82A7E" w:rsidRDefault="00FA1097" w:rsidP="00956EDE">
            <w:pPr>
              <w:spacing w:before="100" w:beforeAutospacing="1" w:after="100" w:afterAutospacing="1" w:line="276" w:lineRule="auto"/>
              <w:jc w:val="both"/>
              <w:rPr>
                <w:rFonts w:ascii="Cambria" w:hAnsi="Cambria"/>
                <w:noProof/>
                <w:lang w:val="sr-Latn-ME"/>
              </w:rPr>
            </w:pPr>
            <w:r w:rsidRPr="00E82A7E">
              <w:rPr>
                <w:rFonts w:ascii="Cambria" w:hAnsi="Cambria"/>
                <w:noProof/>
                <w:lang w:val="sr-Latn-ME"/>
              </w:rPr>
              <w:t>Realizacija</w:t>
            </w:r>
          </w:p>
        </w:tc>
        <w:tc>
          <w:tcPr>
            <w:tcW w:w="7352" w:type="dxa"/>
            <w:tcBorders>
              <w:top w:val="double" w:sz="4" w:space="0" w:color="auto"/>
              <w:left w:val="double" w:sz="4" w:space="0" w:color="auto"/>
              <w:bottom w:val="double" w:sz="4" w:space="0" w:color="auto"/>
              <w:right w:val="double" w:sz="4" w:space="0" w:color="auto"/>
            </w:tcBorders>
          </w:tcPr>
          <w:p w14:paraId="3CED6D42" w14:textId="77777777" w:rsidR="00FA1097" w:rsidRPr="00E82A7E" w:rsidRDefault="00FA1097" w:rsidP="00956EDE">
            <w:pPr>
              <w:spacing w:before="100" w:beforeAutospacing="1" w:after="100" w:afterAutospacing="1" w:line="276" w:lineRule="auto"/>
              <w:jc w:val="both"/>
              <w:rPr>
                <w:rFonts w:ascii="Cambria" w:hAnsi="Cambria"/>
                <w:noProof/>
                <w:lang w:val="sr-Latn-ME"/>
              </w:rPr>
            </w:pPr>
            <w:r w:rsidRPr="00E82A7E">
              <w:rPr>
                <w:rFonts w:ascii="Cambria" w:hAnsi="Cambria"/>
                <w:noProof/>
                <w:lang w:val="sr-Latn-ME"/>
              </w:rPr>
              <w:t>Ministarstvo finansija i socijalnog staranja i Zavod za zapošljavanje Crne Gore</w:t>
            </w:r>
          </w:p>
        </w:tc>
      </w:tr>
      <w:tr w:rsidR="00FA1097" w:rsidRPr="00E82A7E" w14:paraId="23A86395" w14:textId="77777777" w:rsidTr="00FA1097">
        <w:trPr>
          <w:trHeight w:val="339"/>
        </w:trPr>
        <w:tc>
          <w:tcPr>
            <w:tcW w:w="1978" w:type="dxa"/>
            <w:tcBorders>
              <w:top w:val="double" w:sz="4" w:space="0" w:color="auto"/>
              <w:left w:val="double" w:sz="4" w:space="0" w:color="auto"/>
              <w:bottom w:val="double" w:sz="4" w:space="0" w:color="auto"/>
              <w:right w:val="double" w:sz="4" w:space="0" w:color="auto"/>
            </w:tcBorders>
            <w:shd w:val="clear" w:color="auto" w:fill="E7E6E6" w:themeFill="background2"/>
          </w:tcPr>
          <w:p w14:paraId="44636CFA" w14:textId="77777777" w:rsidR="00FA1097" w:rsidRPr="00E82A7E" w:rsidRDefault="00FA1097" w:rsidP="00956EDE">
            <w:pPr>
              <w:spacing w:before="100" w:beforeAutospacing="1" w:after="100" w:afterAutospacing="1" w:line="276" w:lineRule="auto"/>
              <w:jc w:val="both"/>
              <w:rPr>
                <w:rFonts w:ascii="Cambria" w:hAnsi="Cambria"/>
                <w:noProof/>
                <w:lang w:val="sr-Latn-ME"/>
              </w:rPr>
            </w:pPr>
            <w:r w:rsidRPr="00E82A7E">
              <w:rPr>
                <w:rFonts w:ascii="Cambria" w:hAnsi="Cambria"/>
                <w:noProof/>
                <w:lang w:val="sr-Latn-ME"/>
              </w:rPr>
              <w:t>Fiskalni uticaj</w:t>
            </w:r>
          </w:p>
        </w:tc>
        <w:tc>
          <w:tcPr>
            <w:tcW w:w="7352" w:type="dxa"/>
            <w:tcBorders>
              <w:top w:val="double" w:sz="4" w:space="0" w:color="auto"/>
              <w:left w:val="double" w:sz="4" w:space="0" w:color="auto"/>
              <w:bottom w:val="double" w:sz="4" w:space="0" w:color="auto"/>
              <w:right w:val="double" w:sz="4" w:space="0" w:color="auto"/>
            </w:tcBorders>
          </w:tcPr>
          <w:p w14:paraId="35589DBE" w14:textId="391105ED" w:rsidR="00FA1097" w:rsidRPr="00E82A7E" w:rsidRDefault="005A6BB6" w:rsidP="00956EDE">
            <w:pPr>
              <w:spacing w:line="276" w:lineRule="auto"/>
              <w:jc w:val="both"/>
              <w:rPr>
                <w:rFonts w:ascii="Cambria" w:hAnsi="Cambria"/>
                <w:noProof/>
                <w:lang w:val="sr-Latn-ME"/>
              </w:rPr>
            </w:pPr>
            <w:r w:rsidRPr="00380E38">
              <w:rPr>
                <w:rFonts w:ascii="Cambria" w:hAnsi="Cambria"/>
                <w:noProof/>
                <w:lang w:val="sr-Latn-ME"/>
              </w:rPr>
              <w:t>7</w:t>
            </w:r>
            <w:r w:rsidR="00FA1097" w:rsidRPr="00380E38">
              <w:rPr>
                <w:rFonts w:ascii="Cambria" w:hAnsi="Cambria"/>
                <w:noProof/>
                <w:lang w:val="sr-Latn-ME"/>
              </w:rPr>
              <w:t>.</w:t>
            </w:r>
            <w:r w:rsidRPr="00380E38">
              <w:rPr>
                <w:rFonts w:ascii="Cambria" w:hAnsi="Cambria"/>
                <w:noProof/>
                <w:lang w:val="sr-Latn-ME"/>
              </w:rPr>
              <w:t>0</w:t>
            </w:r>
            <w:r w:rsidR="00FA1097" w:rsidRPr="00380E38">
              <w:rPr>
                <w:rFonts w:ascii="Cambria" w:hAnsi="Cambria"/>
                <w:noProof/>
                <w:lang w:val="sr-Latn-ME"/>
              </w:rPr>
              <w:t>0</w:t>
            </w:r>
            <w:r w:rsidR="00FA1097" w:rsidRPr="00380E38">
              <w:rPr>
                <w:rFonts w:ascii="Cambria" w:hAnsi="Cambria"/>
                <w:noProof/>
                <w:shd w:val="clear" w:color="auto" w:fill="FFFFFF" w:themeFill="background1"/>
                <w:lang w:val="sr-Latn-ME"/>
              </w:rPr>
              <w:t>0.</w:t>
            </w:r>
            <w:r w:rsidR="00FA1097" w:rsidRPr="00380E38">
              <w:rPr>
                <w:rFonts w:ascii="Cambria" w:hAnsi="Cambria"/>
                <w:noProof/>
                <w:lang w:val="sr-Latn-ME"/>
              </w:rPr>
              <w:t xml:space="preserve">000  </w:t>
            </w:r>
            <w:r w:rsidR="00FA1097" w:rsidRPr="00E82A7E">
              <w:rPr>
                <w:rFonts w:ascii="Cambria" w:hAnsi="Cambria"/>
                <w:noProof/>
                <w:lang w:val="sr-Latn-ME"/>
              </w:rPr>
              <w:t xml:space="preserve">EUR – </w:t>
            </w:r>
            <w:r w:rsidR="00B94A1B">
              <w:rPr>
                <w:rFonts w:ascii="Cambria" w:hAnsi="Cambria"/>
                <w:noProof/>
                <w:lang w:val="sr-Latn-ME"/>
              </w:rPr>
              <w:t>prvi</w:t>
            </w:r>
            <w:r w:rsidR="00FA1097" w:rsidRPr="00E82A7E">
              <w:rPr>
                <w:rFonts w:ascii="Cambria" w:hAnsi="Cambria"/>
                <w:noProof/>
                <w:lang w:val="sr-Latn-ME"/>
              </w:rPr>
              <w:t xml:space="preserve"> kvartal</w:t>
            </w:r>
          </w:p>
        </w:tc>
      </w:tr>
    </w:tbl>
    <w:p w14:paraId="78680C1E" w14:textId="3E052DDC" w:rsidR="00FA1097" w:rsidRDefault="00FA1097" w:rsidP="00956EDE">
      <w:pPr>
        <w:pStyle w:val="Heading1"/>
        <w:spacing w:line="276" w:lineRule="auto"/>
        <w:rPr>
          <w:rFonts w:ascii="Cambria" w:hAnsi="Cambria"/>
          <w:noProof/>
          <w:color w:val="808080" w:themeColor="background1" w:themeShade="80"/>
          <w:lang w:val="sr-Latn-ME"/>
        </w:rPr>
      </w:pPr>
    </w:p>
    <w:p w14:paraId="67BD2DC2" w14:textId="77777777" w:rsidR="00D046FE" w:rsidRPr="00D046FE" w:rsidRDefault="00D046FE" w:rsidP="00D046FE">
      <w:pPr>
        <w:rPr>
          <w:lang w:val="sr-Latn-ME"/>
        </w:rPr>
      </w:pPr>
    </w:p>
    <w:p w14:paraId="46128D14" w14:textId="28911501" w:rsidR="00F932D0" w:rsidRPr="00E82A7E" w:rsidRDefault="00FA1097" w:rsidP="00956EDE">
      <w:pPr>
        <w:pStyle w:val="Heading1"/>
        <w:spacing w:line="276" w:lineRule="auto"/>
        <w:rPr>
          <w:rFonts w:ascii="Cambria" w:hAnsi="Cambria"/>
          <w:noProof/>
          <w:color w:val="808080" w:themeColor="background1" w:themeShade="80"/>
          <w:lang w:val="sr-Latn-ME"/>
        </w:rPr>
      </w:pPr>
      <w:bookmarkStart w:id="10" w:name="_Toc62201400"/>
      <w:r w:rsidRPr="00E82A7E">
        <w:rPr>
          <w:rFonts w:ascii="Cambria" w:hAnsi="Cambria"/>
          <w:noProof/>
          <w:color w:val="808080" w:themeColor="background1" w:themeShade="80"/>
          <w:lang w:val="sr-Latn-ME"/>
        </w:rPr>
        <w:t>II</w:t>
      </w:r>
      <w:r w:rsidR="00F932D0" w:rsidRPr="00E82A7E">
        <w:rPr>
          <w:rFonts w:ascii="Cambria" w:hAnsi="Cambria"/>
          <w:noProof/>
          <w:color w:val="808080" w:themeColor="background1" w:themeShade="80"/>
          <w:lang w:val="sr-Latn-ME"/>
        </w:rPr>
        <w:t xml:space="preserve"> PODRŠKA PRIVREDI</w:t>
      </w:r>
      <w:bookmarkEnd w:id="10"/>
      <w:r w:rsidR="00F932D0" w:rsidRPr="00E82A7E">
        <w:rPr>
          <w:rFonts w:ascii="Cambria" w:hAnsi="Cambria"/>
          <w:noProof/>
          <w:color w:val="808080" w:themeColor="background1" w:themeShade="80"/>
          <w:lang w:val="sr-Latn-ME"/>
        </w:rPr>
        <w:t xml:space="preserve"> </w:t>
      </w:r>
    </w:p>
    <w:p w14:paraId="5B9970FE" w14:textId="289094F2" w:rsidR="0061126A" w:rsidRPr="00E82A7E" w:rsidRDefault="0061126A" w:rsidP="00956EDE">
      <w:pPr>
        <w:spacing w:line="276" w:lineRule="auto"/>
        <w:rPr>
          <w:noProof/>
          <w:lang w:val="sr-Latn-ME"/>
        </w:rPr>
      </w:pPr>
    </w:p>
    <w:p w14:paraId="4DAEC521" w14:textId="43E4942E" w:rsidR="0061126A" w:rsidRPr="00E82A7E" w:rsidRDefault="00FA1097" w:rsidP="00956EDE">
      <w:pPr>
        <w:pStyle w:val="Heading2"/>
        <w:spacing w:line="276" w:lineRule="auto"/>
        <w:rPr>
          <w:rFonts w:ascii="Cambria" w:hAnsi="Cambria"/>
          <w:noProof/>
          <w:color w:val="808080" w:themeColor="background1" w:themeShade="80"/>
          <w:sz w:val="32"/>
          <w:szCs w:val="32"/>
          <w:lang w:val="sr-Latn-ME"/>
        </w:rPr>
      </w:pPr>
      <w:bookmarkStart w:id="11" w:name="_Toc62201401"/>
      <w:r w:rsidRPr="00E82A7E">
        <w:rPr>
          <w:rFonts w:ascii="Cambria" w:hAnsi="Cambria"/>
          <w:noProof/>
          <w:color w:val="808080" w:themeColor="background1" w:themeShade="80"/>
          <w:sz w:val="32"/>
          <w:szCs w:val="32"/>
          <w:lang w:val="sr-Latn-ME"/>
        </w:rPr>
        <w:t>2.</w:t>
      </w:r>
      <w:r w:rsidR="0061126A" w:rsidRPr="00E82A7E">
        <w:rPr>
          <w:rFonts w:ascii="Cambria" w:hAnsi="Cambria"/>
          <w:noProof/>
          <w:color w:val="808080" w:themeColor="background1" w:themeShade="80"/>
          <w:sz w:val="32"/>
          <w:szCs w:val="32"/>
          <w:lang w:val="sr-Latn-ME"/>
        </w:rPr>
        <w:t>1 Podrška privredi kroz subvencionisanje zarada</w:t>
      </w:r>
      <w:bookmarkEnd w:id="11"/>
      <w:r w:rsidR="0061126A" w:rsidRPr="00E82A7E">
        <w:rPr>
          <w:rFonts w:ascii="Cambria" w:hAnsi="Cambria"/>
          <w:noProof/>
          <w:color w:val="808080" w:themeColor="background1" w:themeShade="80"/>
          <w:sz w:val="32"/>
          <w:szCs w:val="32"/>
          <w:lang w:val="sr-Latn-ME"/>
        </w:rPr>
        <w:t xml:space="preserve"> </w:t>
      </w:r>
    </w:p>
    <w:p w14:paraId="378D4E2D" w14:textId="77777777" w:rsidR="0061126A" w:rsidRPr="00E82A7E" w:rsidRDefault="0061126A" w:rsidP="00956EDE">
      <w:pPr>
        <w:spacing w:line="276" w:lineRule="auto"/>
        <w:jc w:val="both"/>
        <w:rPr>
          <w:rFonts w:ascii="Cambria" w:hAnsi="Cambria" w:cstheme="minorHAnsi"/>
          <w:noProof/>
          <w:lang w:val="sr-Latn-ME"/>
        </w:rPr>
      </w:pPr>
    </w:p>
    <w:p w14:paraId="26E9E2C8" w14:textId="0840C334" w:rsidR="000E10BE" w:rsidRPr="00E82A7E" w:rsidRDefault="000E10BE" w:rsidP="00956EDE">
      <w:pPr>
        <w:spacing w:line="276" w:lineRule="auto"/>
        <w:jc w:val="both"/>
        <w:rPr>
          <w:rFonts w:ascii="Cambria" w:hAnsi="Cambria" w:cstheme="minorHAnsi"/>
          <w:noProof/>
          <w:lang w:val="sr-Latn-ME"/>
        </w:rPr>
      </w:pPr>
      <w:r w:rsidRPr="00E82A7E">
        <w:rPr>
          <w:rFonts w:ascii="Cambria" w:hAnsi="Cambria" w:cstheme="minorHAnsi"/>
          <w:noProof/>
          <w:lang w:val="sr-Latn-ME"/>
        </w:rPr>
        <w:t>U cilju umanjenja negativnih posljedica nastalih ozbiljnim poremećajem u poslovanju privrednih društava u Crnoj Gori usljed pojave epidemije virusa COVID-19, ukazala se potreba za nastavkom pružanja podrške i subvencionisanja zarada</w:t>
      </w:r>
      <w:r w:rsidR="00256B47" w:rsidRPr="00E82A7E">
        <w:rPr>
          <w:rFonts w:ascii="Cambria" w:hAnsi="Cambria" w:cstheme="minorHAnsi"/>
          <w:noProof/>
          <w:lang w:val="sr-Latn-ME"/>
        </w:rPr>
        <w:t xml:space="preserve">. </w:t>
      </w:r>
      <w:r w:rsidRPr="00E82A7E">
        <w:rPr>
          <w:rFonts w:ascii="Cambria" w:hAnsi="Cambria" w:cstheme="minorHAnsi"/>
          <w:noProof/>
          <w:lang w:val="sr-Latn-ME"/>
        </w:rPr>
        <w:t xml:space="preserve">Primarni cilj ovog vida podrške je očuvanja radnih mjesta i stvaranja pretpostavki za brži oporavak ekonomije. </w:t>
      </w:r>
    </w:p>
    <w:p w14:paraId="5B25095E" w14:textId="5C32E9D9" w:rsidR="007016A4" w:rsidRPr="00E82A7E" w:rsidRDefault="000E10BE" w:rsidP="00956EDE">
      <w:pPr>
        <w:spacing w:line="276" w:lineRule="auto"/>
        <w:jc w:val="both"/>
        <w:rPr>
          <w:rFonts w:ascii="Cambria" w:hAnsi="Cambria" w:cstheme="minorHAnsi"/>
          <w:noProof/>
          <w:lang w:val="sr-Latn-ME"/>
        </w:rPr>
      </w:pPr>
      <w:r w:rsidRPr="00E82A7E">
        <w:rPr>
          <w:rFonts w:ascii="Cambria" w:hAnsi="Cambria" w:cstheme="minorHAnsi"/>
          <w:noProof/>
          <w:lang w:val="sr-Latn-ME"/>
        </w:rPr>
        <w:lastRenderedPageBreak/>
        <w:t xml:space="preserve">Imajući u vidu da su određeni segmenti privrede i dalje snažno pogođeni epidemiološkom situacijom u zemlji čime je ograničeno obavljanje privredne djelatnosti, kao i nedostatkom radne snage usljed primjene mjera u cilju suzbijanja negativnih efekata pandemije na zdravlje građana, kroz </w:t>
      </w:r>
      <w:r w:rsidR="00AE0614" w:rsidRPr="00E82A7E">
        <w:rPr>
          <w:rFonts w:ascii="Cambria" w:hAnsi="Cambria" w:cstheme="minorHAnsi"/>
          <w:noProof/>
          <w:lang w:val="sr-Latn-ME"/>
        </w:rPr>
        <w:t>ovaj</w:t>
      </w:r>
      <w:r w:rsidRPr="00E82A7E">
        <w:rPr>
          <w:rFonts w:ascii="Cambria" w:hAnsi="Cambria" w:cstheme="minorHAnsi"/>
          <w:noProof/>
          <w:lang w:val="sr-Latn-ME"/>
        </w:rPr>
        <w:t xml:space="preserve"> paket mjera Vlade predviđeno je produžavanje mogućnosti dobijanja subvencija </w:t>
      </w:r>
      <w:r w:rsidR="002D0693" w:rsidRPr="00E82A7E">
        <w:rPr>
          <w:rFonts w:ascii="Cambria" w:hAnsi="Cambria" w:cstheme="minorHAnsi"/>
          <w:noProof/>
          <w:lang w:val="sr-Latn-ME"/>
        </w:rPr>
        <w:t>z</w:t>
      </w:r>
      <w:r w:rsidR="008910B2" w:rsidRPr="00E82A7E">
        <w:rPr>
          <w:rFonts w:ascii="Cambria" w:hAnsi="Cambria" w:cstheme="minorHAnsi"/>
          <w:noProof/>
          <w:lang w:val="sr-Latn-ME"/>
        </w:rPr>
        <w:t xml:space="preserve">a </w:t>
      </w:r>
      <w:r w:rsidRPr="00E82A7E">
        <w:rPr>
          <w:rFonts w:ascii="Cambria" w:hAnsi="Cambria" w:cstheme="minorHAnsi"/>
          <w:noProof/>
          <w:lang w:val="sr-Latn-ME"/>
        </w:rPr>
        <w:t>zarad</w:t>
      </w:r>
      <w:r w:rsidR="008910B2" w:rsidRPr="00E82A7E">
        <w:rPr>
          <w:rFonts w:ascii="Cambria" w:hAnsi="Cambria" w:cstheme="minorHAnsi"/>
          <w:noProof/>
          <w:lang w:val="sr-Latn-ME"/>
        </w:rPr>
        <w:t>e</w:t>
      </w:r>
      <w:r w:rsidRPr="00E82A7E">
        <w:rPr>
          <w:rFonts w:ascii="Cambria" w:hAnsi="Cambria" w:cstheme="minorHAnsi"/>
          <w:noProof/>
          <w:lang w:val="sr-Latn-ME"/>
        </w:rPr>
        <w:t>, shodno kategoriji djelatnosti koju obavljaju</w:t>
      </w:r>
      <w:r w:rsidR="00256B47" w:rsidRPr="00E82A7E">
        <w:rPr>
          <w:rFonts w:ascii="Cambria" w:hAnsi="Cambria" w:cstheme="minorHAnsi"/>
          <w:noProof/>
          <w:lang w:val="sr-Latn-ME"/>
        </w:rPr>
        <w:t xml:space="preserve"> pr</w:t>
      </w:r>
      <w:r w:rsidR="001B555C" w:rsidRPr="00E82A7E">
        <w:rPr>
          <w:rFonts w:ascii="Cambria" w:hAnsi="Cambria" w:cstheme="minorHAnsi"/>
          <w:noProof/>
          <w:lang w:val="sr-Latn-ME"/>
        </w:rPr>
        <w:t>i</w:t>
      </w:r>
      <w:r w:rsidR="00256B47" w:rsidRPr="00E82A7E">
        <w:rPr>
          <w:rFonts w:ascii="Cambria" w:hAnsi="Cambria" w:cstheme="minorHAnsi"/>
          <w:noProof/>
          <w:lang w:val="sr-Latn-ME"/>
        </w:rPr>
        <w:t>vredni subjekti</w:t>
      </w:r>
      <w:r w:rsidRPr="00E82A7E">
        <w:rPr>
          <w:rFonts w:ascii="Cambria" w:hAnsi="Cambria" w:cstheme="minorHAnsi"/>
          <w:noProof/>
          <w:lang w:val="sr-Latn-ME"/>
        </w:rPr>
        <w:t>.</w:t>
      </w:r>
    </w:p>
    <w:p w14:paraId="363E37A0" w14:textId="32AA601D" w:rsidR="000E10BE" w:rsidRPr="00E82A7E" w:rsidRDefault="000E10BE" w:rsidP="00956EDE">
      <w:pPr>
        <w:spacing w:line="276" w:lineRule="auto"/>
        <w:jc w:val="both"/>
        <w:rPr>
          <w:rFonts w:ascii="Cambria" w:hAnsi="Cambria" w:cstheme="minorHAnsi"/>
          <w:noProof/>
          <w:lang w:val="sr-Latn-ME"/>
        </w:rPr>
      </w:pPr>
      <w:r w:rsidRPr="00E82A7E">
        <w:rPr>
          <w:rFonts w:ascii="Cambria" w:hAnsi="Cambria" w:cstheme="minorHAnsi"/>
          <w:noProof/>
          <w:lang w:val="sr-Latn-ME"/>
        </w:rPr>
        <w:t>Mjere podrške realizuju se u okviru Programa subvencionisanja zarada</w:t>
      </w:r>
      <w:r w:rsidR="000A28C2" w:rsidRPr="00E82A7E">
        <w:rPr>
          <w:rFonts w:ascii="Cambria" w:hAnsi="Cambria" w:cstheme="minorHAnsi"/>
          <w:noProof/>
          <w:lang w:val="sr-Latn-ME"/>
        </w:rPr>
        <w:t xml:space="preserve"> za </w:t>
      </w:r>
      <w:r w:rsidR="00B94A1B">
        <w:rPr>
          <w:rFonts w:ascii="Cambria" w:hAnsi="Cambria" w:cstheme="minorHAnsi"/>
          <w:noProof/>
          <w:lang w:val="sr-Latn-ME"/>
        </w:rPr>
        <w:t>prvi</w:t>
      </w:r>
      <w:r w:rsidR="000A28C2" w:rsidRPr="00E82A7E">
        <w:rPr>
          <w:rFonts w:ascii="Cambria" w:hAnsi="Cambria" w:cstheme="minorHAnsi"/>
          <w:noProof/>
          <w:lang w:val="sr-Latn-ME"/>
        </w:rPr>
        <w:t xml:space="preserve"> kvartal 2021. godine</w:t>
      </w:r>
      <w:r w:rsidRPr="00E82A7E">
        <w:rPr>
          <w:rFonts w:ascii="Cambria" w:hAnsi="Cambria" w:cstheme="minorHAnsi"/>
          <w:noProof/>
          <w:lang w:val="sr-Latn-ME"/>
        </w:rPr>
        <w:t>, koji sadži detalje pojedinačnih mjera, uslove i proceduru sprovođenja.</w:t>
      </w:r>
    </w:p>
    <w:p w14:paraId="028AA2AC" w14:textId="481D3B01" w:rsidR="00256B47" w:rsidRPr="00E82A7E" w:rsidRDefault="002C533D" w:rsidP="00956EDE">
      <w:pPr>
        <w:spacing w:before="100" w:beforeAutospacing="1" w:after="100" w:afterAutospacing="1" w:line="276" w:lineRule="auto"/>
        <w:jc w:val="both"/>
        <w:rPr>
          <w:rFonts w:ascii="Cambria" w:hAnsi="Cambria"/>
          <w:noProof/>
          <w:lang w:val="sr-Latn-ME"/>
        </w:rPr>
      </w:pPr>
      <w:r w:rsidRPr="00E82A7E">
        <w:rPr>
          <w:rFonts w:ascii="Cambria" w:eastAsia="Calibri" w:hAnsi="Cambria" w:cs="Times New Roman"/>
          <w:b/>
          <w:noProof/>
          <w:lang w:val="sr-Latn-ME"/>
        </w:rPr>
        <w:t>Subvencije za zarade u okviru kategorije ugroženih djelatnosti</w:t>
      </w:r>
      <w:r w:rsidRPr="00E82A7E">
        <w:rPr>
          <w:rFonts w:ascii="Cambria" w:eastAsia="Calibri" w:hAnsi="Cambria" w:cs="Times New Roman"/>
          <w:noProof/>
          <w:lang w:val="sr-Latn-ME"/>
        </w:rPr>
        <w:t xml:space="preserve"> - </w:t>
      </w:r>
      <w:r w:rsidR="00E90E75" w:rsidRPr="00E82A7E">
        <w:rPr>
          <w:rFonts w:ascii="Cambria" w:eastAsia="Calibri" w:hAnsi="Cambria" w:cs="Times New Roman"/>
          <w:noProof/>
          <w:lang w:val="sr-Latn-ME"/>
        </w:rPr>
        <w:t>O</w:t>
      </w:r>
      <w:r w:rsidR="00256B47" w:rsidRPr="00E82A7E">
        <w:rPr>
          <w:rFonts w:ascii="Cambria" w:eastAsia="Calibri" w:hAnsi="Cambria" w:cs="Times New Roman"/>
          <w:noProof/>
          <w:lang w:val="sr-Latn-ME"/>
        </w:rPr>
        <w:t xml:space="preserve">dobrava se produženje mogućnosti dobijanja subvencije po zahtjevu poslodavca na zarade za mjesece: januar, februar i mart 2021. godine. Iznos subvencije u ovom periodu određuje se na način da se opredjeljuje iznos srazmjeran ostvarenoj zaradi u decembru 2020. godine, i to u iznosu od 100% </w:t>
      </w:r>
      <w:r w:rsidR="00456BF7" w:rsidRPr="00E82A7E">
        <w:rPr>
          <w:rFonts w:ascii="Cambria" w:hAnsi="Cambria"/>
          <w:noProof/>
          <w:lang w:val="sr-Latn-ME"/>
        </w:rPr>
        <w:t xml:space="preserve">na iznos minimalne </w:t>
      </w:r>
      <w:r w:rsidR="001B555C" w:rsidRPr="00E82A7E">
        <w:rPr>
          <w:rFonts w:ascii="Cambria" w:hAnsi="Cambria"/>
          <w:noProof/>
          <w:lang w:val="sr-Latn-ME"/>
        </w:rPr>
        <w:t xml:space="preserve">bruto </w:t>
      </w:r>
      <w:r w:rsidR="00456BF7" w:rsidRPr="00E82A7E">
        <w:rPr>
          <w:rFonts w:ascii="Cambria" w:hAnsi="Cambria"/>
          <w:noProof/>
          <w:lang w:val="sr-Latn-ME"/>
        </w:rPr>
        <w:t xml:space="preserve">zarade </w:t>
      </w:r>
      <w:bookmarkStart w:id="12" w:name="_Hlk61017166"/>
      <w:r w:rsidR="00456BF7" w:rsidRPr="00E82A7E">
        <w:rPr>
          <w:rFonts w:ascii="Cambria" w:hAnsi="Cambria"/>
          <w:noProof/>
          <w:lang w:val="sr-Latn-ME"/>
        </w:rPr>
        <w:t>(utvrđene Odlukom Vlade o utvrđivanju minimalne zarade „Sl. list CG“, broj 33/19)</w:t>
      </w:r>
      <w:bookmarkEnd w:id="12"/>
      <w:r w:rsidR="00456BF7" w:rsidRPr="00E82A7E">
        <w:rPr>
          <w:rFonts w:ascii="Cambria" w:hAnsi="Cambria"/>
          <w:noProof/>
          <w:lang w:val="sr-Latn-ME"/>
        </w:rPr>
        <w:t>.</w:t>
      </w:r>
      <w:r w:rsidR="00256B47" w:rsidRPr="00E82A7E">
        <w:rPr>
          <w:rFonts w:ascii="Cambria" w:eastAsia="Calibri" w:hAnsi="Cambria" w:cs="Times New Roman"/>
          <w:noProof/>
          <w:lang w:val="sr-Latn-ME"/>
        </w:rPr>
        <w:t xml:space="preserve"> Iznos razlike do pune bruto zarade zaposlenog obezbjeđuje poslodavac.</w:t>
      </w:r>
    </w:p>
    <w:p w14:paraId="61F1546E" w14:textId="58294A62" w:rsidR="00256B47" w:rsidRPr="00E82A7E" w:rsidRDefault="00256B47" w:rsidP="00956EDE">
      <w:pPr>
        <w:spacing w:before="100" w:beforeAutospacing="1" w:after="0" w:line="276" w:lineRule="auto"/>
        <w:jc w:val="both"/>
        <w:rPr>
          <w:rFonts w:ascii="Cambria" w:eastAsia="Calibri" w:hAnsi="Cambria" w:cs="Times New Roman"/>
          <w:noProof/>
          <w:lang w:val="sr-Latn-ME"/>
        </w:rPr>
      </w:pPr>
      <w:r w:rsidRPr="00E82A7E">
        <w:rPr>
          <w:rFonts w:ascii="Cambria" w:eastAsia="Calibri" w:hAnsi="Cambria" w:cs="Times New Roman"/>
          <w:noProof/>
          <w:lang w:val="sr-Latn-ME"/>
        </w:rPr>
        <w:t>Navedeni iznos subvencije odnosi se na sve ugrožene djelatnosti u skladu sa Listom koja je sastavni dio Programa za subvencionisanje zarada</w:t>
      </w:r>
      <w:r w:rsidR="000A28C2" w:rsidRPr="00E82A7E">
        <w:rPr>
          <w:rFonts w:ascii="Cambria" w:eastAsia="Calibri" w:hAnsi="Cambria" w:cs="Times New Roman"/>
          <w:noProof/>
          <w:lang w:val="sr-Latn-ME"/>
        </w:rPr>
        <w:t xml:space="preserve"> za </w:t>
      </w:r>
      <w:r w:rsidR="00B94A1B">
        <w:rPr>
          <w:rFonts w:ascii="Cambria" w:eastAsia="Calibri" w:hAnsi="Cambria" w:cs="Times New Roman"/>
          <w:noProof/>
          <w:lang w:val="sr-Latn-ME"/>
        </w:rPr>
        <w:t>prvi</w:t>
      </w:r>
      <w:r w:rsidR="000A28C2" w:rsidRPr="00E82A7E">
        <w:rPr>
          <w:rFonts w:ascii="Cambria" w:eastAsia="Calibri" w:hAnsi="Cambria" w:cs="Times New Roman"/>
          <w:noProof/>
          <w:lang w:val="sr-Latn-ME"/>
        </w:rPr>
        <w:t xml:space="preserve"> kvartal 2021. godine</w:t>
      </w:r>
      <w:r w:rsidRPr="00E82A7E">
        <w:rPr>
          <w:rFonts w:ascii="Cambria" w:eastAsia="Calibri" w:hAnsi="Cambria" w:cs="Times New Roman"/>
          <w:noProof/>
          <w:lang w:val="sr-Latn-ME"/>
        </w:rPr>
        <w:t>, uz</w:t>
      </w:r>
      <w:r w:rsidR="00456BF7" w:rsidRPr="00E82A7E">
        <w:rPr>
          <w:rFonts w:ascii="Cambria" w:eastAsia="Calibri" w:hAnsi="Cambria" w:cs="Times New Roman"/>
          <w:noProof/>
          <w:lang w:val="sr-Latn-ME"/>
        </w:rPr>
        <w:t xml:space="preserve"> </w:t>
      </w:r>
      <w:r w:rsidRPr="00E82A7E">
        <w:rPr>
          <w:rFonts w:ascii="Cambria" w:eastAsia="Calibri" w:hAnsi="Cambria" w:cs="Times New Roman"/>
          <w:noProof/>
          <w:lang w:val="sr-Latn-ME"/>
        </w:rPr>
        <w:t>uslov</w:t>
      </w:r>
      <w:r w:rsidR="00456BF7" w:rsidRPr="00E82A7E">
        <w:rPr>
          <w:rFonts w:ascii="Cambria" w:eastAsia="Times New Roman" w:hAnsi="Cambria" w:cs="Calibri"/>
          <w:noProof/>
          <w:lang w:val="sr-Latn-ME"/>
        </w:rPr>
        <w:t xml:space="preserve"> d</w:t>
      </w:r>
      <w:r w:rsidRPr="00E82A7E">
        <w:rPr>
          <w:rFonts w:ascii="Cambria" w:eastAsia="Times New Roman" w:hAnsi="Cambria" w:cs="Calibri"/>
          <w:noProof/>
          <w:lang w:val="sr-Latn-ME"/>
        </w:rPr>
        <w:t xml:space="preserve">a je </w:t>
      </w:r>
      <w:bookmarkStart w:id="13" w:name="_Hlk61092368"/>
      <w:r w:rsidRPr="00E82A7E">
        <w:rPr>
          <w:rFonts w:ascii="Cambria" w:eastAsia="Times New Roman" w:hAnsi="Cambria" w:cs="Calibri"/>
          <w:noProof/>
          <w:lang w:val="sr-Latn-ME"/>
        </w:rPr>
        <w:t>preduzeće izmirilo poreze i doprinose na dohodak koji su bili dospjeli za plaćanje na 30.9.2020. godine ili redovno izmiruje reprogramirane obaveze</w:t>
      </w:r>
      <w:bookmarkEnd w:id="13"/>
      <w:r w:rsidR="00456BF7" w:rsidRPr="00E82A7E">
        <w:rPr>
          <w:rFonts w:ascii="Cambria" w:eastAsia="Times New Roman" w:hAnsi="Cambria" w:cs="Calibri"/>
          <w:noProof/>
          <w:lang w:val="sr-Latn-ME"/>
        </w:rPr>
        <w:t xml:space="preserve">. </w:t>
      </w:r>
      <w:r w:rsidR="008C60D1" w:rsidRPr="00E82A7E">
        <w:rPr>
          <w:rFonts w:ascii="Cambria" w:eastAsia="Times New Roman" w:hAnsi="Cambria" w:cs="Calibri"/>
          <w:noProof/>
          <w:lang w:val="sr-Latn-ME"/>
        </w:rPr>
        <w:t>T</w:t>
      </w:r>
      <w:r w:rsidR="00B537F1" w:rsidRPr="00E82A7E">
        <w:rPr>
          <w:rFonts w:ascii="Cambria" w:eastAsia="Times New Roman" w:hAnsi="Cambria" w:cs="Calibri"/>
          <w:noProof/>
          <w:lang w:val="sr-Latn-ME"/>
        </w:rPr>
        <w:t xml:space="preserve">reba istaći da je predmetna </w:t>
      </w:r>
      <w:r w:rsidR="001B7772" w:rsidRPr="00E82A7E">
        <w:rPr>
          <w:rFonts w:ascii="Cambria" w:eastAsia="Times New Roman" w:hAnsi="Cambria" w:cs="Calibri"/>
          <w:noProof/>
          <w:lang w:val="sr-Latn-ME"/>
        </w:rPr>
        <w:t>L</w:t>
      </w:r>
      <w:r w:rsidR="00B537F1" w:rsidRPr="00E82A7E">
        <w:rPr>
          <w:rFonts w:ascii="Cambria" w:eastAsia="Times New Roman" w:hAnsi="Cambria" w:cs="Calibri"/>
          <w:noProof/>
          <w:lang w:val="sr-Latn-ME"/>
        </w:rPr>
        <w:t xml:space="preserve">ista </w:t>
      </w:r>
      <w:r w:rsidR="008C60D1" w:rsidRPr="00E82A7E">
        <w:rPr>
          <w:rFonts w:ascii="Cambria" w:eastAsia="Times New Roman" w:hAnsi="Cambria" w:cs="Calibri"/>
          <w:noProof/>
          <w:lang w:val="sr-Latn-ME"/>
        </w:rPr>
        <w:t xml:space="preserve">ugroženih djelatnosti dodatno </w:t>
      </w:r>
      <w:r w:rsidR="00B537F1" w:rsidRPr="00E82A7E">
        <w:rPr>
          <w:rFonts w:ascii="Cambria" w:eastAsia="Times New Roman" w:hAnsi="Cambria" w:cs="Calibri"/>
          <w:noProof/>
          <w:lang w:val="sr-Latn-ME"/>
        </w:rPr>
        <w:t>proširena</w:t>
      </w:r>
      <w:r w:rsidR="008C60D1" w:rsidRPr="00E82A7E">
        <w:rPr>
          <w:rFonts w:ascii="Cambria" w:eastAsia="Times New Roman" w:hAnsi="Cambria" w:cs="Calibri"/>
          <w:noProof/>
          <w:lang w:val="sr-Latn-ME"/>
        </w:rPr>
        <w:t xml:space="preserve"> posebno u oblastima: transporta, proizvodnih djelatnosti koje su povezane sa ugostiteljstvom i dodatnim djelatnostima koji posluju u okviru oblasti prerađivačke industrije, a koji su na bazi podataka iz Poreske uprave imale izuzetno značajan pad prometa. </w:t>
      </w:r>
      <w:r w:rsidR="00AF2D7B" w:rsidRPr="00E82A7E">
        <w:rPr>
          <w:rFonts w:ascii="Cambria" w:eastAsia="Times New Roman" w:hAnsi="Cambria" w:cs="Calibri"/>
          <w:noProof/>
          <w:lang w:val="sr-Latn-ME"/>
        </w:rPr>
        <w:t>Dodatno, privredni subjek</w:t>
      </w:r>
      <w:r w:rsidR="00B94A1B">
        <w:rPr>
          <w:rFonts w:ascii="Cambria" w:eastAsia="Times New Roman" w:hAnsi="Cambria" w:cs="Calibri"/>
          <w:noProof/>
          <w:lang w:val="sr-Latn-ME"/>
        </w:rPr>
        <w:t>a</w:t>
      </w:r>
      <w:r w:rsidR="00AF2D7B" w:rsidRPr="00E82A7E">
        <w:rPr>
          <w:rFonts w:ascii="Cambria" w:eastAsia="Times New Roman" w:hAnsi="Cambria" w:cs="Calibri"/>
          <w:noProof/>
          <w:lang w:val="sr-Latn-ME"/>
        </w:rPr>
        <w:t>t može dobiti subvenciju samo ako nije smanjio broj zaposlenih u odnosu na mjesec decembar 2020. godine</w:t>
      </w:r>
      <w:r w:rsidR="002D0693" w:rsidRPr="00E82A7E">
        <w:rPr>
          <w:rFonts w:ascii="Cambria" w:eastAsia="Times New Roman" w:hAnsi="Cambria" w:cs="Calibri"/>
          <w:noProof/>
          <w:lang w:val="sr-Latn-ME"/>
        </w:rPr>
        <w:t>.</w:t>
      </w:r>
    </w:p>
    <w:p w14:paraId="00397705" w14:textId="61F449CA" w:rsidR="00F932D0" w:rsidRPr="00E82A7E" w:rsidRDefault="004C46B6" w:rsidP="00956EDE">
      <w:pPr>
        <w:spacing w:before="100" w:beforeAutospacing="1" w:after="100" w:afterAutospacing="1" w:line="276" w:lineRule="auto"/>
        <w:jc w:val="both"/>
        <w:rPr>
          <w:rFonts w:ascii="Cambria" w:hAnsi="Cambria"/>
          <w:noProof/>
          <w:lang w:val="sr-Latn-ME"/>
        </w:rPr>
      </w:pPr>
      <w:r w:rsidRPr="00E82A7E">
        <w:rPr>
          <w:rFonts w:ascii="Cambria" w:eastAsia="Calibri" w:hAnsi="Cambria" w:cs="Times New Roman"/>
          <w:b/>
          <w:noProof/>
          <w:lang w:val="sr-Latn-ME"/>
        </w:rPr>
        <w:t>Subvencije za zarade zaposlenih u karantinu/izolaciji -</w:t>
      </w:r>
      <w:r w:rsidRPr="00E82A7E">
        <w:rPr>
          <w:rFonts w:ascii="Cambria" w:eastAsia="Calibri" w:hAnsi="Cambria" w:cs="Times New Roman"/>
          <w:noProof/>
          <w:lang w:val="sr-Latn-ME"/>
        </w:rPr>
        <w:t xml:space="preserve"> </w:t>
      </w:r>
      <w:r w:rsidR="00256B47" w:rsidRPr="00E82A7E">
        <w:rPr>
          <w:rFonts w:ascii="Cambria" w:eastAsia="Calibri" w:hAnsi="Cambria" w:cs="Times New Roman"/>
          <w:noProof/>
          <w:lang w:val="sr-Latn-ME"/>
        </w:rPr>
        <w:t xml:space="preserve">Isti iznos subvencije opredjeljuje se i za zarade zaposlenih koji su bili u karantinu i izolaciji (nezavisno od djelatnosti poslodavca), pri čemu je uslov za sticanje prava na subvenciju isključivo evidencija Instituta za javno zdravlje, a ne pojedinačna rješenja sanitarnih inspektora. Subvencija po ovom osnovu jednom licu može se odobriti jednom u toku </w:t>
      </w:r>
      <w:r w:rsidR="00B94A1B">
        <w:rPr>
          <w:rFonts w:ascii="Cambria" w:eastAsia="Calibri" w:hAnsi="Cambria" w:cs="Times New Roman"/>
          <w:noProof/>
          <w:lang w:val="sr-Latn-ME"/>
        </w:rPr>
        <w:t>prvi</w:t>
      </w:r>
      <w:r w:rsidR="00256B47" w:rsidRPr="00E82A7E">
        <w:rPr>
          <w:rFonts w:ascii="Cambria" w:eastAsia="Calibri" w:hAnsi="Cambria" w:cs="Times New Roman"/>
          <w:noProof/>
          <w:lang w:val="sr-Latn-ME"/>
        </w:rPr>
        <w:t xml:space="preserve"> kvartala 2021. godine.</w:t>
      </w:r>
      <w:bookmarkStart w:id="14" w:name="_Hlk59714339"/>
      <w:r w:rsidR="00692818" w:rsidRPr="00E82A7E">
        <w:rPr>
          <w:rFonts w:ascii="Cambria" w:hAnsi="Cambria"/>
          <w:noProof/>
          <w:lang w:val="sr-Latn-ME"/>
        </w:rPr>
        <w:t xml:space="preserve"> </w:t>
      </w:r>
    </w:p>
    <w:p w14:paraId="5586A32D" w14:textId="3877B35A" w:rsidR="004C46B6" w:rsidRDefault="004C46B6" w:rsidP="00956EDE">
      <w:pPr>
        <w:pStyle w:val="NoSpacing"/>
        <w:spacing w:line="276" w:lineRule="auto"/>
        <w:jc w:val="both"/>
        <w:rPr>
          <w:rFonts w:ascii="Cambria" w:hAnsi="Cambria" w:cs="Calibri"/>
          <w:noProof/>
          <w:lang w:val="sr-Latn-ME" w:eastAsia="hr-HR" w:bidi="hr-HR"/>
        </w:rPr>
      </w:pPr>
      <w:r w:rsidRPr="00E82A7E">
        <w:rPr>
          <w:rFonts w:ascii="Cambria" w:hAnsi="Cambria"/>
          <w:b/>
          <w:noProof/>
          <w:lang w:val="sr-Latn-ME"/>
        </w:rPr>
        <w:t xml:space="preserve">Subvencije za zarade zaposlenih na plaćenom odsustvu - </w:t>
      </w:r>
      <w:r w:rsidRPr="00E82A7E">
        <w:rPr>
          <w:rFonts w:ascii="Cambria" w:hAnsi="Cambria" w:cs="Calibri"/>
          <w:noProof/>
          <w:lang w:val="sr-Latn-ME" w:eastAsia="hr-HR" w:bidi="hr-HR"/>
        </w:rPr>
        <w:t xml:space="preserve">Preduzetnik i privredno društvo čiji zaposleni koristi pravo na plaćeno odsustvo sa rada po osnovu čuvanja djeteta mlađeg od 11 godina, </w:t>
      </w:r>
      <w:r w:rsidR="00D046FE">
        <w:rPr>
          <w:rFonts w:ascii="Cambria" w:hAnsi="Cambria" w:cs="Calibri"/>
          <w:noProof/>
          <w:lang w:val="sr-Latn-ME" w:eastAsia="hr-HR" w:bidi="hr-HR"/>
        </w:rPr>
        <w:t xml:space="preserve">odnosno djeteta sa smetnjama u razvoju mlađeg od 18 godine, </w:t>
      </w:r>
      <w:r w:rsidRPr="00E82A7E">
        <w:rPr>
          <w:rFonts w:ascii="Cambria" w:hAnsi="Cambria" w:cs="Calibri"/>
          <w:noProof/>
          <w:lang w:val="sr-Latn-ME" w:eastAsia="hr-HR" w:bidi="hr-HR"/>
        </w:rPr>
        <w:t>može, po zahtjevu, dobiti subvenciju dijela zarade za ta zaposlena lica</w:t>
      </w:r>
      <w:r w:rsidR="0046335A" w:rsidRPr="00E82A7E">
        <w:rPr>
          <w:rFonts w:ascii="Cambria" w:hAnsi="Cambria" w:cs="Calibri"/>
          <w:noProof/>
          <w:lang w:val="sr-Latn-ME" w:eastAsia="hr-HR" w:bidi="hr-HR"/>
        </w:rPr>
        <w:t xml:space="preserve">, </w:t>
      </w:r>
      <w:r w:rsidR="00A64F71" w:rsidRPr="00E82A7E">
        <w:rPr>
          <w:rFonts w:ascii="Cambria" w:hAnsi="Cambria" w:cs="Calibri"/>
          <w:noProof/>
          <w:lang w:val="sr-Latn-ME" w:eastAsia="hr-HR" w:bidi="hr-HR"/>
        </w:rPr>
        <w:t>isključivo u jasno propisanim slučajevima</w:t>
      </w:r>
      <w:r w:rsidRPr="00E82A7E">
        <w:rPr>
          <w:rFonts w:ascii="Cambria" w:hAnsi="Cambria" w:cs="Calibri"/>
          <w:noProof/>
          <w:lang w:val="sr-Latn-ME" w:eastAsia="hr-HR" w:bidi="hr-HR"/>
        </w:rPr>
        <w:t xml:space="preserve">. </w:t>
      </w:r>
      <w:r w:rsidR="00A64F71" w:rsidRPr="00E82A7E">
        <w:rPr>
          <w:rFonts w:ascii="Cambria" w:hAnsi="Cambria" w:cs="Calibri"/>
          <w:noProof/>
          <w:lang w:val="sr-Latn-ME" w:eastAsia="hr-HR" w:bidi="hr-HR"/>
        </w:rPr>
        <w:t>Naime, n</w:t>
      </w:r>
      <w:r w:rsidRPr="00E82A7E">
        <w:rPr>
          <w:rFonts w:ascii="Cambria" w:hAnsi="Cambria" w:cs="Calibri"/>
          <w:noProof/>
          <w:lang w:val="sr-Latn-ME" w:eastAsia="hr-HR" w:bidi="hr-HR"/>
        </w:rPr>
        <w:t xml:space="preserve">ačin realizacije i tačan iznos subvencije, po ovom osnovu, određivaće se u skladu sa  dužinom prekida obrazovno-vaspitnog rada u javnim i privatnim obrazovno-vaspitnim ustanovama i primjene online sistema učenja, na osnovu odluke organa državne uprave nadležnog za poslove </w:t>
      </w:r>
      <w:r w:rsidR="00106800" w:rsidRPr="00E82A7E">
        <w:rPr>
          <w:rFonts w:ascii="Cambria" w:hAnsi="Cambria" w:cs="Calibri"/>
          <w:noProof/>
          <w:lang w:val="sr-Latn-ME" w:eastAsia="hr-HR" w:bidi="hr-HR"/>
        </w:rPr>
        <w:t>zdravlja</w:t>
      </w:r>
      <w:r w:rsidRPr="00E82A7E">
        <w:rPr>
          <w:rFonts w:ascii="Cambria" w:hAnsi="Cambria" w:cs="Calibri"/>
          <w:noProof/>
          <w:lang w:val="sr-Latn-ME" w:eastAsia="hr-HR" w:bidi="hr-HR"/>
        </w:rPr>
        <w:t>, i to srazmjerno ostvarenoj zaradi, a najviše do iznosa subvencije definisane Programom</w:t>
      </w:r>
      <w:r w:rsidR="004E0CD3" w:rsidRPr="00E82A7E">
        <w:rPr>
          <w:rFonts w:ascii="Cambria" w:hAnsi="Cambria" w:cs="Calibri"/>
          <w:noProof/>
          <w:lang w:val="sr-Latn-ME" w:eastAsia="hr-HR" w:bidi="hr-HR"/>
        </w:rPr>
        <w:t xml:space="preserve">. </w:t>
      </w:r>
    </w:p>
    <w:p w14:paraId="636AA29B" w14:textId="366833CA" w:rsidR="00D046FE" w:rsidRDefault="00D046FE" w:rsidP="00956EDE">
      <w:pPr>
        <w:pStyle w:val="NoSpacing"/>
        <w:spacing w:line="276" w:lineRule="auto"/>
        <w:jc w:val="both"/>
        <w:rPr>
          <w:rFonts w:ascii="Cambria" w:hAnsi="Cambria" w:cs="Calibri"/>
          <w:noProof/>
          <w:lang w:val="sr-Latn-ME" w:eastAsia="hr-HR" w:bidi="hr-HR"/>
        </w:rPr>
      </w:pPr>
    </w:p>
    <w:p w14:paraId="7377FF5D" w14:textId="52D844DB" w:rsidR="00256B47" w:rsidRPr="00E82A7E" w:rsidRDefault="00256B47" w:rsidP="00956EDE">
      <w:pPr>
        <w:spacing w:before="100" w:beforeAutospacing="1" w:after="100" w:afterAutospacing="1" w:line="276" w:lineRule="auto"/>
        <w:jc w:val="both"/>
        <w:rPr>
          <w:rFonts w:ascii="Cambria" w:eastAsia="Calibri" w:hAnsi="Cambria" w:cs="Times New Roman"/>
          <w:iCs/>
          <w:noProof/>
          <w:lang w:val="sr-Latn-ME"/>
        </w:rPr>
      </w:pPr>
      <w:r w:rsidRPr="00E82A7E">
        <w:rPr>
          <w:rFonts w:ascii="Cambria" w:eastAsia="Calibri" w:hAnsi="Cambria" w:cs="Times New Roman"/>
          <w:iCs/>
          <w:noProof/>
          <w:lang w:val="sr-Latn-ME"/>
        </w:rPr>
        <w:lastRenderedPageBreak/>
        <w:t xml:space="preserve">Nastavlja se dodjela subvencija privrednim subjektima koji su u prethodnom periodu ostvarili pravo po osnovu mjere novo zapošljavanje (za novozaposlena lica koja su evidentirana zaključno sa 31.12.2020. godine). Korisnici subvencija za novo zapošljavanje nemaju pravo na subvencije u okviru Programa za subvencionisanje zarada za </w:t>
      </w:r>
      <w:r w:rsidR="00B94A1B">
        <w:rPr>
          <w:rFonts w:ascii="Cambria" w:eastAsia="Calibri" w:hAnsi="Cambria" w:cs="Times New Roman"/>
          <w:iCs/>
          <w:noProof/>
          <w:lang w:val="sr-Latn-ME"/>
        </w:rPr>
        <w:t>prvi</w:t>
      </w:r>
      <w:r w:rsidRPr="00E82A7E">
        <w:rPr>
          <w:rFonts w:ascii="Cambria" w:eastAsia="Calibri" w:hAnsi="Cambria" w:cs="Times New Roman"/>
          <w:iCs/>
          <w:noProof/>
          <w:lang w:val="sr-Latn-ME"/>
        </w:rPr>
        <w:t xml:space="preserve"> kvartal 2021. </w:t>
      </w:r>
      <w:r w:rsidR="001B7772" w:rsidRPr="00E82A7E">
        <w:rPr>
          <w:rFonts w:ascii="Cambria" w:eastAsia="Calibri" w:hAnsi="Cambria" w:cs="Times New Roman"/>
          <w:iCs/>
          <w:noProof/>
          <w:lang w:val="sr-Latn-ME"/>
        </w:rPr>
        <w:t xml:space="preserve">godine. </w:t>
      </w:r>
      <w:r w:rsidRPr="00E82A7E">
        <w:rPr>
          <w:rFonts w:ascii="Cambria" w:eastAsia="Calibri" w:hAnsi="Cambria" w:cs="Times New Roman"/>
          <w:iCs/>
          <w:noProof/>
          <w:lang w:val="sr-Latn-ME"/>
        </w:rPr>
        <w:t>Počev od 1.1.2021. obustavljaju se novi zahtjevi za subvencije za novo zapošljavanje.</w:t>
      </w:r>
    </w:p>
    <w:tbl>
      <w:tblPr>
        <w:tblStyle w:val="TableGrid"/>
        <w:tblW w:w="0" w:type="auto"/>
        <w:tblLook w:val="04A0" w:firstRow="1" w:lastRow="0" w:firstColumn="1" w:lastColumn="0" w:noHBand="0" w:noVBand="1"/>
      </w:tblPr>
      <w:tblGrid>
        <w:gridCol w:w="1978"/>
        <w:gridCol w:w="7352"/>
      </w:tblGrid>
      <w:tr w:rsidR="005E4088" w:rsidRPr="00E82A7E" w14:paraId="6C713C03" w14:textId="77777777" w:rsidTr="00BE5A0E">
        <w:tc>
          <w:tcPr>
            <w:tcW w:w="1978" w:type="dxa"/>
            <w:tcBorders>
              <w:top w:val="double" w:sz="4" w:space="0" w:color="auto"/>
              <w:left w:val="double" w:sz="4" w:space="0" w:color="auto"/>
              <w:bottom w:val="double" w:sz="4" w:space="0" w:color="auto"/>
            </w:tcBorders>
            <w:shd w:val="clear" w:color="auto" w:fill="E7E6E6" w:themeFill="background2"/>
          </w:tcPr>
          <w:p w14:paraId="233A86D4" w14:textId="77777777" w:rsidR="005E4088" w:rsidRPr="00E82A7E" w:rsidRDefault="005E4088" w:rsidP="00956EDE">
            <w:pPr>
              <w:spacing w:before="100" w:beforeAutospacing="1" w:after="100" w:afterAutospacing="1" w:line="276" w:lineRule="auto"/>
              <w:jc w:val="both"/>
              <w:rPr>
                <w:rFonts w:ascii="Cambria" w:hAnsi="Cambria"/>
                <w:noProof/>
                <w:lang w:val="sr-Latn-ME"/>
              </w:rPr>
            </w:pPr>
            <w:bookmarkStart w:id="15" w:name="_Hlk60235705"/>
            <w:r w:rsidRPr="00E82A7E">
              <w:rPr>
                <w:rFonts w:ascii="Cambria" w:hAnsi="Cambria"/>
                <w:noProof/>
                <w:lang w:val="sr-Latn-ME"/>
              </w:rPr>
              <w:t>Cilj mj</w:t>
            </w:r>
            <w:bookmarkEnd w:id="15"/>
            <w:r w:rsidRPr="00E82A7E">
              <w:rPr>
                <w:rFonts w:ascii="Cambria" w:hAnsi="Cambria"/>
                <w:noProof/>
                <w:lang w:val="sr-Latn-ME"/>
              </w:rPr>
              <w:t>ere</w:t>
            </w:r>
          </w:p>
        </w:tc>
        <w:tc>
          <w:tcPr>
            <w:tcW w:w="7352" w:type="dxa"/>
            <w:tcBorders>
              <w:top w:val="double" w:sz="4" w:space="0" w:color="auto"/>
              <w:bottom w:val="double" w:sz="4" w:space="0" w:color="auto"/>
              <w:right w:val="double" w:sz="4" w:space="0" w:color="auto"/>
            </w:tcBorders>
          </w:tcPr>
          <w:p w14:paraId="175329A4" w14:textId="77777777" w:rsidR="005E4088" w:rsidRPr="00E82A7E" w:rsidRDefault="005E4088" w:rsidP="00956EDE">
            <w:pPr>
              <w:spacing w:before="100" w:beforeAutospacing="1" w:after="100" w:afterAutospacing="1" w:line="276" w:lineRule="auto"/>
              <w:jc w:val="both"/>
              <w:rPr>
                <w:rFonts w:ascii="Cambria" w:hAnsi="Cambria"/>
                <w:noProof/>
                <w:lang w:val="sr-Latn-ME"/>
              </w:rPr>
            </w:pPr>
            <w:r w:rsidRPr="00E82A7E">
              <w:rPr>
                <w:rFonts w:ascii="Cambria" w:hAnsi="Cambria"/>
                <w:noProof/>
                <w:lang w:val="sr-Latn-ME"/>
              </w:rPr>
              <w:t>Održavanje nivoa zaposlenosti i podrška poslodavcima usljed odsustva zaposlenih zbog karantina ili izolacije</w:t>
            </w:r>
          </w:p>
        </w:tc>
      </w:tr>
      <w:tr w:rsidR="005E4088" w:rsidRPr="00E82A7E" w14:paraId="14D9A2F0" w14:textId="77777777" w:rsidTr="001B7772">
        <w:trPr>
          <w:trHeight w:val="960"/>
        </w:trPr>
        <w:tc>
          <w:tcPr>
            <w:tcW w:w="1978" w:type="dxa"/>
            <w:tcBorders>
              <w:top w:val="double" w:sz="4" w:space="0" w:color="auto"/>
              <w:left w:val="double" w:sz="4" w:space="0" w:color="auto"/>
              <w:bottom w:val="double" w:sz="4" w:space="0" w:color="auto"/>
              <w:right w:val="double" w:sz="4" w:space="0" w:color="auto"/>
            </w:tcBorders>
            <w:shd w:val="clear" w:color="auto" w:fill="E7E6E6" w:themeFill="background2"/>
          </w:tcPr>
          <w:p w14:paraId="4F182B36" w14:textId="77777777" w:rsidR="005E4088" w:rsidRPr="00E82A7E" w:rsidRDefault="005E4088" w:rsidP="00956EDE">
            <w:pPr>
              <w:spacing w:before="100" w:beforeAutospacing="1" w:after="100" w:afterAutospacing="1" w:line="276" w:lineRule="auto"/>
              <w:jc w:val="both"/>
              <w:rPr>
                <w:rFonts w:ascii="Cambria" w:hAnsi="Cambria"/>
                <w:noProof/>
                <w:lang w:val="sr-Latn-ME"/>
              </w:rPr>
            </w:pPr>
            <w:r w:rsidRPr="00E82A7E">
              <w:rPr>
                <w:rFonts w:ascii="Cambria" w:hAnsi="Cambria"/>
                <w:noProof/>
                <w:lang w:val="sr-Latn-ME"/>
              </w:rPr>
              <w:t>Realizacija</w:t>
            </w:r>
          </w:p>
        </w:tc>
        <w:tc>
          <w:tcPr>
            <w:tcW w:w="7352" w:type="dxa"/>
            <w:tcBorders>
              <w:top w:val="double" w:sz="4" w:space="0" w:color="auto"/>
              <w:left w:val="double" w:sz="4" w:space="0" w:color="auto"/>
              <w:bottom w:val="double" w:sz="4" w:space="0" w:color="auto"/>
              <w:right w:val="double" w:sz="4" w:space="0" w:color="auto"/>
            </w:tcBorders>
          </w:tcPr>
          <w:p w14:paraId="6D3E94A6" w14:textId="233F0783" w:rsidR="005E4088" w:rsidRPr="00E82A7E" w:rsidRDefault="005E4088" w:rsidP="00956EDE">
            <w:pPr>
              <w:spacing w:before="100" w:beforeAutospacing="1" w:after="100" w:afterAutospacing="1" w:line="276" w:lineRule="auto"/>
              <w:jc w:val="both"/>
              <w:rPr>
                <w:rFonts w:ascii="Cambria" w:hAnsi="Cambria"/>
                <w:noProof/>
                <w:lang w:val="sr-Latn-ME"/>
              </w:rPr>
            </w:pPr>
            <w:r w:rsidRPr="00E82A7E">
              <w:rPr>
                <w:rFonts w:ascii="Cambria" w:hAnsi="Cambria"/>
                <w:noProof/>
                <w:lang w:val="sr-Latn-ME"/>
              </w:rPr>
              <w:t xml:space="preserve">Ministarstvo ekonomskog razvoja će donijeti Program subvencionisanja zarada za </w:t>
            </w:r>
            <w:r w:rsidR="00B94A1B">
              <w:rPr>
                <w:rFonts w:ascii="Cambria" w:hAnsi="Cambria"/>
                <w:noProof/>
                <w:lang w:val="sr-Latn-ME"/>
              </w:rPr>
              <w:t>prvi</w:t>
            </w:r>
            <w:r w:rsidRPr="00E82A7E">
              <w:rPr>
                <w:rFonts w:ascii="Cambria" w:hAnsi="Cambria"/>
                <w:noProof/>
                <w:lang w:val="sr-Latn-ME"/>
              </w:rPr>
              <w:t xml:space="preserve"> kvartal 2021. godine, a Program se implementira kroz elektronski servis Poreske uprave – Program za dodjelu subvencije</w:t>
            </w:r>
          </w:p>
        </w:tc>
      </w:tr>
      <w:tr w:rsidR="005E4088" w:rsidRPr="00E82A7E" w14:paraId="33E0A03B" w14:textId="77777777" w:rsidTr="00BE5A0E">
        <w:trPr>
          <w:trHeight w:val="1680"/>
        </w:trPr>
        <w:tc>
          <w:tcPr>
            <w:tcW w:w="1978" w:type="dxa"/>
            <w:tcBorders>
              <w:top w:val="double" w:sz="4" w:space="0" w:color="auto"/>
              <w:left w:val="double" w:sz="4" w:space="0" w:color="auto"/>
              <w:bottom w:val="double" w:sz="4" w:space="0" w:color="auto"/>
              <w:right w:val="double" w:sz="4" w:space="0" w:color="auto"/>
            </w:tcBorders>
            <w:shd w:val="clear" w:color="auto" w:fill="E7E6E6" w:themeFill="background2"/>
          </w:tcPr>
          <w:p w14:paraId="7C4C83C3" w14:textId="77777777" w:rsidR="005E4088" w:rsidRPr="00E82A7E" w:rsidRDefault="005E4088" w:rsidP="00956EDE">
            <w:pPr>
              <w:spacing w:before="100" w:beforeAutospacing="1" w:after="100" w:afterAutospacing="1" w:line="276" w:lineRule="auto"/>
              <w:jc w:val="both"/>
              <w:rPr>
                <w:rFonts w:ascii="Cambria" w:hAnsi="Cambria"/>
                <w:noProof/>
                <w:lang w:val="sr-Latn-ME"/>
              </w:rPr>
            </w:pPr>
            <w:r w:rsidRPr="00E82A7E">
              <w:rPr>
                <w:rFonts w:ascii="Cambria" w:hAnsi="Cambria"/>
                <w:noProof/>
                <w:lang w:val="sr-Latn-ME"/>
              </w:rPr>
              <w:t>Unapređenja mjere</w:t>
            </w:r>
          </w:p>
        </w:tc>
        <w:tc>
          <w:tcPr>
            <w:tcW w:w="7352" w:type="dxa"/>
            <w:tcBorders>
              <w:top w:val="double" w:sz="4" w:space="0" w:color="auto"/>
              <w:left w:val="double" w:sz="4" w:space="0" w:color="auto"/>
              <w:bottom w:val="double" w:sz="4" w:space="0" w:color="auto"/>
              <w:right w:val="double" w:sz="4" w:space="0" w:color="auto"/>
            </w:tcBorders>
          </w:tcPr>
          <w:p w14:paraId="1E67C0FC" w14:textId="77777777" w:rsidR="005E4088" w:rsidRPr="00E82A7E" w:rsidRDefault="005E4088" w:rsidP="00956EDE">
            <w:pPr>
              <w:pStyle w:val="ListParagraph"/>
              <w:numPr>
                <w:ilvl w:val="0"/>
                <w:numId w:val="32"/>
              </w:numPr>
              <w:spacing w:line="276" w:lineRule="auto"/>
              <w:jc w:val="both"/>
              <w:rPr>
                <w:rFonts w:ascii="Cambria" w:hAnsi="Cambria"/>
                <w:noProof/>
                <w:lang w:val="sr-Latn-ME"/>
              </w:rPr>
            </w:pPr>
            <w:r w:rsidRPr="00E82A7E">
              <w:rPr>
                <w:rFonts w:ascii="Cambria" w:hAnsi="Cambria"/>
                <w:noProof/>
                <w:lang w:val="sr-Latn-ME"/>
              </w:rPr>
              <w:t>Povećani intenzitet podrške za sve ugrožene djelatnosti i podršku po osnovu karantina i izolacije – 100%</w:t>
            </w:r>
          </w:p>
          <w:p w14:paraId="0D6341D1" w14:textId="7CABFF5D" w:rsidR="005E4088" w:rsidRPr="00E82A7E" w:rsidRDefault="005E4088" w:rsidP="00956EDE">
            <w:pPr>
              <w:pStyle w:val="ListParagraph"/>
              <w:numPr>
                <w:ilvl w:val="0"/>
                <w:numId w:val="32"/>
              </w:numPr>
              <w:spacing w:before="100" w:beforeAutospacing="1" w:line="276" w:lineRule="auto"/>
              <w:jc w:val="both"/>
              <w:rPr>
                <w:rFonts w:ascii="Cambria" w:hAnsi="Cambria"/>
                <w:noProof/>
                <w:lang w:val="sr-Latn-ME"/>
              </w:rPr>
            </w:pPr>
            <w:r w:rsidRPr="00E82A7E">
              <w:rPr>
                <w:rFonts w:ascii="Cambria" w:hAnsi="Cambria"/>
                <w:noProof/>
                <w:lang w:val="sr-Latn-ME"/>
              </w:rPr>
              <w:t xml:space="preserve">Definisana proširena </w:t>
            </w:r>
            <w:r w:rsidR="001B7772" w:rsidRPr="00E82A7E">
              <w:rPr>
                <w:rFonts w:ascii="Cambria" w:hAnsi="Cambria"/>
                <w:noProof/>
                <w:lang w:val="sr-Latn-ME"/>
              </w:rPr>
              <w:t>L</w:t>
            </w:r>
            <w:r w:rsidRPr="00E82A7E">
              <w:rPr>
                <w:rFonts w:ascii="Cambria" w:hAnsi="Cambria"/>
                <w:noProof/>
                <w:lang w:val="sr-Latn-ME"/>
              </w:rPr>
              <w:t>ista ugroženih djelatnosti na osnovu podatka o padu prometa u periodu mart-decembar 2020. godine u odnosu na isti period iz 2019. godine</w:t>
            </w:r>
          </w:p>
        </w:tc>
      </w:tr>
      <w:tr w:rsidR="005E4088" w:rsidRPr="00E82A7E" w14:paraId="27B0C9BC" w14:textId="77777777" w:rsidTr="00BE5A0E">
        <w:trPr>
          <w:trHeight w:val="339"/>
        </w:trPr>
        <w:tc>
          <w:tcPr>
            <w:tcW w:w="1978" w:type="dxa"/>
            <w:tcBorders>
              <w:top w:val="double" w:sz="4" w:space="0" w:color="auto"/>
              <w:left w:val="double" w:sz="4" w:space="0" w:color="auto"/>
              <w:bottom w:val="double" w:sz="4" w:space="0" w:color="auto"/>
              <w:right w:val="double" w:sz="4" w:space="0" w:color="auto"/>
            </w:tcBorders>
            <w:shd w:val="clear" w:color="auto" w:fill="E7E6E6" w:themeFill="background2"/>
          </w:tcPr>
          <w:p w14:paraId="4B6FBED7" w14:textId="77777777" w:rsidR="005E4088" w:rsidRPr="00E82A7E" w:rsidRDefault="005E4088" w:rsidP="00956EDE">
            <w:pPr>
              <w:spacing w:before="100" w:beforeAutospacing="1" w:after="100" w:afterAutospacing="1" w:line="276" w:lineRule="auto"/>
              <w:jc w:val="both"/>
              <w:rPr>
                <w:rFonts w:ascii="Cambria" w:hAnsi="Cambria"/>
                <w:noProof/>
                <w:lang w:val="sr-Latn-ME"/>
              </w:rPr>
            </w:pPr>
            <w:r w:rsidRPr="00E82A7E">
              <w:rPr>
                <w:rFonts w:ascii="Cambria" w:hAnsi="Cambria"/>
                <w:noProof/>
                <w:lang w:val="sr-Latn-ME"/>
              </w:rPr>
              <w:t>Fiskalni uticaj</w:t>
            </w:r>
          </w:p>
        </w:tc>
        <w:tc>
          <w:tcPr>
            <w:tcW w:w="7352" w:type="dxa"/>
            <w:tcBorders>
              <w:top w:val="double" w:sz="4" w:space="0" w:color="auto"/>
              <w:left w:val="double" w:sz="4" w:space="0" w:color="auto"/>
              <w:bottom w:val="double" w:sz="4" w:space="0" w:color="auto"/>
              <w:right w:val="double" w:sz="4" w:space="0" w:color="auto"/>
            </w:tcBorders>
          </w:tcPr>
          <w:p w14:paraId="18F91BEB" w14:textId="51479AAB" w:rsidR="005E4088" w:rsidRPr="00E82A7E" w:rsidRDefault="005E4088" w:rsidP="00956EDE">
            <w:pPr>
              <w:spacing w:line="276" w:lineRule="auto"/>
              <w:jc w:val="both"/>
              <w:rPr>
                <w:rFonts w:ascii="Cambria" w:hAnsi="Cambria"/>
                <w:noProof/>
                <w:lang w:val="sr-Latn-ME"/>
              </w:rPr>
            </w:pPr>
            <w:r w:rsidRPr="00E82A7E">
              <w:rPr>
                <w:rFonts w:ascii="Cambria" w:hAnsi="Cambria"/>
                <w:noProof/>
                <w:lang w:val="sr-Latn-ME"/>
              </w:rPr>
              <w:t>2</w:t>
            </w:r>
            <w:r w:rsidR="00956EDE" w:rsidRPr="00E82A7E">
              <w:rPr>
                <w:rFonts w:ascii="Cambria" w:hAnsi="Cambria"/>
                <w:noProof/>
                <w:lang w:val="sr-Latn-ME"/>
              </w:rPr>
              <w:t>2</w:t>
            </w:r>
            <w:r w:rsidRPr="00E82A7E">
              <w:rPr>
                <w:rFonts w:ascii="Cambria" w:hAnsi="Cambria"/>
                <w:noProof/>
                <w:lang w:val="sr-Latn-ME"/>
              </w:rPr>
              <w:t>.</w:t>
            </w:r>
            <w:r w:rsidR="00D2476A" w:rsidRPr="00E82A7E">
              <w:rPr>
                <w:rFonts w:ascii="Cambria" w:hAnsi="Cambria"/>
                <w:noProof/>
                <w:lang w:val="sr-Latn-ME"/>
              </w:rPr>
              <w:t>00</w:t>
            </w:r>
            <w:r w:rsidR="001B4D78" w:rsidRPr="00E82A7E">
              <w:rPr>
                <w:rFonts w:ascii="Cambria" w:hAnsi="Cambria"/>
                <w:noProof/>
                <w:lang w:val="sr-Latn-ME"/>
              </w:rPr>
              <w:t>0</w:t>
            </w:r>
            <w:r w:rsidRPr="00E82A7E">
              <w:rPr>
                <w:rFonts w:ascii="Cambria" w:hAnsi="Cambria"/>
                <w:noProof/>
                <w:lang w:val="sr-Latn-ME"/>
              </w:rPr>
              <w:t xml:space="preserve">.000 EUR – </w:t>
            </w:r>
            <w:r w:rsidR="00B94A1B">
              <w:rPr>
                <w:rFonts w:ascii="Cambria" w:hAnsi="Cambria"/>
                <w:noProof/>
                <w:lang w:val="sr-Latn-ME"/>
              </w:rPr>
              <w:t>prvi</w:t>
            </w:r>
            <w:r w:rsidRPr="00E82A7E">
              <w:rPr>
                <w:rFonts w:ascii="Cambria" w:hAnsi="Cambria"/>
                <w:noProof/>
                <w:lang w:val="sr-Latn-ME"/>
              </w:rPr>
              <w:t xml:space="preserve"> kvartal</w:t>
            </w:r>
          </w:p>
        </w:tc>
      </w:tr>
      <w:bookmarkEnd w:id="14"/>
    </w:tbl>
    <w:p w14:paraId="640C91F4" w14:textId="77777777" w:rsidR="00F05006" w:rsidRPr="00E82A7E" w:rsidRDefault="00F05006" w:rsidP="00956EDE">
      <w:pPr>
        <w:pStyle w:val="Heading2"/>
        <w:spacing w:line="276" w:lineRule="auto"/>
        <w:rPr>
          <w:rFonts w:ascii="Cambria" w:hAnsi="Cambria"/>
          <w:noProof/>
          <w:color w:val="808080" w:themeColor="background1" w:themeShade="80"/>
          <w:sz w:val="32"/>
          <w:szCs w:val="32"/>
          <w:lang w:val="sr-Latn-ME"/>
        </w:rPr>
      </w:pPr>
    </w:p>
    <w:p w14:paraId="0FFBD4D7" w14:textId="1A810E41" w:rsidR="0061126A" w:rsidRPr="00E82A7E" w:rsidRDefault="00037C6E" w:rsidP="00956EDE">
      <w:pPr>
        <w:pStyle w:val="Heading2"/>
        <w:spacing w:line="276" w:lineRule="auto"/>
        <w:rPr>
          <w:rFonts w:ascii="Cambria" w:hAnsi="Cambria"/>
          <w:noProof/>
          <w:color w:val="808080" w:themeColor="background1" w:themeShade="80"/>
          <w:sz w:val="32"/>
          <w:szCs w:val="32"/>
          <w:lang w:val="sr-Latn-ME"/>
        </w:rPr>
      </w:pPr>
      <w:r w:rsidRPr="00E82A7E">
        <w:rPr>
          <w:rFonts w:ascii="Cambria" w:hAnsi="Cambria"/>
          <w:noProof/>
          <w:color w:val="808080" w:themeColor="background1" w:themeShade="80"/>
          <w:sz w:val="32"/>
          <w:szCs w:val="32"/>
          <w:lang w:val="sr-Latn-ME"/>
        </w:rPr>
        <w:br/>
      </w:r>
      <w:bookmarkStart w:id="16" w:name="_Toc62201402"/>
      <w:r w:rsidR="00FA1097" w:rsidRPr="00E82A7E">
        <w:rPr>
          <w:rFonts w:ascii="Cambria" w:hAnsi="Cambria"/>
          <w:noProof/>
          <w:color w:val="808080" w:themeColor="background1" w:themeShade="80"/>
          <w:sz w:val="32"/>
          <w:szCs w:val="32"/>
          <w:lang w:val="sr-Latn-ME"/>
        </w:rPr>
        <w:t>2.2</w:t>
      </w:r>
      <w:r w:rsidR="0061126A" w:rsidRPr="00E82A7E">
        <w:rPr>
          <w:rFonts w:ascii="Cambria" w:hAnsi="Cambria"/>
          <w:noProof/>
          <w:color w:val="808080" w:themeColor="background1" w:themeShade="80"/>
          <w:sz w:val="32"/>
          <w:szCs w:val="32"/>
          <w:lang w:val="sr-Latn-ME"/>
        </w:rPr>
        <w:t xml:space="preserve"> Odlaganje i reprogram plaćanja poreza i doprinosa na dohodak</w:t>
      </w:r>
      <w:bookmarkEnd w:id="16"/>
      <w:r w:rsidR="0061126A" w:rsidRPr="00E82A7E">
        <w:rPr>
          <w:rFonts w:ascii="Cambria" w:hAnsi="Cambria"/>
          <w:noProof/>
          <w:color w:val="808080" w:themeColor="background1" w:themeShade="80"/>
          <w:sz w:val="32"/>
          <w:szCs w:val="32"/>
          <w:lang w:val="sr-Latn-ME"/>
        </w:rPr>
        <w:t xml:space="preserve"> </w:t>
      </w:r>
    </w:p>
    <w:p w14:paraId="4B20FAD2" w14:textId="0E275CFB" w:rsidR="0061126A" w:rsidRPr="00E82A7E" w:rsidRDefault="0061126A" w:rsidP="00956EDE">
      <w:pPr>
        <w:spacing w:before="240" w:line="276" w:lineRule="auto"/>
        <w:jc w:val="both"/>
        <w:rPr>
          <w:rFonts w:ascii="Cambria" w:eastAsia="Calibri" w:hAnsi="Cambria" w:cs="Times New Roman"/>
          <w:noProof/>
          <w:lang w:val="sr-Latn-ME"/>
        </w:rPr>
      </w:pPr>
      <w:r w:rsidRPr="00E82A7E">
        <w:rPr>
          <w:rFonts w:ascii="Cambria" w:eastAsia="Calibri" w:hAnsi="Cambria" w:cs="Times New Roman"/>
          <w:noProof/>
          <w:lang w:val="sr-Latn-ME"/>
        </w:rPr>
        <w:t xml:space="preserve">Mjera podrške omogućava odlaganje plaćanja duga za poreze i doprinose po osnovu dohotka za fizička lica koji je </w:t>
      </w:r>
      <w:bookmarkStart w:id="17" w:name="_Hlk60385178"/>
      <w:r w:rsidRPr="00E82A7E">
        <w:rPr>
          <w:rFonts w:ascii="Cambria" w:eastAsia="Calibri" w:hAnsi="Cambria" w:cs="Times New Roman"/>
          <w:noProof/>
          <w:lang w:val="sr-Latn-ME"/>
        </w:rPr>
        <w:t>nastao u periodu od 1.07.2020. godine do 31.12.2020. godine</w:t>
      </w:r>
      <w:bookmarkEnd w:id="17"/>
      <w:r w:rsidRPr="00E82A7E">
        <w:rPr>
          <w:rFonts w:ascii="Cambria" w:eastAsia="Calibri" w:hAnsi="Cambria" w:cs="Times New Roman"/>
          <w:noProof/>
          <w:lang w:val="sr-Latn-ME"/>
        </w:rPr>
        <w:t xml:space="preserve">, </w:t>
      </w:r>
      <w:r w:rsidRPr="00E82A7E">
        <w:rPr>
          <w:rFonts w:ascii="Cambria" w:hAnsi="Cambria"/>
          <w:noProof/>
          <w:lang w:val="sr-Latn-ME"/>
        </w:rPr>
        <w:t>za sva privredna društva, koja su do 30.</w:t>
      </w:r>
      <w:r w:rsidR="002D0693" w:rsidRPr="00E82A7E">
        <w:rPr>
          <w:rFonts w:ascii="Cambria" w:hAnsi="Cambria"/>
          <w:noProof/>
          <w:lang w:val="sr-Latn-ME"/>
        </w:rPr>
        <w:t>0</w:t>
      </w:r>
      <w:r w:rsidRPr="00E82A7E">
        <w:rPr>
          <w:rFonts w:ascii="Cambria" w:hAnsi="Cambria"/>
          <w:noProof/>
          <w:lang w:val="sr-Latn-ME"/>
        </w:rPr>
        <w:t>6.2020. godine redovno izmirivali obaveze po ovom osnovu.</w:t>
      </w:r>
    </w:p>
    <w:p w14:paraId="4B432567" w14:textId="77777777" w:rsidR="0061126A" w:rsidRPr="00E82A7E" w:rsidRDefault="0061126A" w:rsidP="00956EDE">
      <w:pPr>
        <w:spacing w:line="276" w:lineRule="auto"/>
        <w:jc w:val="both"/>
        <w:rPr>
          <w:rFonts w:ascii="Cambria" w:eastAsia="Calibri" w:hAnsi="Cambria" w:cs="Times New Roman"/>
          <w:noProof/>
          <w:lang w:val="sr-Latn-ME"/>
        </w:rPr>
      </w:pPr>
      <w:r w:rsidRPr="00E82A7E">
        <w:rPr>
          <w:rFonts w:ascii="Cambria" w:eastAsia="Calibri" w:hAnsi="Cambria" w:cs="Times New Roman"/>
          <w:noProof/>
          <w:lang w:val="sr-Latn-ME"/>
        </w:rPr>
        <w:t>Period reprograma duga je 24 mjeseca.</w:t>
      </w:r>
    </w:p>
    <w:p w14:paraId="69FEB576" w14:textId="2597D878" w:rsidR="0061126A" w:rsidRPr="00E82A7E" w:rsidRDefault="0061126A" w:rsidP="00956EDE">
      <w:pPr>
        <w:spacing w:line="276" w:lineRule="auto"/>
        <w:jc w:val="both"/>
        <w:rPr>
          <w:rFonts w:ascii="Cambria" w:eastAsia="Calibri" w:hAnsi="Cambria" w:cs="Times New Roman"/>
          <w:b/>
          <w:noProof/>
          <w:lang w:val="sr-Latn-ME"/>
        </w:rPr>
      </w:pPr>
      <w:r w:rsidRPr="00E82A7E">
        <w:rPr>
          <w:rFonts w:ascii="Cambria" w:eastAsia="Calibri" w:hAnsi="Cambria" w:cs="Times New Roman"/>
          <w:noProof/>
          <w:lang w:val="sr-Latn-ME"/>
        </w:rPr>
        <w:t xml:space="preserve">U skladu sa navedenim, ovom mjerom se dodatno podržavaju oni privredni subjekti koji </w:t>
      </w:r>
      <w:r w:rsidR="0092340E">
        <w:rPr>
          <w:rFonts w:ascii="Cambria" w:eastAsia="Calibri" w:hAnsi="Cambria" w:cs="Times New Roman"/>
          <w:noProof/>
          <w:lang w:val="sr-Latn-ME"/>
        </w:rPr>
        <w:t>su do sada redovno izmirivali svoje poreske obaveze.</w:t>
      </w:r>
      <w:r w:rsidRPr="00E82A7E">
        <w:rPr>
          <w:rFonts w:ascii="Cambria" w:eastAsia="Calibri" w:hAnsi="Cambria" w:cs="Times New Roman"/>
          <w:noProof/>
          <w:lang w:val="sr-Latn-ME"/>
        </w:rPr>
        <w:t xml:space="preserve"> Time se pospješuje likvidnost privrednih subjekata i olakšava njihova pozicija za planiranje poslovanja. </w:t>
      </w:r>
    </w:p>
    <w:tbl>
      <w:tblPr>
        <w:tblStyle w:val="TableGrid"/>
        <w:tblW w:w="0" w:type="auto"/>
        <w:tblLook w:val="04A0" w:firstRow="1" w:lastRow="0" w:firstColumn="1" w:lastColumn="0" w:noHBand="0" w:noVBand="1"/>
      </w:tblPr>
      <w:tblGrid>
        <w:gridCol w:w="1978"/>
        <w:gridCol w:w="7352"/>
      </w:tblGrid>
      <w:tr w:rsidR="0061126A" w:rsidRPr="00E82A7E" w14:paraId="32FC61FD" w14:textId="77777777" w:rsidTr="00434712">
        <w:tc>
          <w:tcPr>
            <w:tcW w:w="1978" w:type="dxa"/>
            <w:tcBorders>
              <w:top w:val="double" w:sz="4" w:space="0" w:color="auto"/>
              <w:left w:val="double" w:sz="4" w:space="0" w:color="auto"/>
              <w:bottom w:val="double" w:sz="4" w:space="0" w:color="auto"/>
            </w:tcBorders>
            <w:shd w:val="clear" w:color="auto" w:fill="E7E6E6" w:themeFill="background2"/>
          </w:tcPr>
          <w:p w14:paraId="6B844FEC" w14:textId="77777777" w:rsidR="0061126A" w:rsidRPr="00E82A7E" w:rsidRDefault="0061126A" w:rsidP="00956EDE">
            <w:pPr>
              <w:spacing w:before="100" w:beforeAutospacing="1" w:after="100" w:afterAutospacing="1" w:line="276" w:lineRule="auto"/>
              <w:jc w:val="both"/>
              <w:rPr>
                <w:rFonts w:ascii="Cambria" w:hAnsi="Cambria"/>
                <w:noProof/>
                <w:lang w:val="sr-Latn-ME"/>
              </w:rPr>
            </w:pPr>
            <w:bookmarkStart w:id="18" w:name="_Hlk61528706"/>
            <w:r w:rsidRPr="00E82A7E">
              <w:rPr>
                <w:rFonts w:ascii="Cambria" w:hAnsi="Cambria"/>
                <w:noProof/>
                <w:lang w:val="sr-Latn-ME"/>
              </w:rPr>
              <w:t>Cilj mjere</w:t>
            </w:r>
          </w:p>
        </w:tc>
        <w:tc>
          <w:tcPr>
            <w:tcW w:w="7352" w:type="dxa"/>
            <w:tcBorders>
              <w:top w:val="double" w:sz="4" w:space="0" w:color="auto"/>
              <w:bottom w:val="double" w:sz="4" w:space="0" w:color="auto"/>
              <w:right w:val="double" w:sz="4" w:space="0" w:color="auto"/>
            </w:tcBorders>
          </w:tcPr>
          <w:p w14:paraId="4DFB0BB1" w14:textId="77777777" w:rsidR="0061126A" w:rsidRPr="00E82A7E" w:rsidRDefault="0061126A" w:rsidP="00956EDE">
            <w:pPr>
              <w:spacing w:before="100" w:beforeAutospacing="1" w:after="100" w:afterAutospacing="1" w:line="276" w:lineRule="auto"/>
              <w:jc w:val="both"/>
              <w:rPr>
                <w:rFonts w:ascii="Cambria" w:hAnsi="Cambria"/>
                <w:noProof/>
                <w:lang w:val="sr-Latn-ME"/>
              </w:rPr>
            </w:pPr>
            <w:r w:rsidRPr="00E82A7E">
              <w:rPr>
                <w:rFonts w:ascii="Cambria" w:hAnsi="Cambria"/>
                <w:noProof/>
                <w:lang w:val="sr-Latn-ME"/>
              </w:rPr>
              <w:t>Pospješivanje likvidnosti privrednih subjekata, olakšanje uslova za planiranje poslovanja</w:t>
            </w:r>
          </w:p>
        </w:tc>
      </w:tr>
      <w:tr w:rsidR="0061126A" w:rsidRPr="00E82A7E" w14:paraId="176F1F03" w14:textId="77777777" w:rsidTr="00434712">
        <w:trPr>
          <w:trHeight w:val="366"/>
        </w:trPr>
        <w:tc>
          <w:tcPr>
            <w:tcW w:w="1978" w:type="dxa"/>
            <w:tcBorders>
              <w:top w:val="double" w:sz="4" w:space="0" w:color="auto"/>
              <w:left w:val="double" w:sz="4" w:space="0" w:color="auto"/>
              <w:bottom w:val="double" w:sz="4" w:space="0" w:color="auto"/>
              <w:right w:val="double" w:sz="4" w:space="0" w:color="auto"/>
            </w:tcBorders>
            <w:shd w:val="clear" w:color="auto" w:fill="E7E6E6" w:themeFill="background2"/>
          </w:tcPr>
          <w:p w14:paraId="1747F4D7" w14:textId="77777777" w:rsidR="0061126A" w:rsidRPr="00E82A7E" w:rsidRDefault="0061126A" w:rsidP="00956EDE">
            <w:pPr>
              <w:spacing w:before="100" w:beforeAutospacing="1" w:after="100" w:afterAutospacing="1" w:line="276" w:lineRule="auto"/>
              <w:jc w:val="both"/>
              <w:rPr>
                <w:rFonts w:ascii="Cambria" w:hAnsi="Cambria"/>
                <w:noProof/>
                <w:lang w:val="sr-Latn-ME"/>
              </w:rPr>
            </w:pPr>
            <w:r w:rsidRPr="00E82A7E">
              <w:rPr>
                <w:rFonts w:ascii="Cambria" w:hAnsi="Cambria"/>
                <w:noProof/>
                <w:lang w:val="sr-Latn-ME"/>
              </w:rPr>
              <w:t>Realizacija</w:t>
            </w:r>
          </w:p>
        </w:tc>
        <w:tc>
          <w:tcPr>
            <w:tcW w:w="7352" w:type="dxa"/>
            <w:tcBorders>
              <w:top w:val="double" w:sz="4" w:space="0" w:color="auto"/>
              <w:left w:val="double" w:sz="4" w:space="0" w:color="auto"/>
              <w:bottom w:val="double" w:sz="4" w:space="0" w:color="auto"/>
              <w:right w:val="double" w:sz="4" w:space="0" w:color="auto"/>
            </w:tcBorders>
          </w:tcPr>
          <w:p w14:paraId="3E888BFC" w14:textId="77777777" w:rsidR="0061126A" w:rsidRPr="00E82A7E" w:rsidRDefault="0061126A" w:rsidP="00956EDE">
            <w:pPr>
              <w:spacing w:before="100" w:beforeAutospacing="1" w:line="276" w:lineRule="auto"/>
              <w:jc w:val="both"/>
              <w:rPr>
                <w:rFonts w:ascii="Cambria" w:hAnsi="Cambria"/>
                <w:noProof/>
                <w:lang w:val="sr-Latn-ME"/>
              </w:rPr>
            </w:pPr>
            <w:r w:rsidRPr="00E82A7E">
              <w:rPr>
                <w:rFonts w:ascii="Cambria" w:hAnsi="Cambria"/>
                <w:noProof/>
                <w:lang w:val="sr-Latn-ME"/>
              </w:rPr>
              <w:t>Ministarstvo finansija i socijalnog staranja i Poreska uprava</w:t>
            </w:r>
          </w:p>
        </w:tc>
      </w:tr>
      <w:tr w:rsidR="0061126A" w:rsidRPr="00E82A7E" w14:paraId="168E18A2" w14:textId="77777777" w:rsidTr="00434712">
        <w:trPr>
          <w:trHeight w:val="339"/>
        </w:trPr>
        <w:tc>
          <w:tcPr>
            <w:tcW w:w="1978" w:type="dxa"/>
            <w:tcBorders>
              <w:top w:val="double" w:sz="4" w:space="0" w:color="auto"/>
              <w:left w:val="double" w:sz="4" w:space="0" w:color="auto"/>
              <w:bottom w:val="double" w:sz="4" w:space="0" w:color="auto"/>
              <w:right w:val="double" w:sz="4" w:space="0" w:color="auto"/>
            </w:tcBorders>
            <w:shd w:val="clear" w:color="auto" w:fill="E7E6E6" w:themeFill="background2"/>
          </w:tcPr>
          <w:p w14:paraId="1D056F1D" w14:textId="77777777" w:rsidR="0061126A" w:rsidRPr="00E82A7E" w:rsidRDefault="0061126A" w:rsidP="00956EDE">
            <w:pPr>
              <w:spacing w:before="100" w:beforeAutospacing="1" w:after="100" w:afterAutospacing="1" w:line="276" w:lineRule="auto"/>
              <w:jc w:val="both"/>
              <w:rPr>
                <w:rFonts w:ascii="Cambria" w:hAnsi="Cambria"/>
                <w:noProof/>
                <w:lang w:val="sr-Latn-ME"/>
              </w:rPr>
            </w:pPr>
            <w:r w:rsidRPr="00E82A7E">
              <w:rPr>
                <w:rFonts w:ascii="Cambria" w:hAnsi="Cambria"/>
                <w:noProof/>
                <w:lang w:val="sr-Latn-ME"/>
              </w:rPr>
              <w:t>Fiskalni uticaj</w:t>
            </w:r>
          </w:p>
        </w:tc>
        <w:tc>
          <w:tcPr>
            <w:tcW w:w="7352" w:type="dxa"/>
            <w:tcBorders>
              <w:top w:val="double" w:sz="4" w:space="0" w:color="auto"/>
              <w:left w:val="double" w:sz="4" w:space="0" w:color="auto"/>
              <w:bottom w:val="double" w:sz="4" w:space="0" w:color="auto"/>
              <w:right w:val="double" w:sz="4" w:space="0" w:color="auto"/>
            </w:tcBorders>
          </w:tcPr>
          <w:p w14:paraId="748467C6" w14:textId="77777777" w:rsidR="0061126A" w:rsidRPr="00E82A7E" w:rsidRDefault="0061126A" w:rsidP="00956EDE">
            <w:pPr>
              <w:spacing w:line="276" w:lineRule="auto"/>
              <w:jc w:val="both"/>
              <w:rPr>
                <w:rFonts w:ascii="Cambria" w:hAnsi="Cambria"/>
                <w:noProof/>
                <w:lang w:val="sr-Latn-ME"/>
              </w:rPr>
            </w:pPr>
            <w:r w:rsidRPr="00E82A7E">
              <w:rPr>
                <w:rFonts w:ascii="Cambria" w:hAnsi="Cambria" w:cstheme="minorHAnsi"/>
                <w:noProof/>
                <w:lang w:val="sr-Latn-ME"/>
              </w:rPr>
              <w:t>120.000.000 EUR – 2021. god.</w:t>
            </w:r>
          </w:p>
        </w:tc>
      </w:tr>
      <w:bookmarkEnd w:id="18"/>
    </w:tbl>
    <w:p w14:paraId="1C8CAE3A" w14:textId="71B3175D" w:rsidR="00CA32AC" w:rsidRDefault="00CA32AC" w:rsidP="00956EDE">
      <w:pPr>
        <w:tabs>
          <w:tab w:val="left" w:pos="2772"/>
        </w:tabs>
        <w:spacing w:line="276" w:lineRule="auto"/>
        <w:jc w:val="both"/>
        <w:rPr>
          <w:rFonts w:ascii="Cambria" w:hAnsi="Cambria"/>
          <w:noProof/>
          <w:color w:val="808080" w:themeColor="background1" w:themeShade="80"/>
          <w:sz w:val="32"/>
          <w:szCs w:val="32"/>
          <w:lang w:val="sr-Latn-ME"/>
        </w:rPr>
      </w:pPr>
    </w:p>
    <w:p w14:paraId="7E942FDC" w14:textId="77777777" w:rsidR="005306B6" w:rsidRPr="00E82A7E" w:rsidRDefault="005306B6" w:rsidP="00956EDE">
      <w:pPr>
        <w:tabs>
          <w:tab w:val="left" w:pos="2772"/>
        </w:tabs>
        <w:spacing w:line="276" w:lineRule="auto"/>
        <w:jc w:val="both"/>
        <w:rPr>
          <w:rFonts w:ascii="Cambria" w:hAnsi="Cambria"/>
          <w:noProof/>
          <w:color w:val="808080" w:themeColor="background1" w:themeShade="80"/>
          <w:sz w:val="32"/>
          <w:szCs w:val="32"/>
          <w:lang w:val="sr-Latn-ME"/>
        </w:rPr>
      </w:pPr>
    </w:p>
    <w:p w14:paraId="027029C0" w14:textId="2576CED7" w:rsidR="00CA32AC" w:rsidRPr="00E82A7E" w:rsidRDefault="00FA1097" w:rsidP="00956EDE">
      <w:pPr>
        <w:pStyle w:val="Heading2"/>
        <w:spacing w:line="276" w:lineRule="auto"/>
        <w:rPr>
          <w:rFonts w:ascii="Cambria" w:hAnsi="Cambria"/>
          <w:noProof/>
          <w:color w:val="808080" w:themeColor="background1" w:themeShade="80"/>
          <w:sz w:val="32"/>
          <w:szCs w:val="32"/>
          <w:lang w:val="sr-Latn-ME"/>
        </w:rPr>
      </w:pPr>
      <w:bookmarkStart w:id="19" w:name="_Toc62201403"/>
      <w:r w:rsidRPr="00E82A7E">
        <w:rPr>
          <w:rFonts w:ascii="Cambria" w:hAnsi="Cambria"/>
          <w:noProof/>
          <w:color w:val="808080" w:themeColor="background1" w:themeShade="80"/>
          <w:sz w:val="32"/>
          <w:szCs w:val="32"/>
          <w:lang w:val="sr-Latn-ME"/>
        </w:rPr>
        <w:lastRenderedPageBreak/>
        <w:t>2</w:t>
      </w:r>
      <w:r w:rsidR="00CA32AC" w:rsidRPr="00E82A7E">
        <w:rPr>
          <w:rFonts w:ascii="Cambria" w:hAnsi="Cambria"/>
          <w:noProof/>
          <w:color w:val="808080" w:themeColor="background1" w:themeShade="80"/>
          <w:sz w:val="32"/>
          <w:szCs w:val="32"/>
          <w:lang w:val="sr-Latn-ME"/>
        </w:rPr>
        <w:t>.3 Podrška novom zapošljavanju</w:t>
      </w:r>
      <w:bookmarkEnd w:id="19"/>
    </w:p>
    <w:p w14:paraId="49E7E611" w14:textId="18106858" w:rsidR="00CA32AC" w:rsidRPr="00E82A7E" w:rsidRDefault="00CA32AC" w:rsidP="00956EDE">
      <w:pPr>
        <w:spacing w:before="100" w:beforeAutospacing="1" w:after="100" w:afterAutospacing="1" w:line="276" w:lineRule="auto"/>
        <w:jc w:val="both"/>
        <w:rPr>
          <w:rFonts w:ascii="Cambria" w:eastAsia="Calibri" w:hAnsi="Cambria" w:cs="Times New Roman"/>
          <w:noProof/>
          <w:lang w:val="sr-Latn-ME"/>
        </w:rPr>
      </w:pPr>
      <w:r w:rsidRPr="00E82A7E">
        <w:rPr>
          <w:rFonts w:ascii="Cambria" w:eastAsia="Calibri" w:hAnsi="Cambria" w:cs="Times New Roman"/>
          <w:noProof/>
          <w:lang w:val="sr-Latn-ME"/>
        </w:rPr>
        <w:t>Vlada je pripremila set prijedloga izmjena i dopuna zakona iz oblasti poreza na dohodak fizi</w:t>
      </w:r>
      <w:r w:rsidR="00FA3782" w:rsidRPr="00E82A7E">
        <w:rPr>
          <w:rFonts w:ascii="Cambria" w:eastAsia="Calibri" w:hAnsi="Cambria" w:cs="Times New Roman"/>
          <w:noProof/>
          <w:lang w:val="sr-Latn-ME"/>
        </w:rPr>
        <w:t>č</w:t>
      </w:r>
      <w:r w:rsidRPr="00E82A7E">
        <w:rPr>
          <w:rFonts w:ascii="Cambria" w:eastAsia="Calibri" w:hAnsi="Cambria" w:cs="Times New Roman"/>
          <w:noProof/>
          <w:lang w:val="sr-Latn-ME"/>
        </w:rPr>
        <w:t xml:space="preserve">kih lica i doprinosa na obavezno socijalno osiguranje kojim će se snažno djelovati na podsticaj novog zapošljavanja u 2021. godini. Pored navedenog, osnovni razlozi za predložene izmjene i dopune sadržani su u potrebi da se obezbijede uslovi za sprovođenje sveobuhvatne reforme poslovnog okruženja i suzbijanja </w:t>
      </w:r>
      <w:r w:rsidR="00891DE5" w:rsidRPr="00E82A7E">
        <w:rPr>
          <w:rFonts w:ascii="Cambria" w:eastAsia="Calibri" w:hAnsi="Cambria" w:cs="Times New Roman"/>
          <w:noProof/>
          <w:lang w:val="sr-Latn-ME"/>
        </w:rPr>
        <w:t>„</w:t>
      </w:r>
      <w:r w:rsidRPr="00E82A7E">
        <w:rPr>
          <w:rFonts w:ascii="Cambria" w:eastAsia="Calibri" w:hAnsi="Cambria" w:cs="Times New Roman"/>
          <w:noProof/>
          <w:lang w:val="sr-Latn-ME"/>
        </w:rPr>
        <w:t>sive ekonomije</w:t>
      </w:r>
      <w:r w:rsidR="00891DE5" w:rsidRPr="00E82A7E">
        <w:rPr>
          <w:rFonts w:ascii="Cambria" w:eastAsia="Calibri" w:hAnsi="Cambria" w:cs="Times New Roman"/>
          <w:noProof/>
          <w:lang w:val="sr-Latn-ME"/>
        </w:rPr>
        <w:t>“</w:t>
      </w:r>
      <w:r w:rsidR="0088701C" w:rsidRPr="00E82A7E">
        <w:rPr>
          <w:rFonts w:ascii="Cambria" w:eastAsia="Calibri" w:hAnsi="Cambria" w:cs="Times New Roman"/>
          <w:noProof/>
          <w:lang w:val="sr-Latn-ME"/>
        </w:rPr>
        <w:t>,</w:t>
      </w:r>
      <w:r w:rsidRPr="00E82A7E">
        <w:rPr>
          <w:rFonts w:ascii="Cambria" w:eastAsia="Calibri" w:hAnsi="Cambria" w:cs="Times New Roman"/>
          <w:noProof/>
          <w:lang w:val="sr-Latn-ME"/>
        </w:rPr>
        <w:t xml:space="preserve"> stvore uslovi za efikasnije suzbijanje nelegalnog rada fizičkih lica, novo zapošljavanje i privredni rast. Ova mjera će značaj</w:t>
      </w:r>
      <w:r w:rsidR="00891DE5" w:rsidRPr="00E82A7E">
        <w:rPr>
          <w:rFonts w:ascii="Cambria" w:eastAsia="Calibri" w:hAnsi="Cambria" w:cs="Times New Roman"/>
          <w:noProof/>
          <w:lang w:val="sr-Latn-ME"/>
        </w:rPr>
        <w:t>no</w:t>
      </w:r>
      <w:r w:rsidRPr="00E82A7E">
        <w:rPr>
          <w:rFonts w:ascii="Cambria" w:eastAsia="Calibri" w:hAnsi="Cambria" w:cs="Times New Roman"/>
          <w:noProof/>
          <w:lang w:val="sr-Latn-ME"/>
        </w:rPr>
        <w:t xml:space="preserve"> rasteretiti privredne subjekte i obezbijediti im povoljnije uslove privređivanja.</w:t>
      </w:r>
    </w:p>
    <w:p w14:paraId="05D6E0AF" w14:textId="67F56F00" w:rsidR="00CA32AC" w:rsidRPr="00E82A7E" w:rsidRDefault="00891DE5" w:rsidP="00956EDE">
      <w:pPr>
        <w:spacing w:before="100" w:beforeAutospacing="1" w:after="100" w:afterAutospacing="1" w:line="276" w:lineRule="auto"/>
        <w:jc w:val="both"/>
        <w:rPr>
          <w:rFonts w:ascii="Cambria" w:eastAsia="Calibri" w:hAnsi="Cambria" w:cs="Times New Roman"/>
          <w:noProof/>
          <w:lang w:val="sr-Latn-ME"/>
        </w:rPr>
      </w:pPr>
      <w:r w:rsidRPr="00E82A7E">
        <w:rPr>
          <w:rFonts w:ascii="Cambria" w:eastAsia="Calibri" w:hAnsi="Cambria" w:cs="Times New Roman"/>
          <w:noProof/>
          <w:lang w:val="sr-Latn-ME"/>
        </w:rPr>
        <w:t>M</w:t>
      </w:r>
      <w:r w:rsidR="00CA32AC" w:rsidRPr="00E82A7E">
        <w:rPr>
          <w:rFonts w:ascii="Cambria" w:eastAsia="Calibri" w:hAnsi="Cambria" w:cs="Times New Roman"/>
          <w:noProof/>
          <w:lang w:val="sr-Latn-ME"/>
        </w:rPr>
        <w:t xml:space="preserve">jera </w:t>
      </w:r>
      <w:r w:rsidRPr="00E82A7E">
        <w:rPr>
          <w:rFonts w:ascii="Cambria" w:eastAsia="Calibri" w:hAnsi="Cambria" w:cs="Times New Roman"/>
          <w:noProof/>
          <w:lang w:val="sr-Latn-ME"/>
        </w:rPr>
        <w:t xml:space="preserve">je </w:t>
      </w:r>
      <w:r w:rsidR="00CA32AC" w:rsidRPr="00E82A7E">
        <w:rPr>
          <w:rFonts w:ascii="Cambria" w:eastAsia="Calibri" w:hAnsi="Cambria" w:cs="Times New Roman"/>
          <w:noProof/>
          <w:lang w:val="sr-Latn-ME"/>
        </w:rPr>
        <w:t xml:space="preserve">koncipirana na način da </w:t>
      </w:r>
      <w:r w:rsidR="00AD2A4F">
        <w:rPr>
          <w:rFonts w:ascii="Cambria" w:eastAsia="Calibri" w:hAnsi="Cambria" w:cs="Times New Roman"/>
          <w:noProof/>
          <w:lang w:val="sr-Latn-ME"/>
        </w:rPr>
        <w:t xml:space="preserve">se </w:t>
      </w:r>
      <w:r w:rsidR="00CA32AC" w:rsidRPr="00E82A7E">
        <w:rPr>
          <w:rFonts w:ascii="Cambria" w:eastAsia="Calibri" w:hAnsi="Cambria" w:cs="Times New Roman"/>
          <w:noProof/>
          <w:lang w:val="sr-Latn-ME"/>
        </w:rPr>
        <w:t xml:space="preserve">poslodavac koji zasnuje radni odnos </w:t>
      </w:r>
      <w:r w:rsidRPr="00E82A7E">
        <w:rPr>
          <w:rFonts w:ascii="Cambria" w:eastAsia="Calibri" w:hAnsi="Cambria" w:cs="Times New Roman"/>
          <w:noProof/>
          <w:lang w:val="sr-Latn-ME"/>
        </w:rPr>
        <w:t xml:space="preserve">do 31.12.2021. godine </w:t>
      </w:r>
      <w:r w:rsidR="00CA32AC" w:rsidRPr="00E82A7E">
        <w:rPr>
          <w:rFonts w:ascii="Cambria" w:eastAsia="Calibri" w:hAnsi="Cambria" w:cs="Times New Roman"/>
          <w:noProof/>
          <w:lang w:val="sr-Latn-ME"/>
        </w:rPr>
        <w:t>na neodređeno vrijeme, u skladu sa Zakonom kojim se uređuju prava i obaveze zaposlenih po osnovu rada, sa licem koje ima prebivalište na teritoriji Crne Gore i koje se nalazi na Zavodu za zapošljavanje Crne Gore duže od tri mjeseca, oslobađa obaveza plaćanja poreza na dohodak i doprinosa za penzijsko i invalidsko osiguranje na teret zaposlenog i na teret poslodavca, za zaradu isplaćenu za period od tri godine od dana zasnivanja radnog odnosa. Jedini uslov koji poslod</w:t>
      </w:r>
      <w:r w:rsidR="00A64F71" w:rsidRPr="00E82A7E">
        <w:rPr>
          <w:rFonts w:ascii="Cambria" w:eastAsia="Calibri" w:hAnsi="Cambria" w:cs="Times New Roman"/>
          <w:noProof/>
          <w:lang w:val="sr-Latn-ME"/>
        </w:rPr>
        <w:t>a</w:t>
      </w:r>
      <w:r w:rsidR="00CA32AC" w:rsidRPr="00E82A7E">
        <w:rPr>
          <w:rFonts w:ascii="Cambria" w:eastAsia="Calibri" w:hAnsi="Cambria" w:cs="Times New Roman"/>
          <w:noProof/>
          <w:lang w:val="sr-Latn-ME"/>
        </w:rPr>
        <w:t xml:space="preserve">vac treba da ispuni je da je navedenim zapošljavanjem povećao broj zaposlenih u odnosu na dan 31. decembar 2020. godine. </w:t>
      </w:r>
    </w:p>
    <w:p w14:paraId="205E5A51" w14:textId="0FFD9715" w:rsidR="00CA32AC" w:rsidRPr="00E82A7E" w:rsidRDefault="00CA32AC" w:rsidP="00956EDE">
      <w:pPr>
        <w:spacing w:after="0" w:line="276" w:lineRule="auto"/>
        <w:jc w:val="both"/>
        <w:rPr>
          <w:rFonts w:ascii="Cambria" w:eastAsia="Calibri" w:hAnsi="Cambria" w:cs="Times New Roman"/>
          <w:noProof/>
          <w:lang w:val="sr-Latn-ME"/>
        </w:rPr>
      </w:pPr>
      <w:r w:rsidRPr="00E82A7E">
        <w:rPr>
          <w:rFonts w:ascii="Cambria" w:eastAsia="Calibri" w:hAnsi="Cambria" w:cs="Times New Roman"/>
          <w:noProof/>
          <w:lang w:val="sr-Latn-ME"/>
        </w:rPr>
        <w:t xml:space="preserve">Poslodavac će biti oslobađen obaveze plaćanja navedenih poreza i doprinosa </w:t>
      </w:r>
      <w:r w:rsidR="00097BEF" w:rsidRPr="00E82A7E">
        <w:rPr>
          <w:rFonts w:ascii="Cambria" w:eastAsia="Calibri" w:hAnsi="Cambria" w:cs="Times New Roman"/>
          <w:noProof/>
          <w:lang w:val="sr-Latn-ME"/>
        </w:rPr>
        <w:t>za zarad</w:t>
      </w:r>
      <w:r w:rsidR="00FA3782" w:rsidRPr="00E82A7E">
        <w:rPr>
          <w:rFonts w:ascii="Cambria" w:eastAsia="Calibri" w:hAnsi="Cambria" w:cs="Times New Roman"/>
          <w:noProof/>
          <w:lang w:val="sr-Latn-ME"/>
        </w:rPr>
        <w:t>e,</w:t>
      </w:r>
      <w:r w:rsidR="00097BEF" w:rsidRPr="00E82A7E">
        <w:rPr>
          <w:rFonts w:ascii="Cambria" w:eastAsia="Calibri" w:hAnsi="Cambria" w:cs="Times New Roman"/>
          <w:noProof/>
          <w:lang w:val="sr-Latn-ME"/>
        </w:rPr>
        <w:t xml:space="preserve"> maksimalno do iznosa prosječne bruto zarade u Crnoj Gori</w:t>
      </w:r>
      <w:r w:rsidR="00AD2A4F">
        <w:rPr>
          <w:rFonts w:ascii="Cambria" w:eastAsia="Calibri" w:hAnsi="Cambria" w:cs="Times New Roman"/>
          <w:noProof/>
          <w:lang w:val="sr-Latn-ME"/>
        </w:rPr>
        <w:t xml:space="preserve"> u prethodnoj godini</w:t>
      </w:r>
      <w:r w:rsidR="00097BEF" w:rsidRPr="00E82A7E">
        <w:rPr>
          <w:rFonts w:ascii="Cambria" w:eastAsia="Calibri" w:hAnsi="Cambria" w:cs="Times New Roman"/>
          <w:noProof/>
          <w:lang w:val="sr-Latn-ME"/>
        </w:rPr>
        <w:t xml:space="preserve">, </w:t>
      </w:r>
      <w:r w:rsidRPr="00E82A7E">
        <w:rPr>
          <w:rFonts w:ascii="Cambria" w:eastAsia="Calibri" w:hAnsi="Cambria" w:cs="Times New Roman"/>
          <w:noProof/>
          <w:lang w:val="sr-Latn-ME"/>
        </w:rPr>
        <w:t>na sljedeći način:</w:t>
      </w:r>
    </w:p>
    <w:p w14:paraId="5EBB8707" w14:textId="77777777" w:rsidR="00CA32AC" w:rsidRPr="00E82A7E" w:rsidRDefault="00CA32AC" w:rsidP="00956EDE">
      <w:pPr>
        <w:numPr>
          <w:ilvl w:val="0"/>
          <w:numId w:val="34"/>
        </w:numPr>
        <w:spacing w:after="0" w:line="276" w:lineRule="auto"/>
        <w:rPr>
          <w:rFonts w:ascii="Cambria" w:eastAsia="Calibri" w:hAnsi="Cambria" w:cs="Times New Roman"/>
          <w:noProof/>
          <w:lang w:val="sr-Latn-ME"/>
        </w:rPr>
      </w:pPr>
      <w:r w:rsidRPr="00E82A7E">
        <w:rPr>
          <w:rFonts w:ascii="Cambria" w:eastAsia="Calibri" w:hAnsi="Cambria" w:cs="Times New Roman"/>
          <w:noProof/>
          <w:lang w:val="sr-Latn-ME"/>
        </w:rPr>
        <w:t>90% poreza i doprinosa – za zarade isplaćene u 2021. godini;</w:t>
      </w:r>
    </w:p>
    <w:p w14:paraId="5B37FAD2" w14:textId="24AE9174" w:rsidR="00CA32AC" w:rsidRPr="00E82A7E" w:rsidRDefault="00763EC6" w:rsidP="00956EDE">
      <w:pPr>
        <w:numPr>
          <w:ilvl w:val="0"/>
          <w:numId w:val="34"/>
        </w:numPr>
        <w:spacing w:after="0" w:line="276" w:lineRule="auto"/>
        <w:rPr>
          <w:rFonts w:ascii="Cambria" w:eastAsia="Calibri" w:hAnsi="Cambria" w:cs="Times New Roman"/>
          <w:noProof/>
          <w:lang w:val="sr-Latn-ME"/>
        </w:rPr>
      </w:pPr>
      <w:r w:rsidRPr="00E82A7E">
        <w:rPr>
          <w:rFonts w:ascii="Cambria" w:eastAsia="Calibri" w:hAnsi="Cambria" w:cs="Times New Roman"/>
          <w:noProof/>
          <w:lang w:val="sr-Latn-ME"/>
        </w:rPr>
        <w:t>60</w:t>
      </w:r>
      <w:r w:rsidR="00CA32AC" w:rsidRPr="00E82A7E">
        <w:rPr>
          <w:rFonts w:ascii="Cambria" w:eastAsia="Calibri" w:hAnsi="Cambria" w:cs="Times New Roman"/>
          <w:noProof/>
          <w:lang w:val="sr-Latn-ME"/>
        </w:rPr>
        <w:t>% poreza i doprinosa – za zarade isplaćene u 2022. godini;</w:t>
      </w:r>
    </w:p>
    <w:p w14:paraId="0D9E3DFB" w14:textId="2952F4A7" w:rsidR="00CA32AC" w:rsidRPr="00E82A7E" w:rsidRDefault="00763EC6" w:rsidP="00956EDE">
      <w:pPr>
        <w:numPr>
          <w:ilvl w:val="0"/>
          <w:numId w:val="34"/>
        </w:numPr>
        <w:spacing w:after="0" w:line="276" w:lineRule="auto"/>
        <w:rPr>
          <w:rFonts w:ascii="Cambria" w:eastAsia="Calibri" w:hAnsi="Cambria" w:cs="Times New Roman"/>
          <w:noProof/>
          <w:lang w:val="sr-Latn-ME"/>
        </w:rPr>
      </w:pPr>
      <w:r w:rsidRPr="00E82A7E">
        <w:rPr>
          <w:rFonts w:ascii="Cambria" w:eastAsia="Calibri" w:hAnsi="Cambria" w:cs="Times New Roman"/>
          <w:noProof/>
          <w:lang w:val="sr-Latn-ME"/>
        </w:rPr>
        <w:t>30</w:t>
      </w:r>
      <w:r w:rsidR="00CA32AC" w:rsidRPr="00E82A7E">
        <w:rPr>
          <w:rFonts w:ascii="Cambria" w:eastAsia="Calibri" w:hAnsi="Cambria" w:cs="Times New Roman"/>
          <w:noProof/>
          <w:lang w:val="sr-Latn-ME"/>
        </w:rPr>
        <w:t>% poreza i doprinosa – za zarade isplaćene u 2023. godini.</w:t>
      </w:r>
    </w:p>
    <w:p w14:paraId="3C39EF41" w14:textId="30123677" w:rsidR="00CA32AC" w:rsidRPr="00E82A7E" w:rsidRDefault="00CA32AC" w:rsidP="00956EDE">
      <w:pPr>
        <w:spacing w:before="100" w:beforeAutospacing="1" w:after="100" w:afterAutospacing="1" w:line="276" w:lineRule="auto"/>
        <w:jc w:val="both"/>
        <w:rPr>
          <w:rFonts w:ascii="Cambria" w:eastAsia="Calibri" w:hAnsi="Cambria" w:cs="Times New Roman"/>
          <w:noProof/>
          <w:lang w:val="sr-Latn-ME"/>
        </w:rPr>
      </w:pPr>
      <w:r w:rsidRPr="00E82A7E">
        <w:rPr>
          <w:rFonts w:ascii="Cambria" w:eastAsia="Calibri" w:hAnsi="Cambria" w:cs="Times New Roman"/>
          <w:noProof/>
          <w:lang w:val="sr-Latn-ME"/>
        </w:rPr>
        <w:t xml:space="preserve">Ono što treba naglasiti </w:t>
      </w:r>
      <w:r w:rsidR="00891DE5" w:rsidRPr="00E82A7E">
        <w:rPr>
          <w:rFonts w:ascii="Cambria" w:eastAsia="Calibri" w:hAnsi="Cambria" w:cs="Times New Roman"/>
          <w:noProof/>
          <w:lang w:val="sr-Latn-ME"/>
        </w:rPr>
        <w:t xml:space="preserve">jeste </w:t>
      </w:r>
      <w:r w:rsidRPr="00E82A7E">
        <w:rPr>
          <w:rFonts w:ascii="Cambria" w:eastAsia="Calibri" w:hAnsi="Cambria" w:cs="Times New Roman"/>
          <w:noProof/>
          <w:lang w:val="sr-Latn-ME"/>
        </w:rPr>
        <w:t>da će doprinosi za penzijsko i invalidsko osiguranje za lica za koje se ostvaruju pravo na oslobođenje od plaćanja ovih doprinosa</w:t>
      </w:r>
      <w:r w:rsidR="00891DE5" w:rsidRPr="00E82A7E">
        <w:rPr>
          <w:rFonts w:ascii="Cambria" w:eastAsia="Calibri" w:hAnsi="Cambria" w:cs="Times New Roman"/>
          <w:noProof/>
          <w:lang w:val="sr-Latn-ME"/>
        </w:rPr>
        <w:t>,</w:t>
      </w:r>
      <w:r w:rsidRPr="00E82A7E">
        <w:rPr>
          <w:rFonts w:ascii="Cambria" w:eastAsia="Calibri" w:hAnsi="Cambria" w:cs="Times New Roman"/>
          <w:noProof/>
          <w:lang w:val="sr-Latn-ME"/>
        </w:rPr>
        <w:t xml:space="preserve"> biti izmirivana iz budžeta Crne Gore. </w:t>
      </w:r>
    </w:p>
    <w:p w14:paraId="6B88CE32" w14:textId="70BC2639" w:rsidR="00CA32AC" w:rsidRPr="00E82A7E" w:rsidRDefault="00CA32AC" w:rsidP="00956EDE">
      <w:pPr>
        <w:spacing w:before="100" w:beforeAutospacing="1" w:after="100" w:afterAutospacing="1" w:line="276" w:lineRule="auto"/>
        <w:jc w:val="both"/>
        <w:rPr>
          <w:rFonts w:ascii="Cambria" w:eastAsia="Calibri" w:hAnsi="Cambria" w:cs="Times New Roman"/>
          <w:noProof/>
          <w:lang w:val="sr-Latn-ME"/>
        </w:rPr>
      </w:pPr>
      <w:r w:rsidRPr="00E82A7E">
        <w:rPr>
          <w:rFonts w:ascii="Cambria" w:eastAsia="Calibri" w:hAnsi="Cambria" w:cs="Times New Roman"/>
          <w:noProof/>
          <w:lang w:val="sr-Latn-ME"/>
        </w:rPr>
        <w:t>Više detalja u vezi implementacije mjera sadržani su u pr</w:t>
      </w:r>
      <w:r w:rsidR="000D109D" w:rsidRPr="00E82A7E">
        <w:rPr>
          <w:rFonts w:ascii="Cambria" w:eastAsia="Calibri" w:hAnsi="Cambria" w:cs="Times New Roman"/>
          <w:noProof/>
          <w:lang w:val="sr-Latn-ME"/>
        </w:rPr>
        <w:t>i</w:t>
      </w:r>
      <w:r w:rsidRPr="00E82A7E">
        <w:rPr>
          <w:rFonts w:ascii="Cambria" w:eastAsia="Calibri" w:hAnsi="Cambria" w:cs="Times New Roman"/>
          <w:noProof/>
          <w:lang w:val="sr-Latn-ME"/>
        </w:rPr>
        <w:t xml:space="preserve">jedlozima predmetnih </w:t>
      </w:r>
      <w:r w:rsidR="000D109D" w:rsidRPr="00E82A7E">
        <w:rPr>
          <w:rFonts w:ascii="Cambria" w:eastAsia="Calibri" w:hAnsi="Cambria" w:cs="Times New Roman"/>
          <w:noProof/>
          <w:lang w:val="sr-Latn-ME"/>
        </w:rPr>
        <w:t>z</w:t>
      </w:r>
      <w:r w:rsidRPr="00E82A7E">
        <w:rPr>
          <w:rFonts w:ascii="Cambria" w:eastAsia="Calibri" w:hAnsi="Cambria" w:cs="Times New Roman"/>
          <w:noProof/>
          <w:lang w:val="sr-Latn-ME"/>
        </w:rPr>
        <w:t xml:space="preserve">akona. U saradnji sa nadležnim institucijama posebna pažnja će biti posvećena efikasnoj primjeni kontrole ovih mjera. </w:t>
      </w:r>
    </w:p>
    <w:tbl>
      <w:tblPr>
        <w:tblStyle w:val="TableGrid"/>
        <w:tblW w:w="0" w:type="auto"/>
        <w:tblLook w:val="04A0" w:firstRow="1" w:lastRow="0" w:firstColumn="1" w:lastColumn="0" w:noHBand="0" w:noVBand="1"/>
      </w:tblPr>
      <w:tblGrid>
        <w:gridCol w:w="1978"/>
        <w:gridCol w:w="7352"/>
      </w:tblGrid>
      <w:tr w:rsidR="00CA32AC" w:rsidRPr="00E82A7E" w14:paraId="6371DBD0" w14:textId="77777777" w:rsidTr="00782906">
        <w:trPr>
          <w:trHeight w:val="466"/>
        </w:trPr>
        <w:tc>
          <w:tcPr>
            <w:tcW w:w="1978" w:type="dxa"/>
            <w:tcBorders>
              <w:top w:val="double" w:sz="4" w:space="0" w:color="auto"/>
              <w:left w:val="double" w:sz="4" w:space="0" w:color="auto"/>
              <w:bottom w:val="double" w:sz="4" w:space="0" w:color="auto"/>
            </w:tcBorders>
            <w:shd w:val="clear" w:color="auto" w:fill="E7E6E6" w:themeFill="background2"/>
          </w:tcPr>
          <w:p w14:paraId="6E617B75" w14:textId="77777777" w:rsidR="00CA32AC" w:rsidRPr="00E82A7E" w:rsidRDefault="00CA32AC" w:rsidP="00956EDE">
            <w:pPr>
              <w:spacing w:before="100" w:beforeAutospacing="1" w:after="100" w:afterAutospacing="1" w:line="276" w:lineRule="auto"/>
              <w:jc w:val="both"/>
              <w:rPr>
                <w:rFonts w:ascii="Cambria" w:hAnsi="Cambria"/>
                <w:noProof/>
                <w:lang w:val="sr-Latn-ME"/>
              </w:rPr>
            </w:pPr>
            <w:r w:rsidRPr="00E82A7E">
              <w:rPr>
                <w:rFonts w:ascii="Cambria" w:hAnsi="Cambria"/>
                <w:noProof/>
                <w:lang w:val="sr-Latn-ME"/>
              </w:rPr>
              <w:t>Cilj mjere</w:t>
            </w:r>
          </w:p>
        </w:tc>
        <w:tc>
          <w:tcPr>
            <w:tcW w:w="7352" w:type="dxa"/>
            <w:tcBorders>
              <w:top w:val="double" w:sz="4" w:space="0" w:color="auto"/>
              <w:bottom w:val="double" w:sz="4" w:space="0" w:color="auto"/>
              <w:right w:val="double" w:sz="4" w:space="0" w:color="auto"/>
            </w:tcBorders>
          </w:tcPr>
          <w:p w14:paraId="2CCA2ECB" w14:textId="72D1D7FA" w:rsidR="00782906" w:rsidRPr="00E82A7E" w:rsidRDefault="00CA32AC" w:rsidP="00956EDE">
            <w:pPr>
              <w:spacing w:before="100" w:beforeAutospacing="1" w:after="100" w:afterAutospacing="1" w:line="276" w:lineRule="auto"/>
              <w:jc w:val="both"/>
              <w:rPr>
                <w:rFonts w:ascii="Cambria" w:hAnsi="Cambria"/>
                <w:noProof/>
                <w:lang w:val="sr-Latn-ME"/>
              </w:rPr>
            </w:pPr>
            <w:r w:rsidRPr="00E82A7E">
              <w:rPr>
                <w:rFonts w:ascii="Cambria" w:hAnsi="Cambria"/>
                <w:noProof/>
                <w:lang w:val="sr-Latn-ME"/>
              </w:rPr>
              <w:t>Po</w:t>
            </w:r>
            <w:r w:rsidR="00782906" w:rsidRPr="00E82A7E">
              <w:rPr>
                <w:rFonts w:ascii="Cambria" w:hAnsi="Cambria"/>
                <w:noProof/>
                <w:lang w:val="sr-Latn-ME"/>
              </w:rPr>
              <w:t xml:space="preserve">drška novom zapošljavanju, </w:t>
            </w:r>
            <w:r w:rsidR="00782906" w:rsidRPr="00E82A7E">
              <w:rPr>
                <w:rFonts w:ascii="Cambria" w:eastAsia="Calibri" w:hAnsi="Cambria" w:cs="Times New Roman"/>
                <w:noProof/>
                <w:lang w:val="sr-Latn-ME"/>
              </w:rPr>
              <w:t xml:space="preserve">suzbijanje </w:t>
            </w:r>
            <w:r w:rsidR="00891DE5" w:rsidRPr="00E82A7E">
              <w:rPr>
                <w:rFonts w:ascii="Cambria" w:eastAsia="Calibri" w:hAnsi="Cambria" w:cs="Times New Roman"/>
                <w:noProof/>
                <w:lang w:val="sr-Latn-ME"/>
              </w:rPr>
              <w:t>„</w:t>
            </w:r>
            <w:r w:rsidR="00782906" w:rsidRPr="00E82A7E">
              <w:rPr>
                <w:rFonts w:ascii="Cambria" w:eastAsia="Calibri" w:hAnsi="Cambria" w:cs="Times New Roman"/>
                <w:noProof/>
                <w:lang w:val="sr-Latn-ME"/>
              </w:rPr>
              <w:t>sive ekonomije</w:t>
            </w:r>
            <w:r w:rsidR="00891DE5" w:rsidRPr="00E82A7E">
              <w:rPr>
                <w:rFonts w:ascii="Cambria" w:eastAsia="Calibri" w:hAnsi="Cambria" w:cs="Times New Roman"/>
                <w:noProof/>
                <w:lang w:val="sr-Latn-ME"/>
              </w:rPr>
              <w:t>“</w:t>
            </w:r>
            <w:r w:rsidR="00782906" w:rsidRPr="00E82A7E">
              <w:rPr>
                <w:rFonts w:ascii="Cambria" w:eastAsia="Calibri" w:hAnsi="Cambria" w:cs="Times New Roman"/>
                <w:noProof/>
                <w:lang w:val="sr-Latn-ME"/>
              </w:rPr>
              <w:t xml:space="preserve"> i privredni rast</w:t>
            </w:r>
          </w:p>
        </w:tc>
      </w:tr>
      <w:tr w:rsidR="00CA32AC" w:rsidRPr="00E82A7E" w14:paraId="42317F8F" w14:textId="77777777" w:rsidTr="00CA32AC">
        <w:trPr>
          <w:trHeight w:val="366"/>
        </w:trPr>
        <w:tc>
          <w:tcPr>
            <w:tcW w:w="1978" w:type="dxa"/>
            <w:tcBorders>
              <w:top w:val="double" w:sz="4" w:space="0" w:color="auto"/>
              <w:left w:val="double" w:sz="4" w:space="0" w:color="auto"/>
              <w:bottom w:val="double" w:sz="4" w:space="0" w:color="auto"/>
              <w:right w:val="double" w:sz="4" w:space="0" w:color="auto"/>
            </w:tcBorders>
            <w:shd w:val="clear" w:color="auto" w:fill="E7E6E6" w:themeFill="background2"/>
          </w:tcPr>
          <w:p w14:paraId="220AB200" w14:textId="77777777" w:rsidR="00CA32AC" w:rsidRPr="00E82A7E" w:rsidRDefault="00CA32AC" w:rsidP="00956EDE">
            <w:pPr>
              <w:spacing w:before="100" w:beforeAutospacing="1" w:after="100" w:afterAutospacing="1" w:line="276" w:lineRule="auto"/>
              <w:jc w:val="both"/>
              <w:rPr>
                <w:rFonts w:ascii="Cambria" w:hAnsi="Cambria"/>
                <w:noProof/>
                <w:lang w:val="sr-Latn-ME"/>
              </w:rPr>
            </w:pPr>
            <w:r w:rsidRPr="00E82A7E">
              <w:rPr>
                <w:rFonts w:ascii="Cambria" w:hAnsi="Cambria"/>
                <w:noProof/>
                <w:lang w:val="sr-Latn-ME"/>
              </w:rPr>
              <w:t>Realizacija</w:t>
            </w:r>
          </w:p>
        </w:tc>
        <w:tc>
          <w:tcPr>
            <w:tcW w:w="7352" w:type="dxa"/>
            <w:tcBorders>
              <w:top w:val="double" w:sz="4" w:space="0" w:color="auto"/>
              <w:left w:val="double" w:sz="4" w:space="0" w:color="auto"/>
              <w:bottom w:val="double" w:sz="4" w:space="0" w:color="auto"/>
              <w:right w:val="double" w:sz="4" w:space="0" w:color="auto"/>
            </w:tcBorders>
          </w:tcPr>
          <w:p w14:paraId="73A08829" w14:textId="77777777" w:rsidR="00782906" w:rsidRPr="00E82A7E" w:rsidRDefault="00782906" w:rsidP="00956EDE">
            <w:pPr>
              <w:pStyle w:val="ListParagraph"/>
              <w:numPr>
                <w:ilvl w:val="0"/>
                <w:numId w:val="10"/>
              </w:numPr>
              <w:spacing w:before="100" w:beforeAutospacing="1" w:line="276" w:lineRule="auto"/>
              <w:jc w:val="both"/>
              <w:rPr>
                <w:rFonts w:ascii="Cambria" w:hAnsi="Cambria"/>
                <w:noProof/>
                <w:lang w:val="sr-Latn-ME"/>
              </w:rPr>
            </w:pPr>
            <w:r w:rsidRPr="00E82A7E">
              <w:rPr>
                <w:rFonts w:ascii="Cambria" w:hAnsi="Cambria"/>
                <w:noProof/>
                <w:lang w:val="sr-Latn-ME"/>
              </w:rPr>
              <w:t>Realizacija nove mjere</w:t>
            </w:r>
          </w:p>
          <w:p w14:paraId="0F5B7202" w14:textId="1C0394FF" w:rsidR="00CA32AC" w:rsidRPr="00E82A7E" w:rsidRDefault="00782906" w:rsidP="00956EDE">
            <w:pPr>
              <w:spacing w:before="100" w:beforeAutospacing="1" w:line="276" w:lineRule="auto"/>
              <w:jc w:val="both"/>
              <w:rPr>
                <w:rFonts w:ascii="Cambria" w:hAnsi="Cambria"/>
                <w:noProof/>
                <w:lang w:val="sr-Latn-ME"/>
              </w:rPr>
            </w:pPr>
            <w:r w:rsidRPr="00E82A7E">
              <w:rPr>
                <w:rFonts w:ascii="Cambria" w:hAnsi="Cambria"/>
                <w:noProof/>
                <w:lang w:val="sr-Latn-ME"/>
              </w:rPr>
              <w:t>Realizacija mjere podrazumijeva donošenje Zakona o izmjenama i dopunama Zakona o porezima na dohodak fizičkih lica i Zakona o dopunama Zakona o obaveznom socijalnom osiguranju</w:t>
            </w:r>
          </w:p>
        </w:tc>
      </w:tr>
      <w:tr w:rsidR="00CA32AC" w:rsidRPr="00E82A7E" w14:paraId="60EE388D" w14:textId="77777777" w:rsidTr="00CA32AC">
        <w:trPr>
          <w:trHeight w:val="339"/>
        </w:trPr>
        <w:tc>
          <w:tcPr>
            <w:tcW w:w="1978" w:type="dxa"/>
            <w:tcBorders>
              <w:top w:val="double" w:sz="4" w:space="0" w:color="auto"/>
              <w:left w:val="double" w:sz="4" w:space="0" w:color="auto"/>
              <w:bottom w:val="double" w:sz="4" w:space="0" w:color="auto"/>
              <w:right w:val="double" w:sz="4" w:space="0" w:color="auto"/>
            </w:tcBorders>
            <w:shd w:val="clear" w:color="auto" w:fill="E7E6E6" w:themeFill="background2"/>
          </w:tcPr>
          <w:p w14:paraId="7FF759B3" w14:textId="77777777" w:rsidR="00CA32AC" w:rsidRPr="00E82A7E" w:rsidRDefault="00CA32AC" w:rsidP="00956EDE">
            <w:pPr>
              <w:spacing w:before="100" w:beforeAutospacing="1" w:after="100" w:afterAutospacing="1" w:line="276" w:lineRule="auto"/>
              <w:jc w:val="both"/>
              <w:rPr>
                <w:rFonts w:ascii="Cambria" w:hAnsi="Cambria"/>
                <w:noProof/>
                <w:lang w:val="sr-Latn-ME"/>
              </w:rPr>
            </w:pPr>
            <w:r w:rsidRPr="00E82A7E">
              <w:rPr>
                <w:rFonts w:ascii="Cambria" w:hAnsi="Cambria"/>
                <w:noProof/>
                <w:lang w:val="sr-Latn-ME"/>
              </w:rPr>
              <w:t>Fiskalni uticaj</w:t>
            </w:r>
          </w:p>
        </w:tc>
        <w:tc>
          <w:tcPr>
            <w:tcW w:w="7352" w:type="dxa"/>
            <w:tcBorders>
              <w:top w:val="double" w:sz="4" w:space="0" w:color="auto"/>
              <w:left w:val="double" w:sz="4" w:space="0" w:color="auto"/>
              <w:bottom w:val="double" w:sz="4" w:space="0" w:color="auto"/>
              <w:right w:val="double" w:sz="4" w:space="0" w:color="auto"/>
            </w:tcBorders>
          </w:tcPr>
          <w:p w14:paraId="4F39368A" w14:textId="094BCB16" w:rsidR="00CA32AC" w:rsidRPr="00E82A7E" w:rsidRDefault="00782906" w:rsidP="00956EDE">
            <w:pPr>
              <w:spacing w:line="276" w:lineRule="auto"/>
              <w:jc w:val="both"/>
              <w:rPr>
                <w:rFonts w:ascii="Cambria" w:hAnsi="Cambria"/>
                <w:noProof/>
                <w:lang w:val="sr-Latn-ME"/>
              </w:rPr>
            </w:pPr>
            <w:r w:rsidRPr="00E82A7E">
              <w:rPr>
                <w:rFonts w:ascii="Cambria" w:hAnsi="Cambria"/>
                <w:noProof/>
                <w:lang w:val="sr-Latn-ME"/>
              </w:rPr>
              <w:t>Fiskali uticaj će zavisiti od broja novozaposlenih lica</w:t>
            </w:r>
          </w:p>
        </w:tc>
      </w:tr>
    </w:tbl>
    <w:p w14:paraId="2B5CB213" w14:textId="77777777" w:rsidR="005306B6" w:rsidRPr="00E82A7E" w:rsidRDefault="005306B6" w:rsidP="00956EDE">
      <w:pPr>
        <w:spacing w:line="276" w:lineRule="auto"/>
        <w:rPr>
          <w:noProof/>
          <w:lang w:val="sr-Latn-ME"/>
        </w:rPr>
      </w:pPr>
    </w:p>
    <w:p w14:paraId="12C9C4D7" w14:textId="7BAAF525" w:rsidR="0061126A" w:rsidRPr="00E82A7E" w:rsidRDefault="00FA1097" w:rsidP="00956EDE">
      <w:pPr>
        <w:pStyle w:val="Heading2"/>
        <w:spacing w:line="276" w:lineRule="auto"/>
        <w:jc w:val="both"/>
        <w:rPr>
          <w:rFonts w:ascii="Cambria" w:hAnsi="Cambria"/>
          <w:noProof/>
          <w:color w:val="808080" w:themeColor="background1" w:themeShade="80"/>
          <w:sz w:val="32"/>
          <w:szCs w:val="32"/>
          <w:lang w:val="sr-Latn-ME"/>
        </w:rPr>
      </w:pPr>
      <w:bookmarkStart w:id="20" w:name="_Toc62201404"/>
      <w:r w:rsidRPr="00E82A7E">
        <w:rPr>
          <w:rFonts w:ascii="Cambria" w:hAnsi="Cambria"/>
          <w:noProof/>
          <w:color w:val="808080" w:themeColor="background1" w:themeShade="80"/>
          <w:sz w:val="32"/>
          <w:szCs w:val="32"/>
          <w:lang w:val="sr-Latn-ME"/>
        </w:rPr>
        <w:lastRenderedPageBreak/>
        <w:t>2</w:t>
      </w:r>
      <w:r w:rsidR="00CA32AC" w:rsidRPr="00E82A7E">
        <w:rPr>
          <w:rFonts w:ascii="Cambria" w:hAnsi="Cambria"/>
          <w:noProof/>
          <w:color w:val="808080" w:themeColor="background1" w:themeShade="80"/>
          <w:sz w:val="32"/>
          <w:szCs w:val="32"/>
          <w:lang w:val="sr-Latn-ME"/>
        </w:rPr>
        <w:t xml:space="preserve">.4 </w:t>
      </w:r>
      <w:r w:rsidR="0061126A" w:rsidRPr="00E82A7E">
        <w:rPr>
          <w:rFonts w:ascii="Cambria" w:hAnsi="Cambria"/>
          <w:noProof/>
          <w:color w:val="808080" w:themeColor="background1" w:themeShade="80"/>
          <w:sz w:val="32"/>
          <w:szCs w:val="32"/>
          <w:lang w:val="sr-Latn-ME"/>
        </w:rPr>
        <w:t>Jednokratna podrška privredi za uspostavljanje sistema za elektronsku fiskalizaciju</w:t>
      </w:r>
      <w:bookmarkEnd w:id="20"/>
    </w:p>
    <w:p w14:paraId="61912161" w14:textId="77777777" w:rsidR="0061126A" w:rsidRPr="00E82A7E" w:rsidRDefault="0061126A" w:rsidP="005306B6">
      <w:pPr>
        <w:spacing w:after="0" w:line="276" w:lineRule="auto"/>
        <w:rPr>
          <w:noProof/>
          <w:lang w:val="sr-Latn-ME"/>
        </w:rPr>
      </w:pPr>
    </w:p>
    <w:p w14:paraId="17BA65B3" w14:textId="0E504BE0" w:rsidR="0061126A" w:rsidRPr="00E82A7E" w:rsidRDefault="0061126A" w:rsidP="00956EDE">
      <w:pPr>
        <w:spacing w:line="276" w:lineRule="auto"/>
        <w:jc w:val="both"/>
        <w:rPr>
          <w:rFonts w:ascii="Cambria" w:hAnsi="Cambria" w:cstheme="minorHAnsi"/>
          <w:noProof/>
          <w:lang w:val="sr-Latn-ME"/>
        </w:rPr>
      </w:pPr>
      <w:r w:rsidRPr="00E82A7E">
        <w:rPr>
          <w:rFonts w:ascii="Cambria" w:hAnsi="Cambria" w:cstheme="minorHAnsi"/>
          <w:noProof/>
          <w:lang w:val="sr-Latn-ME"/>
        </w:rPr>
        <w:t xml:space="preserve">Elektronska fiskalizacija ima za cilj smanjenje </w:t>
      </w:r>
      <w:r w:rsidR="00891DE5" w:rsidRPr="00E82A7E">
        <w:rPr>
          <w:rFonts w:ascii="Cambria" w:hAnsi="Cambria" w:cstheme="minorHAnsi"/>
          <w:noProof/>
          <w:lang w:val="sr-Latn-ME"/>
        </w:rPr>
        <w:t>„</w:t>
      </w:r>
      <w:r w:rsidRPr="00E82A7E">
        <w:rPr>
          <w:rFonts w:ascii="Cambria" w:hAnsi="Cambria" w:cstheme="minorHAnsi"/>
          <w:noProof/>
          <w:lang w:val="sr-Latn-ME"/>
        </w:rPr>
        <w:t>sive ekonomije</w:t>
      </w:r>
      <w:r w:rsidR="00891DE5" w:rsidRPr="00E82A7E">
        <w:rPr>
          <w:rFonts w:ascii="Cambria" w:hAnsi="Cambria" w:cstheme="minorHAnsi"/>
          <w:noProof/>
          <w:lang w:val="sr-Latn-ME"/>
        </w:rPr>
        <w:t>“</w:t>
      </w:r>
      <w:r w:rsidRPr="00E82A7E">
        <w:rPr>
          <w:rFonts w:ascii="Cambria" w:hAnsi="Cambria" w:cstheme="minorHAnsi"/>
          <w:noProof/>
          <w:lang w:val="sr-Latn-ME"/>
        </w:rPr>
        <w:t>, izgradnju poslovnog ambijenta u kojem ravnopravan tretman imaju svi privredni subjekti, kao i usmjeravanje resursa inspekcije na obveznike sa najvećim rizikom i ujedno relaksiranje urednih poreskih obveznika od čestih i nepotrebnih kontrola. Imajući u vidu teškoće sa kojim se privredni subjekti direktno ili indirektno susreću, a koje su izazvane pandemijom virusa COVID-19, te imajući u vidu značaj smanjenja sive ekonomije i podrške urednim poreskim obveznicima, Vlada Crne Gore, kao jednu od mjera podrške privredi, opredijelila je sredstva za jednokratnu finansijsku pomoć za uvođenje sistema elektronske fiskalizacije.</w:t>
      </w:r>
    </w:p>
    <w:p w14:paraId="64DC473C" w14:textId="77777777" w:rsidR="0061126A" w:rsidRPr="00E82A7E" w:rsidRDefault="0061126A" w:rsidP="00380E38">
      <w:pPr>
        <w:shd w:val="clear" w:color="auto" w:fill="FFFFFF" w:themeFill="background1"/>
        <w:spacing w:line="276" w:lineRule="auto"/>
        <w:jc w:val="both"/>
        <w:rPr>
          <w:rFonts w:ascii="Cambria" w:hAnsi="Cambria" w:cstheme="minorHAnsi"/>
          <w:noProof/>
          <w:lang w:val="sr-Latn-ME"/>
        </w:rPr>
      </w:pPr>
      <w:r w:rsidRPr="00E82A7E">
        <w:rPr>
          <w:rFonts w:ascii="Cambria" w:hAnsi="Cambria" w:cstheme="minorHAnsi"/>
          <w:noProof/>
          <w:lang w:val="sr-Latn-ME"/>
        </w:rPr>
        <w:t xml:space="preserve">Zakon o fiskalizaciji u prometu proizvoda i usluga ("Sl. list Crne Gore", br. 46/2019 i 73/2019), uređuje postupak fiskalizacije gotovinskog i bezgotovinskog plaćanja u prometu proizvoda i usluga, kao i sadržaj fiskalnog računa. Poreska uprava je </w:t>
      </w:r>
      <w:r w:rsidRPr="00E82A7E">
        <w:rPr>
          <w:rFonts w:ascii="Cambria" w:hAnsi="Cambria" w:cs="Arial"/>
          <w:noProof/>
          <w:color w:val="000000"/>
          <w:shd w:val="clear" w:color="auto" w:fill="FFFFFF"/>
          <w:lang w:val="sr-Latn-ME"/>
        </w:rPr>
        <w:t xml:space="preserve">16.12.2020. godine obezbijedila pristup produkcionom Samouslužnom EFI Portalu (SEP), čime je omogućen postupak zvanične online registracije za potrebe fiskalizacije. Stoga, </w:t>
      </w:r>
      <w:r w:rsidRPr="00E82A7E">
        <w:rPr>
          <w:rFonts w:ascii="Cambria" w:hAnsi="Cambria" w:cstheme="minorHAnsi"/>
          <w:noProof/>
          <w:lang w:val="sr-Latn-ME"/>
        </w:rPr>
        <w:t>svaki poreski obveznik koji je obavezan da izdaje račune i vrši proces fiskalizacije, obavezan je po navedenom Zakonu da fiskalizuje sve račune za gotovinske i bezgotovinske transakcije, što znači da se svi izdati računi evidentiraju u bazi podataka Poreske uprave.</w:t>
      </w:r>
    </w:p>
    <w:p w14:paraId="71A5C660" w14:textId="0D1785BC" w:rsidR="0061126A" w:rsidRPr="00380E38" w:rsidRDefault="0061126A" w:rsidP="00380E38">
      <w:pPr>
        <w:shd w:val="clear" w:color="auto" w:fill="FFFFFF" w:themeFill="background1"/>
        <w:spacing w:line="276" w:lineRule="auto"/>
        <w:jc w:val="both"/>
        <w:rPr>
          <w:rFonts w:ascii="Cambria" w:eastAsia="Calibri" w:hAnsi="Cambria" w:cs="Calibri"/>
          <w:noProof/>
          <w:lang w:val="sr-Latn-ME"/>
        </w:rPr>
      </w:pPr>
      <w:r w:rsidRPr="00380E38">
        <w:rPr>
          <w:rFonts w:ascii="Cambria" w:eastAsia="Calibri" w:hAnsi="Cambria" w:cs="Calibri"/>
          <w:noProof/>
          <w:lang w:val="sr-Latn-ME"/>
        </w:rPr>
        <w:t xml:space="preserve">Predmetna podrška predstavlja jednokratnu finansijsku pomoć za uvođenje sistema elektronske fiskalizacije, u iznosu od </w:t>
      </w:r>
      <w:r w:rsidR="004E1266" w:rsidRPr="00380E38">
        <w:rPr>
          <w:rFonts w:ascii="Cambria" w:eastAsia="Calibri" w:hAnsi="Cambria" w:cs="Calibri"/>
          <w:noProof/>
          <w:lang w:val="sr-Latn-ME"/>
        </w:rPr>
        <w:t>1</w:t>
      </w:r>
      <w:r w:rsidRPr="00380E38">
        <w:rPr>
          <w:rFonts w:ascii="Cambria" w:eastAsia="Calibri" w:hAnsi="Cambria" w:cs="Calibri"/>
          <w:noProof/>
          <w:lang w:val="sr-Latn-ME"/>
        </w:rPr>
        <w:t>00 EUR i odnosi se na poreske obveznike koji:</w:t>
      </w:r>
    </w:p>
    <w:p w14:paraId="7FB83B32" w14:textId="77777777" w:rsidR="0061126A" w:rsidRPr="00380E38" w:rsidRDefault="0061126A" w:rsidP="00380E38">
      <w:pPr>
        <w:numPr>
          <w:ilvl w:val="0"/>
          <w:numId w:val="20"/>
        </w:numPr>
        <w:shd w:val="clear" w:color="auto" w:fill="FFFFFF" w:themeFill="background1"/>
        <w:spacing w:line="276" w:lineRule="auto"/>
        <w:contextualSpacing/>
        <w:jc w:val="both"/>
        <w:rPr>
          <w:rFonts w:ascii="Cambria" w:eastAsia="Calibri" w:hAnsi="Cambria" w:cs="Calibri"/>
          <w:noProof/>
          <w:lang w:val="sr-Latn-ME"/>
        </w:rPr>
      </w:pPr>
      <w:r w:rsidRPr="00380E38">
        <w:rPr>
          <w:rFonts w:ascii="Cambria" w:eastAsia="Calibri" w:hAnsi="Cambria" w:cs="Calibri"/>
          <w:noProof/>
          <w:lang w:val="sr-Latn-ME"/>
        </w:rPr>
        <w:t>privrednu djelatnost obavljaju u nekoj od ugroženih djelatnosti sa Liste u Prilogu 1,</w:t>
      </w:r>
    </w:p>
    <w:p w14:paraId="59C3E3C6" w14:textId="709B4290" w:rsidR="0061126A" w:rsidRPr="00380E38" w:rsidRDefault="0061126A" w:rsidP="00380E38">
      <w:pPr>
        <w:numPr>
          <w:ilvl w:val="0"/>
          <w:numId w:val="20"/>
        </w:numPr>
        <w:shd w:val="clear" w:color="auto" w:fill="FFFFFF" w:themeFill="background1"/>
        <w:spacing w:line="276" w:lineRule="auto"/>
        <w:contextualSpacing/>
        <w:jc w:val="both"/>
        <w:rPr>
          <w:rFonts w:ascii="Cambria" w:eastAsia="Calibri" w:hAnsi="Cambria" w:cs="Calibri"/>
          <w:noProof/>
          <w:lang w:val="sr-Latn-ME"/>
        </w:rPr>
      </w:pPr>
      <w:r w:rsidRPr="00380E38">
        <w:rPr>
          <w:rFonts w:ascii="Cambria" w:eastAsia="Calibri" w:hAnsi="Cambria" w:cs="Calibri"/>
          <w:noProof/>
          <w:lang w:val="sr-Latn-ME"/>
        </w:rPr>
        <w:t xml:space="preserve">su izmirili sve </w:t>
      </w:r>
      <w:r w:rsidRPr="00380E38">
        <w:rPr>
          <w:rFonts w:ascii="Cambria" w:eastAsia="Times New Roman" w:hAnsi="Cambria" w:cs="Calibri"/>
          <w:noProof/>
          <w:lang w:val="sr-Latn-ME"/>
        </w:rPr>
        <w:t>poreze i doprinose na dohodak koji su bili dospjeli za plaćanje na dan 30.</w:t>
      </w:r>
      <w:r w:rsidR="000D109D" w:rsidRPr="00380E38">
        <w:rPr>
          <w:rFonts w:ascii="Cambria" w:eastAsia="Times New Roman" w:hAnsi="Cambria" w:cs="Calibri"/>
          <w:noProof/>
          <w:lang w:val="sr-Latn-ME"/>
        </w:rPr>
        <w:t>0</w:t>
      </w:r>
      <w:r w:rsidRPr="00380E38">
        <w:rPr>
          <w:rFonts w:ascii="Cambria" w:eastAsia="Times New Roman" w:hAnsi="Cambria" w:cs="Calibri"/>
          <w:noProof/>
          <w:lang w:val="sr-Latn-ME"/>
        </w:rPr>
        <w:t>9.2020. godine ili redovno izmiruju reprogramirane obaveze.</w:t>
      </w:r>
    </w:p>
    <w:p w14:paraId="4B061173" w14:textId="77777777" w:rsidR="0061126A" w:rsidRPr="00380E38" w:rsidRDefault="0061126A" w:rsidP="00380E38">
      <w:pPr>
        <w:shd w:val="clear" w:color="auto" w:fill="FFFFFF" w:themeFill="background1"/>
        <w:spacing w:line="276" w:lineRule="auto"/>
        <w:ind w:left="720"/>
        <w:contextualSpacing/>
        <w:jc w:val="both"/>
        <w:rPr>
          <w:rFonts w:ascii="Cambria" w:eastAsia="Calibri" w:hAnsi="Cambria" w:cs="Calibri"/>
          <w:noProof/>
          <w:lang w:val="sr-Latn-ME"/>
        </w:rPr>
      </w:pPr>
    </w:p>
    <w:p w14:paraId="42D83F8B" w14:textId="297DD3A8" w:rsidR="0061126A" w:rsidRPr="00E82A7E" w:rsidRDefault="0061126A" w:rsidP="00380E38">
      <w:pPr>
        <w:shd w:val="clear" w:color="auto" w:fill="FFFFFF" w:themeFill="background1"/>
        <w:spacing w:line="276" w:lineRule="auto"/>
        <w:jc w:val="both"/>
        <w:rPr>
          <w:rFonts w:ascii="Cambria" w:eastAsia="Calibri" w:hAnsi="Cambria" w:cs="Calibri"/>
          <w:noProof/>
          <w:lang w:val="sr-Latn-ME"/>
        </w:rPr>
      </w:pPr>
      <w:r w:rsidRPr="00380E38">
        <w:rPr>
          <w:rFonts w:ascii="Cambria" w:eastAsia="Calibri" w:hAnsi="Cambria" w:cs="Calibri"/>
          <w:noProof/>
          <w:lang w:val="sr-Latn-ME"/>
        </w:rPr>
        <w:t xml:space="preserve">Podrška je prvenstveno namijenjena uspostavljanju sistema elektronske fiskalizacije od strane privrednih subjekata koji posluju u okviru ugroženih djelatnosti shodno Listi iz Priloga 1, a u slučaju izvršenja obaveze uz trošak koji je manji od </w:t>
      </w:r>
      <w:r w:rsidR="004E1266" w:rsidRPr="00380E38">
        <w:rPr>
          <w:rFonts w:ascii="Cambria" w:eastAsia="Calibri" w:hAnsi="Cambria" w:cs="Calibri"/>
          <w:noProof/>
          <w:lang w:val="sr-Latn-ME"/>
        </w:rPr>
        <w:t>1</w:t>
      </w:r>
      <w:r w:rsidRPr="00380E38">
        <w:rPr>
          <w:rFonts w:ascii="Cambria" w:eastAsia="Calibri" w:hAnsi="Cambria" w:cs="Calibri"/>
          <w:noProof/>
          <w:lang w:val="sr-Latn-ME"/>
        </w:rPr>
        <w:t>00 EUR, ostatak</w:t>
      </w:r>
      <w:r w:rsidRPr="00E82A7E">
        <w:rPr>
          <w:rFonts w:ascii="Cambria" w:eastAsia="Calibri" w:hAnsi="Cambria" w:cs="Calibri"/>
          <w:noProof/>
          <w:lang w:val="sr-Latn-ME"/>
        </w:rPr>
        <w:t xml:space="preserve"> subvencije subjekt može iskoristiti za pokriće ostalih troškova. </w:t>
      </w:r>
    </w:p>
    <w:p w14:paraId="7D0A9E5F" w14:textId="3D576E34" w:rsidR="0061126A" w:rsidRPr="00E82A7E" w:rsidRDefault="00AD7898" w:rsidP="00956EDE">
      <w:pPr>
        <w:spacing w:line="276" w:lineRule="auto"/>
        <w:jc w:val="both"/>
        <w:rPr>
          <w:rFonts w:ascii="Cambria" w:hAnsi="Cambria" w:cstheme="minorHAnsi"/>
          <w:noProof/>
          <w:lang w:val="sr-Latn-ME"/>
        </w:rPr>
      </w:pPr>
      <w:r w:rsidRPr="00E82A7E">
        <w:rPr>
          <w:rFonts w:ascii="Cambria" w:hAnsi="Cambria" w:cstheme="minorHAnsi"/>
          <w:noProof/>
          <w:lang w:val="sr-Latn-ME"/>
        </w:rPr>
        <w:t>Ova vrsta podrške je namijenjena k</w:t>
      </w:r>
      <w:r w:rsidR="00A64F71" w:rsidRPr="00E82A7E">
        <w:rPr>
          <w:rFonts w:ascii="Cambria" w:hAnsi="Cambria" w:cstheme="minorHAnsi"/>
          <w:noProof/>
          <w:lang w:val="sr-Latn-ME"/>
        </w:rPr>
        <w:t>orisnic</w:t>
      </w:r>
      <w:r w:rsidRPr="00E82A7E">
        <w:rPr>
          <w:rFonts w:ascii="Cambria" w:hAnsi="Cambria" w:cstheme="minorHAnsi"/>
          <w:noProof/>
          <w:lang w:val="sr-Latn-ME"/>
        </w:rPr>
        <w:t>ima koji uspostave sistem elektronske fiskalizacije zaključno sa 31.</w:t>
      </w:r>
      <w:r w:rsidR="004826CA">
        <w:rPr>
          <w:rFonts w:ascii="Cambria" w:hAnsi="Cambria" w:cstheme="minorHAnsi"/>
          <w:noProof/>
          <w:lang w:val="sr-Latn-ME"/>
        </w:rPr>
        <w:t>0</w:t>
      </w:r>
      <w:r w:rsidRPr="00E82A7E">
        <w:rPr>
          <w:rFonts w:ascii="Cambria" w:hAnsi="Cambria" w:cstheme="minorHAnsi"/>
          <w:noProof/>
          <w:lang w:val="sr-Latn-ME"/>
        </w:rPr>
        <w:t>3.2021. godine</w:t>
      </w:r>
      <w:r w:rsidR="0061126A" w:rsidRPr="00E82A7E">
        <w:rPr>
          <w:rFonts w:ascii="Cambria" w:hAnsi="Cambria" w:cstheme="minorHAnsi"/>
          <w:noProof/>
          <w:lang w:val="sr-Latn-ME"/>
        </w:rPr>
        <w:t xml:space="preserve">.  </w:t>
      </w:r>
    </w:p>
    <w:tbl>
      <w:tblPr>
        <w:tblStyle w:val="TableGrid"/>
        <w:tblW w:w="0" w:type="auto"/>
        <w:tblLook w:val="04A0" w:firstRow="1" w:lastRow="0" w:firstColumn="1" w:lastColumn="0" w:noHBand="0" w:noVBand="1"/>
      </w:tblPr>
      <w:tblGrid>
        <w:gridCol w:w="1978"/>
        <w:gridCol w:w="7352"/>
      </w:tblGrid>
      <w:tr w:rsidR="0061126A" w:rsidRPr="00E82A7E" w14:paraId="18ADC590" w14:textId="77777777" w:rsidTr="00434712">
        <w:tc>
          <w:tcPr>
            <w:tcW w:w="1978" w:type="dxa"/>
            <w:tcBorders>
              <w:top w:val="double" w:sz="4" w:space="0" w:color="auto"/>
              <w:left w:val="double" w:sz="4" w:space="0" w:color="auto"/>
              <w:bottom w:val="double" w:sz="4" w:space="0" w:color="auto"/>
            </w:tcBorders>
            <w:shd w:val="clear" w:color="auto" w:fill="E7E6E6" w:themeFill="background2"/>
          </w:tcPr>
          <w:p w14:paraId="1B6A8B6A" w14:textId="77777777" w:rsidR="0061126A" w:rsidRPr="00E82A7E" w:rsidRDefault="0061126A" w:rsidP="00956EDE">
            <w:pPr>
              <w:spacing w:before="100" w:beforeAutospacing="1" w:after="100" w:afterAutospacing="1" w:line="276" w:lineRule="auto"/>
              <w:jc w:val="both"/>
              <w:rPr>
                <w:rFonts w:ascii="Cambria" w:hAnsi="Cambria"/>
                <w:noProof/>
                <w:lang w:val="sr-Latn-ME"/>
              </w:rPr>
            </w:pPr>
            <w:r w:rsidRPr="00E82A7E">
              <w:rPr>
                <w:rFonts w:ascii="Cambria" w:hAnsi="Cambria"/>
                <w:noProof/>
                <w:lang w:val="sr-Latn-ME"/>
              </w:rPr>
              <w:t>Cilj mjere</w:t>
            </w:r>
          </w:p>
        </w:tc>
        <w:tc>
          <w:tcPr>
            <w:tcW w:w="7352" w:type="dxa"/>
            <w:tcBorders>
              <w:top w:val="double" w:sz="4" w:space="0" w:color="auto"/>
              <w:bottom w:val="double" w:sz="4" w:space="0" w:color="auto"/>
              <w:right w:val="double" w:sz="4" w:space="0" w:color="auto"/>
            </w:tcBorders>
          </w:tcPr>
          <w:p w14:paraId="6173205F" w14:textId="45222568" w:rsidR="0061126A" w:rsidRPr="00E82A7E" w:rsidRDefault="0061126A" w:rsidP="00956EDE">
            <w:pPr>
              <w:spacing w:before="100" w:beforeAutospacing="1" w:after="100" w:afterAutospacing="1" w:line="276" w:lineRule="auto"/>
              <w:jc w:val="both"/>
              <w:rPr>
                <w:rFonts w:ascii="Cambria" w:hAnsi="Cambria"/>
                <w:noProof/>
                <w:lang w:val="sr-Latn-ME"/>
              </w:rPr>
            </w:pPr>
            <w:r w:rsidRPr="00E82A7E">
              <w:rPr>
                <w:rFonts w:ascii="Cambria" w:hAnsi="Cambria"/>
                <w:noProof/>
                <w:lang w:val="sr-Latn-ME"/>
              </w:rPr>
              <w:t>Podrška privrednim subjektima</w:t>
            </w:r>
            <w:r w:rsidR="00D36808" w:rsidRPr="00E82A7E">
              <w:rPr>
                <w:rFonts w:ascii="Cambria" w:hAnsi="Cambria"/>
                <w:noProof/>
                <w:lang w:val="sr-Latn-ME"/>
              </w:rPr>
              <w:t xml:space="preserve"> koji posluju u ugroženim djelatnostima</w:t>
            </w:r>
            <w:r w:rsidRPr="00E82A7E">
              <w:rPr>
                <w:rFonts w:ascii="Cambria" w:hAnsi="Cambria"/>
                <w:noProof/>
                <w:lang w:val="sr-Latn-ME"/>
              </w:rPr>
              <w:t xml:space="preserve"> u procesu primjene elektronske fiskalizacije</w:t>
            </w:r>
          </w:p>
        </w:tc>
      </w:tr>
      <w:tr w:rsidR="0061126A" w:rsidRPr="00E82A7E" w14:paraId="544F2C14" w14:textId="77777777" w:rsidTr="00434712">
        <w:trPr>
          <w:trHeight w:val="726"/>
        </w:trPr>
        <w:tc>
          <w:tcPr>
            <w:tcW w:w="1978" w:type="dxa"/>
            <w:tcBorders>
              <w:top w:val="double" w:sz="4" w:space="0" w:color="auto"/>
              <w:left w:val="double" w:sz="4" w:space="0" w:color="auto"/>
              <w:bottom w:val="double" w:sz="4" w:space="0" w:color="auto"/>
              <w:right w:val="double" w:sz="4" w:space="0" w:color="auto"/>
            </w:tcBorders>
            <w:shd w:val="clear" w:color="auto" w:fill="E7E6E6" w:themeFill="background2"/>
          </w:tcPr>
          <w:p w14:paraId="5D80F21D" w14:textId="77777777" w:rsidR="0061126A" w:rsidRPr="00E82A7E" w:rsidRDefault="0061126A" w:rsidP="00956EDE">
            <w:pPr>
              <w:spacing w:before="100" w:beforeAutospacing="1" w:after="100" w:afterAutospacing="1" w:line="276" w:lineRule="auto"/>
              <w:jc w:val="both"/>
              <w:rPr>
                <w:rFonts w:ascii="Cambria" w:hAnsi="Cambria"/>
                <w:noProof/>
                <w:lang w:val="sr-Latn-ME"/>
              </w:rPr>
            </w:pPr>
            <w:r w:rsidRPr="00E82A7E">
              <w:rPr>
                <w:rFonts w:ascii="Cambria" w:hAnsi="Cambria"/>
                <w:noProof/>
                <w:lang w:val="sr-Latn-ME"/>
              </w:rPr>
              <w:t>Realizacija</w:t>
            </w:r>
          </w:p>
        </w:tc>
        <w:tc>
          <w:tcPr>
            <w:tcW w:w="7352" w:type="dxa"/>
            <w:tcBorders>
              <w:top w:val="double" w:sz="4" w:space="0" w:color="auto"/>
              <w:left w:val="double" w:sz="4" w:space="0" w:color="auto"/>
              <w:bottom w:val="double" w:sz="4" w:space="0" w:color="auto"/>
              <w:right w:val="double" w:sz="4" w:space="0" w:color="auto"/>
            </w:tcBorders>
          </w:tcPr>
          <w:p w14:paraId="36D52358" w14:textId="77777777" w:rsidR="0061126A" w:rsidRPr="00380E38" w:rsidRDefault="0061126A" w:rsidP="00956EDE">
            <w:pPr>
              <w:pStyle w:val="ListParagraph"/>
              <w:numPr>
                <w:ilvl w:val="0"/>
                <w:numId w:val="10"/>
              </w:numPr>
              <w:spacing w:before="100" w:beforeAutospacing="1" w:line="276" w:lineRule="auto"/>
              <w:jc w:val="both"/>
              <w:rPr>
                <w:rFonts w:ascii="Cambria" w:hAnsi="Cambria"/>
                <w:noProof/>
                <w:lang w:val="sr-Latn-ME"/>
              </w:rPr>
            </w:pPr>
            <w:r w:rsidRPr="00380E38">
              <w:rPr>
                <w:rFonts w:ascii="Cambria" w:hAnsi="Cambria"/>
                <w:noProof/>
                <w:lang w:val="sr-Latn-ME"/>
              </w:rPr>
              <w:t>Realizacija nove mjere</w:t>
            </w:r>
          </w:p>
          <w:p w14:paraId="29B9B485" w14:textId="31E9F056" w:rsidR="0061126A" w:rsidRPr="00380E38" w:rsidRDefault="0061126A" w:rsidP="00956EDE">
            <w:pPr>
              <w:spacing w:before="100" w:beforeAutospacing="1" w:line="276" w:lineRule="auto"/>
              <w:jc w:val="both"/>
              <w:rPr>
                <w:rFonts w:ascii="Cambria" w:hAnsi="Cambria"/>
                <w:noProof/>
                <w:lang w:val="sr-Latn-ME"/>
              </w:rPr>
            </w:pPr>
            <w:r w:rsidRPr="00380E38">
              <w:rPr>
                <w:rFonts w:ascii="Cambria" w:hAnsi="Cambria"/>
                <w:noProof/>
                <w:lang w:val="sr-Latn-ME"/>
              </w:rPr>
              <w:t xml:space="preserve">Direktna akcija Poreske uprave, kojom će fiksni iznos finansijske pomoći biti uplaćen na tekući račun poreskog obveznika, </w:t>
            </w:r>
            <w:r w:rsidR="00891DE5" w:rsidRPr="00380E38">
              <w:rPr>
                <w:rFonts w:ascii="Cambria" w:hAnsi="Cambria"/>
                <w:noProof/>
                <w:lang w:val="sr-Latn-ME"/>
              </w:rPr>
              <w:t xml:space="preserve">nakon zvanične registracije, </w:t>
            </w:r>
            <w:r w:rsidRPr="00380E38">
              <w:rPr>
                <w:rFonts w:ascii="Cambria" w:hAnsi="Cambria"/>
                <w:noProof/>
                <w:lang w:val="sr-Latn-ME"/>
              </w:rPr>
              <w:lastRenderedPageBreak/>
              <w:t>dakle bez podnošenja zahtjeva sa njihove strane</w:t>
            </w:r>
            <w:r w:rsidR="00043E99" w:rsidRPr="00380E38">
              <w:rPr>
                <w:rFonts w:ascii="Cambria" w:hAnsi="Cambria"/>
                <w:noProof/>
                <w:lang w:val="sr-Latn-ME"/>
              </w:rPr>
              <w:t xml:space="preserve"> i bez</w:t>
            </w:r>
            <w:r w:rsidRPr="00380E38">
              <w:rPr>
                <w:rFonts w:ascii="Cambria" w:hAnsi="Cambria"/>
                <w:noProof/>
                <w:lang w:val="sr-Latn-ME"/>
              </w:rPr>
              <w:t xml:space="preserve"> potvrde o namjeni utrošenih sredstava</w:t>
            </w:r>
          </w:p>
        </w:tc>
      </w:tr>
      <w:tr w:rsidR="0061126A" w:rsidRPr="00E82A7E" w14:paraId="17E4082E" w14:textId="77777777" w:rsidTr="00434712">
        <w:trPr>
          <w:trHeight w:val="339"/>
        </w:trPr>
        <w:tc>
          <w:tcPr>
            <w:tcW w:w="1978" w:type="dxa"/>
            <w:tcBorders>
              <w:top w:val="double" w:sz="4" w:space="0" w:color="auto"/>
              <w:left w:val="double" w:sz="4" w:space="0" w:color="auto"/>
              <w:bottom w:val="double" w:sz="4" w:space="0" w:color="auto"/>
              <w:right w:val="double" w:sz="4" w:space="0" w:color="auto"/>
            </w:tcBorders>
            <w:shd w:val="clear" w:color="auto" w:fill="E7E6E6" w:themeFill="background2"/>
          </w:tcPr>
          <w:p w14:paraId="7C5AEC54" w14:textId="77777777" w:rsidR="0061126A" w:rsidRPr="00E82A7E" w:rsidRDefault="0061126A" w:rsidP="00956EDE">
            <w:pPr>
              <w:spacing w:before="100" w:beforeAutospacing="1" w:after="100" w:afterAutospacing="1" w:line="276" w:lineRule="auto"/>
              <w:jc w:val="both"/>
              <w:rPr>
                <w:rFonts w:ascii="Cambria" w:hAnsi="Cambria"/>
                <w:noProof/>
                <w:lang w:val="sr-Latn-ME"/>
              </w:rPr>
            </w:pPr>
            <w:r w:rsidRPr="00E82A7E">
              <w:rPr>
                <w:rFonts w:ascii="Cambria" w:hAnsi="Cambria"/>
                <w:noProof/>
                <w:lang w:val="sr-Latn-ME"/>
              </w:rPr>
              <w:lastRenderedPageBreak/>
              <w:t>Fiskalni uticaj</w:t>
            </w:r>
          </w:p>
        </w:tc>
        <w:tc>
          <w:tcPr>
            <w:tcW w:w="7352" w:type="dxa"/>
            <w:tcBorders>
              <w:top w:val="double" w:sz="4" w:space="0" w:color="auto"/>
              <w:left w:val="double" w:sz="4" w:space="0" w:color="auto"/>
              <w:bottom w:val="double" w:sz="4" w:space="0" w:color="auto"/>
              <w:right w:val="double" w:sz="4" w:space="0" w:color="auto"/>
            </w:tcBorders>
          </w:tcPr>
          <w:p w14:paraId="47295664" w14:textId="1EDCC301" w:rsidR="0061126A" w:rsidRPr="00380E38" w:rsidRDefault="004E1266" w:rsidP="00956EDE">
            <w:pPr>
              <w:spacing w:line="276" w:lineRule="auto"/>
              <w:jc w:val="both"/>
              <w:rPr>
                <w:rFonts w:ascii="Cambria" w:hAnsi="Cambria"/>
                <w:noProof/>
                <w:lang w:val="sr-Latn-ME"/>
              </w:rPr>
            </w:pPr>
            <w:r w:rsidRPr="00380E38">
              <w:rPr>
                <w:rFonts w:ascii="Cambria" w:hAnsi="Cambria" w:cstheme="minorHAnsi"/>
                <w:noProof/>
                <w:lang w:val="sr-Latn-ME"/>
              </w:rPr>
              <w:t>5</w:t>
            </w:r>
            <w:r w:rsidR="008C60D1" w:rsidRPr="00380E38">
              <w:rPr>
                <w:rFonts w:ascii="Cambria" w:hAnsi="Cambria" w:cstheme="minorHAnsi"/>
                <w:noProof/>
                <w:lang w:val="sr-Latn-ME"/>
              </w:rPr>
              <w:t>00</w:t>
            </w:r>
            <w:r w:rsidR="0061126A" w:rsidRPr="00380E38">
              <w:rPr>
                <w:rFonts w:ascii="Cambria" w:hAnsi="Cambria" w:cstheme="minorHAnsi"/>
                <w:noProof/>
                <w:lang w:val="sr-Latn-ME"/>
              </w:rPr>
              <w:t>.</w:t>
            </w:r>
            <w:r w:rsidR="008C60D1" w:rsidRPr="00380E38">
              <w:rPr>
                <w:rFonts w:ascii="Cambria" w:hAnsi="Cambria" w:cstheme="minorHAnsi"/>
                <w:noProof/>
                <w:lang w:val="sr-Latn-ME"/>
              </w:rPr>
              <w:t>0</w:t>
            </w:r>
            <w:r w:rsidR="0061126A" w:rsidRPr="00380E38">
              <w:rPr>
                <w:rFonts w:ascii="Cambria" w:hAnsi="Cambria" w:cstheme="minorHAnsi"/>
                <w:noProof/>
                <w:lang w:val="sr-Latn-ME"/>
              </w:rPr>
              <w:t xml:space="preserve">00 EUR – </w:t>
            </w:r>
            <w:r w:rsidR="00B94A1B" w:rsidRPr="00380E38">
              <w:rPr>
                <w:rFonts w:ascii="Cambria" w:hAnsi="Cambria" w:cstheme="minorHAnsi"/>
                <w:noProof/>
                <w:lang w:val="sr-Latn-ME"/>
              </w:rPr>
              <w:t>prvi</w:t>
            </w:r>
            <w:r w:rsidR="0061126A" w:rsidRPr="00380E38">
              <w:rPr>
                <w:rFonts w:ascii="Cambria" w:hAnsi="Cambria" w:cstheme="minorHAnsi"/>
                <w:noProof/>
                <w:lang w:val="sr-Latn-ME"/>
              </w:rPr>
              <w:t xml:space="preserve"> kvartal 2021. god.</w:t>
            </w:r>
          </w:p>
        </w:tc>
      </w:tr>
    </w:tbl>
    <w:p w14:paraId="2C726056" w14:textId="77777777" w:rsidR="00956EDE" w:rsidRPr="00E82A7E" w:rsidRDefault="00956EDE" w:rsidP="00956EDE">
      <w:pPr>
        <w:spacing w:line="276" w:lineRule="auto"/>
        <w:rPr>
          <w:noProof/>
          <w:lang w:val="sr-Latn-ME"/>
        </w:rPr>
      </w:pPr>
    </w:p>
    <w:p w14:paraId="2FF9096B" w14:textId="081A395E" w:rsidR="0061126A" w:rsidRPr="00E82A7E" w:rsidRDefault="00FA1097" w:rsidP="00956EDE">
      <w:pPr>
        <w:pStyle w:val="Heading2"/>
        <w:spacing w:line="276" w:lineRule="auto"/>
        <w:rPr>
          <w:rFonts w:ascii="Cambria" w:hAnsi="Cambria"/>
          <w:noProof/>
          <w:color w:val="808080" w:themeColor="background1" w:themeShade="80"/>
          <w:sz w:val="32"/>
          <w:szCs w:val="32"/>
          <w:lang w:val="sr-Latn-ME"/>
        </w:rPr>
      </w:pPr>
      <w:bookmarkStart w:id="21" w:name="_Toc62201405"/>
      <w:r w:rsidRPr="00E82A7E">
        <w:rPr>
          <w:rFonts w:ascii="Cambria" w:hAnsi="Cambria"/>
          <w:noProof/>
          <w:color w:val="808080" w:themeColor="background1" w:themeShade="80"/>
          <w:sz w:val="32"/>
          <w:szCs w:val="32"/>
          <w:lang w:val="sr-Latn-ME"/>
        </w:rPr>
        <w:t>2</w:t>
      </w:r>
      <w:r w:rsidR="00782906" w:rsidRPr="00E82A7E">
        <w:rPr>
          <w:rFonts w:ascii="Cambria" w:hAnsi="Cambria"/>
          <w:noProof/>
          <w:color w:val="808080" w:themeColor="background1" w:themeShade="80"/>
          <w:sz w:val="32"/>
          <w:szCs w:val="32"/>
          <w:lang w:val="sr-Latn-ME"/>
        </w:rPr>
        <w:t xml:space="preserve">.5 </w:t>
      </w:r>
      <w:r w:rsidR="0061126A" w:rsidRPr="00E82A7E">
        <w:rPr>
          <w:rFonts w:ascii="Cambria" w:hAnsi="Cambria"/>
          <w:noProof/>
          <w:color w:val="808080" w:themeColor="background1" w:themeShade="80"/>
          <w:sz w:val="32"/>
          <w:szCs w:val="32"/>
          <w:lang w:val="sr-Latn-ME"/>
        </w:rPr>
        <w:t xml:space="preserve">Povećanje limita ostvarenog prometa sa 18.000 </w:t>
      </w:r>
      <w:r w:rsidR="00891DE5" w:rsidRPr="00E82A7E">
        <w:rPr>
          <w:rFonts w:ascii="Cambria" w:hAnsi="Cambria"/>
          <w:noProof/>
          <w:color w:val="808080" w:themeColor="background1" w:themeShade="80"/>
          <w:sz w:val="32"/>
          <w:szCs w:val="32"/>
          <w:lang w:val="sr-Latn-ME"/>
        </w:rPr>
        <w:t>EUR</w:t>
      </w:r>
      <w:r w:rsidR="0061126A" w:rsidRPr="00E82A7E">
        <w:rPr>
          <w:rFonts w:ascii="Cambria" w:hAnsi="Cambria"/>
          <w:noProof/>
          <w:color w:val="808080" w:themeColor="background1" w:themeShade="80"/>
          <w:sz w:val="32"/>
          <w:szCs w:val="32"/>
          <w:lang w:val="sr-Latn-ME"/>
        </w:rPr>
        <w:t xml:space="preserve"> na 30.000 </w:t>
      </w:r>
      <w:r w:rsidR="00891DE5" w:rsidRPr="00E82A7E">
        <w:rPr>
          <w:rFonts w:ascii="Cambria" w:hAnsi="Cambria"/>
          <w:noProof/>
          <w:color w:val="808080" w:themeColor="background1" w:themeShade="80"/>
          <w:sz w:val="32"/>
          <w:szCs w:val="32"/>
          <w:lang w:val="sr-Latn-ME"/>
        </w:rPr>
        <w:t>EUR</w:t>
      </w:r>
      <w:r w:rsidR="0061126A" w:rsidRPr="00E82A7E">
        <w:rPr>
          <w:rFonts w:ascii="Cambria" w:hAnsi="Cambria"/>
          <w:noProof/>
          <w:color w:val="808080" w:themeColor="background1" w:themeShade="80"/>
          <w:sz w:val="32"/>
          <w:szCs w:val="32"/>
          <w:lang w:val="sr-Latn-ME"/>
        </w:rPr>
        <w:t xml:space="preserve"> kao uslova za obaveznu </w:t>
      </w:r>
      <w:r w:rsidR="00434712" w:rsidRPr="00E82A7E">
        <w:rPr>
          <w:rFonts w:ascii="Cambria" w:hAnsi="Cambria"/>
          <w:noProof/>
          <w:color w:val="808080" w:themeColor="background1" w:themeShade="80"/>
          <w:sz w:val="32"/>
          <w:szCs w:val="32"/>
          <w:lang w:val="sr-Latn-ME"/>
        </w:rPr>
        <w:t>PDV</w:t>
      </w:r>
      <w:r w:rsidR="0061126A" w:rsidRPr="00E82A7E">
        <w:rPr>
          <w:rFonts w:ascii="Cambria" w:hAnsi="Cambria"/>
          <w:noProof/>
          <w:color w:val="808080" w:themeColor="background1" w:themeShade="80"/>
          <w:sz w:val="32"/>
          <w:szCs w:val="32"/>
          <w:lang w:val="sr-Latn-ME"/>
        </w:rPr>
        <w:t xml:space="preserve"> registraciju</w:t>
      </w:r>
      <w:bookmarkEnd w:id="21"/>
      <w:r w:rsidR="0061126A" w:rsidRPr="00E82A7E">
        <w:rPr>
          <w:rFonts w:ascii="Cambria" w:hAnsi="Cambria"/>
          <w:noProof/>
          <w:color w:val="808080" w:themeColor="background1" w:themeShade="80"/>
          <w:sz w:val="32"/>
          <w:szCs w:val="32"/>
          <w:lang w:val="sr-Latn-ME"/>
        </w:rPr>
        <w:t xml:space="preserve"> </w:t>
      </w:r>
    </w:p>
    <w:p w14:paraId="7FEB107B" w14:textId="41DEF954" w:rsidR="0061126A" w:rsidRPr="00E82A7E" w:rsidRDefault="0061126A" w:rsidP="00956EDE">
      <w:pPr>
        <w:spacing w:before="240" w:line="276" w:lineRule="auto"/>
        <w:jc w:val="both"/>
        <w:rPr>
          <w:rFonts w:ascii="Cambria" w:hAnsi="Cambria" w:cstheme="minorHAnsi"/>
          <w:noProof/>
          <w:lang w:val="sr-Latn-ME"/>
        </w:rPr>
      </w:pPr>
      <w:r w:rsidRPr="00E82A7E">
        <w:rPr>
          <w:rFonts w:ascii="Cambria" w:hAnsi="Cambria" w:cstheme="minorHAnsi"/>
          <w:noProof/>
          <w:lang w:val="sr-Latn-ME"/>
        </w:rPr>
        <w:t xml:space="preserve">Predmetna mjera </w:t>
      </w:r>
      <w:r w:rsidR="000C46D0">
        <w:rPr>
          <w:rFonts w:ascii="Cambria" w:hAnsi="Cambria" w:cstheme="minorHAnsi"/>
          <w:noProof/>
          <w:lang w:val="sr-Latn-ME"/>
        </w:rPr>
        <w:t>se odnosi na</w:t>
      </w:r>
      <w:r w:rsidRPr="00E82A7E">
        <w:rPr>
          <w:rFonts w:ascii="Cambria" w:hAnsi="Cambria" w:cstheme="minorHAnsi"/>
          <w:noProof/>
          <w:lang w:val="sr-Latn-ME"/>
        </w:rPr>
        <w:t xml:space="preserve"> definisan</w:t>
      </w:r>
      <w:r w:rsidR="00F17B41">
        <w:rPr>
          <w:rFonts w:ascii="Cambria" w:hAnsi="Cambria" w:cstheme="minorHAnsi"/>
          <w:noProof/>
          <w:lang w:val="sr-Latn-ME"/>
        </w:rPr>
        <w:t>je</w:t>
      </w:r>
      <w:r w:rsidRPr="00E82A7E">
        <w:rPr>
          <w:rFonts w:ascii="Cambria" w:hAnsi="Cambria" w:cstheme="minorHAnsi"/>
          <w:noProof/>
          <w:lang w:val="sr-Latn-ME"/>
        </w:rPr>
        <w:t xml:space="preserve"> limit</w:t>
      </w:r>
      <w:r w:rsidR="00F17B41">
        <w:rPr>
          <w:rFonts w:ascii="Cambria" w:hAnsi="Cambria" w:cstheme="minorHAnsi"/>
          <w:noProof/>
          <w:lang w:val="sr-Latn-ME"/>
        </w:rPr>
        <w:t>a</w:t>
      </w:r>
      <w:r w:rsidRPr="00E82A7E">
        <w:rPr>
          <w:rFonts w:ascii="Cambria" w:hAnsi="Cambria" w:cstheme="minorHAnsi"/>
          <w:noProof/>
          <w:lang w:val="sr-Latn-ME"/>
        </w:rPr>
        <w:t xml:space="preserve"> prometa za sticanje statusa poreskog obveznika, sa ciljem stvaranja boljih uslova za održavanje likvidnosti privrednih subjekata. </w:t>
      </w:r>
    </w:p>
    <w:p w14:paraId="77E42AE1" w14:textId="7502E5D2" w:rsidR="0061126A" w:rsidRPr="00E82A7E" w:rsidRDefault="0061126A" w:rsidP="00956EDE">
      <w:pPr>
        <w:spacing w:line="276" w:lineRule="auto"/>
        <w:jc w:val="both"/>
        <w:rPr>
          <w:rFonts w:ascii="Cambria" w:hAnsi="Cambria" w:cstheme="minorHAnsi"/>
          <w:noProof/>
          <w:lang w:val="sr-Latn-ME"/>
        </w:rPr>
      </w:pPr>
      <w:r w:rsidRPr="00E82A7E">
        <w:rPr>
          <w:rFonts w:ascii="Cambria" w:hAnsi="Cambria" w:cstheme="minorHAnsi"/>
          <w:noProof/>
          <w:lang w:val="sr-Latn-ME"/>
        </w:rPr>
        <w:t xml:space="preserve">Shodno odredbama </w:t>
      </w:r>
      <w:r w:rsidR="00F17B41">
        <w:rPr>
          <w:rFonts w:ascii="Cambria" w:hAnsi="Cambria" w:cstheme="minorHAnsi"/>
          <w:noProof/>
          <w:lang w:val="sr-Latn-ME"/>
        </w:rPr>
        <w:t xml:space="preserve">važećeg </w:t>
      </w:r>
      <w:r w:rsidRPr="00E82A7E">
        <w:rPr>
          <w:rFonts w:ascii="Cambria" w:hAnsi="Cambria" w:cstheme="minorHAnsi"/>
          <w:noProof/>
          <w:lang w:val="sr-Latn-ME"/>
        </w:rPr>
        <w:t>Zakona o porezu na dodatu vrijednost</w:t>
      </w:r>
      <w:r w:rsidR="009059C4" w:rsidRPr="00E82A7E">
        <w:rPr>
          <w:rFonts w:ascii="Cambria" w:hAnsi="Cambria" w:cstheme="minorHAnsi"/>
          <w:noProof/>
          <w:lang w:val="sr-Latn-ME"/>
        </w:rPr>
        <w:t>,</w:t>
      </w:r>
      <w:r w:rsidRPr="00E82A7E">
        <w:rPr>
          <w:rFonts w:ascii="Cambria" w:hAnsi="Cambria" w:cstheme="minorHAnsi"/>
          <w:noProof/>
          <w:lang w:val="sr-Latn-ME"/>
        </w:rPr>
        <w:t xml:space="preserve"> mali preduzetnici, subjekti koji za posljednjih 12 mjeseci ostvare promet proizvoda, odnosno usluga u vrijednosti koja ne prelazi, odnosno nije vjerovatno da će preći iznos od 18.000 EUR, nijesu dužni da se registruju za plaćanje PDV. Stoga, mjera predviđa povećanje iznosa prometa, prema kojem subjekti postaju poreski obveznici u smislu Zakona o PDV-u, sa 18.000 EUR na 30.000 EUR. </w:t>
      </w:r>
    </w:p>
    <w:p w14:paraId="074DDEAC" w14:textId="41F14E0E" w:rsidR="0061126A" w:rsidRPr="00E82A7E" w:rsidRDefault="0061126A" w:rsidP="00956EDE">
      <w:pPr>
        <w:spacing w:line="276" w:lineRule="auto"/>
        <w:jc w:val="both"/>
        <w:rPr>
          <w:rFonts w:ascii="Cambria" w:hAnsi="Cambria" w:cstheme="minorHAnsi"/>
          <w:noProof/>
          <w:lang w:val="sr-Latn-ME"/>
        </w:rPr>
      </w:pPr>
      <w:r w:rsidRPr="00E82A7E">
        <w:rPr>
          <w:rFonts w:ascii="Cambria" w:hAnsi="Cambria" w:cstheme="minorHAnsi"/>
          <w:noProof/>
          <w:lang w:val="sr-Latn-ME"/>
        </w:rPr>
        <w:t xml:space="preserve">Mjera zahtijeva izmjene Zakona o porezu </w:t>
      </w:r>
      <w:r w:rsidRPr="008423DE">
        <w:rPr>
          <w:rFonts w:ascii="Cambria" w:hAnsi="Cambria" w:cstheme="minorHAnsi"/>
          <w:noProof/>
          <w:color w:val="000000" w:themeColor="text1"/>
          <w:lang w:val="sr-Latn-ME"/>
        </w:rPr>
        <w:t>na dodatu vrijednost</w:t>
      </w:r>
      <w:r w:rsidR="008423DE" w:rsidRPr="008423DE">
        <w:rPr>
          <w:rFonts w:ascii="Cambria" w:hAnsi="Cambria" w:cstheme="minorHAnsi"/>
          <w:noProof/>
          <w:color w:val="000000" w:themeColor="text1"/>
          <w:lang w:val="sr-Latn-ME"/>
        </w:rPr>
        <w:t xml:space="preserve"> ("Sl. list RCG", br. 65/2001, 12/2002, 38/2002, 72/2002, 21/2003, 76/2005, 4/2006 i "Sl. list CG", br. 16/2007, 40/2011, 29/2013, 9/2015, 53/2016, 1/2017, 50/2017, 46/2019 i 80/2020). </w:t>
      </w:r>
    </w:p>
    <w:tbl>
      <w:tblPr>
        <w:tblStyle w:val="TableGrid"/>
        <w:tblW w:w="0" w:type="auto"/>
        <w:tblLook w:val="04A0" w:firstRow="1" w:lastRow="0" w:firstColumn="1" w:lastColumn="0" w:noHBand="0" w:noVBand="1"/>
      </w:tblPr>
      <w:tblGrid>
        <w:gridCol w:w="1978"/>
        <w:gridCol w:w="7352"/>
      </w:tblGrid>
      <w:tr w:rsidR="0061126A" w:rsidRPr="00E82A7E" w14:paraId="715EC563" w14:textId="77777777" w:rsidTr="00434712">
        <w:tc>
          <w:tcPr>
            <w:tcW w:w="1978" w:type="dxa"/>
            <w:tcBorders>
              <w:top w:val="double" w:sz="4" w:space="0" w:color="auto"/>
              <w:left w:val="double" w:sz="4" w:space="0" w:color="auto"/>
              <w:bottom w:val="double" w:sz="4" w:space="0" w:color="auto"/>
            </w:tcBorders>
            <w:shd w:val="clear" w:color="auto" w:fill="E7E6E6" w:themeFill="background2"/>
          </w:tcPr>
          <w:p w14:paraId="5164135F" w14:textId="77777777" w:rsidR="0061126A" w:rsidRPr="00E82A7E" w:rsidRDefault="0061126A" w:rsidP="00956EDE">
            <w:pPr>
              <w:spacing w:before="100" w:beforeAutospacing="1" w:after="100" w:afterAutospacing="1" w:line="276" w:lineRule="auto"/>
              <w:jc w:val="both"/>
              <w:rPr>
                <w:rFonts w:ascii="Cambria" w:hAnsi="Cambria"/>
                <w:noProof/>
                <w:lang w:val="sr-Latn-ME"/>
              </w:rPr>
            </w:pPr>
            <w:r w:rsidRPr="00E82A7E">
              <w:rPr>
                <w:rFonts w:ascii="Cambria" w:hAnsi="Cambria"/>
                <w:noProof/>
                <w:lang w:val="sr-Latn-ME"/>
              </w:rPr>
              <w:t>Cilj mjere</w:t>
            </w:r>
          </w:p>
        </w:tc>
        <w:tc>
          <w:tcPr>
            <w:tcW w:w="7352" w:type="dxa"/>
            <w:tcBorders>
              <w:top w:val="double" w:sz="4" w:space="0" w:color="auto"/>
              <w:bottom w:val="double" w:sz="4" w:space="0" w:color="auto"/>
              <w:right w:val="double" w:sz="4" w:space="0" w:color="auto"/>
            </w:tcBorders>
          </w:tcPr>
          <w:p w14:paraId="074807C5" w14:textId="77777777" w:rsidR="0061126A" w:rsidRPr="00E82A7E" w:rsidRDefault="0061126A" w:rsidP="00956EDE">
            <w:pPr>
              <w:spacing w:before="100" w:beforeAutospacing="1" w:after="100" w:afterAutospacing="1" w:line="276" w:lineRule="auto"/>
              <w:jc w:val="both"/>
              <w:rPr>
                <w:rFonts w:ascii="Cambria" w:hAnsi="Cambria"/>
                <w:noProof/>
                <w:lang w:val="sr-Latn-ME"/>
              </w:rPr>
            </w:pPr>
            <w:r w:rsidRPr="00E82A7E">
              <w:rPr>
                <w:rFonts w:ascii="Cambria" w:hAnsi="Cambria"/>
                <w:noProof/>
                <w:lang w:val="sr-Latn-ME"/>
              </w:rPr>
              <w:t xml:space="preserve">Pojačana podrška preduzetnicima i mikro preduzećima koji se trenutno nalaze u najtežoj poslovnoj situaciji </w:t>
            </w:r>
          </w:p>
        </w:tc>
      </w:tr>
      <w:tr w:rsidR="0061126A" w:rsidRPr="00E82A7E" w14:paraId="55C1ED52" w14:textId="77777777" w:rsidTr="00434712">
        <w:trPr>
          <w:trHeight w:val="366"/>
        </w:trPr>
        <w:tc>
          <w:tcPr>
            <w:tcW w:w="1978" w:type="dxa"/>
            <w:tcBorders>
              <w:top w:val="double" w:sz="4" w:space="0" w:color="auto"/>
              <w:left w:val="double" w:sz="4" w:space="0" w:color="auto"/>
              <w:bottom w:val="double" w:sz="4" w:space="0" w:color="auto"/>
              <w:right w:val="double" w:sz="4" w:space="0" w:color="auto"/>
            </w:tcBorders>
            <w:shd w:val="clear" w:color="auto" w:fill="E7E6E6" w:themeFill="background2"/>
          </w:tcPr>
          <w:p w14:paraId="5BC76957" w14:textId="77777777" w:rsidR="0061126A" w:rsidRPr="00E82A7E" w:rsidRDefault="0061126A" w:rsidP="00956EDE">
            <w:pPr>
              <w:spacing w:before="100" w:beforeAutospacing="1" w:after="100" w:afterAutospacing="1" w:line="276" w:lineRule="auto"/>
              <w:jc w:val="both"/>
              <w:rPr>
                <w:rFonts w:ascii="Cambria" w:hAnsi="Cambria"/>
                <w:noProof/>
                <w:lang w:val="sr-Latn-ME"/>
              </w:rPr>
            </w:pPr>
            <w:r w:rsidRPr="00E82A7E">
              <w:rPr>
                <w:rFonts w:ascii="Cambria" w:hAnsi="Cambria"/>
                <w:noProof/>
                <w:lang w:val="sr-Latn-ME"/>
              </w:rPr>
              <w:t>Realizacija</w:t>
            </w:r>
          </w:p>
        </w:tc>
        <w:tc>
          <w:tcPr>
            <w:tcW w:w="7352" w:type="dxa"/>
            <w:tcBorders>
              <w:top w:val="double" w:sz="4" w:space="0" w:color="auto"/>
              <w:left w:val="double" w:sz="4" w:space="0" w:color="auto"/>
              <w:bottom w:val="double" w:sz="4" w:space="0" w:color="auto"/>
              <w:right w:val="double" w:sz="4" w:space="0" w:color="auto"/>
            </w:tcBorders>
          </w:tcPr>
          <w:p w14:paraId="0C210A8C" w14:textId="77777777" w:rsidR="0061126A" w:rsidRPr="00E82A7E" w:rsidRDefault="0061126A" w:rsidP="00956EDE">
            <w:pPr>
              <w:pStyle w:val="ListParagraph"/>
              <w:numPr>
                <w:ilvl w:val="0"/>
                <w:numId w:val="10"/>
              </w:numPr>
              <w:spacing w:before="100" w:beforeAutospacing="1" w:line="276" w:lineRule="auto"/>
              <w:jc w:val="both"/>
              <w:rPr>
                <w:rFonts w:ascii="Cambria" w:hAnsi="Cambria"/>
                <w:noProof/>
                <w:lang w:val="sr-Latn-ME"/>
              </w:rPr>
            </w:pPr>
            <w:r w:rsidRPr="00E82A7E">
              <w:rPr>
                <w:rFonts w:ascii="Cambria" w:hAnsi="Cambria" w:cstheme="minorHAnsi"/>
                <w:noProof/>
                <w:lang w:val="sr-Latn-ME"/>
              </w:rPr>
              <w:t>Realizacija nove mjere</w:t>
            </w:r>
          </w:p>
          <w:p w14:paraId="6A9E4B76" w14:textId="77777777" w:rsidR="0061126A" w:rsidRPr="00E82A7E" w:rsidRDefault="0061126A" w:rsidP="00956EDE">
            <w:pPr>
              <w:spacing w:before="100" w:beforeAutospacing="1" w:line="276" w:lineRule="auto"/>
              <w:jc w:val="both"/>
              <w:rPr>
                <w:rFonts w:ascii="Cambria" w:hAnsi="Cambria"/>
                <w:noProof/>
                <w:lang w:val="sr-Latn-ME"/>
              </w:rPr>
            </w:pPr>
            <w:r w:rsidRPr="00E82A7E">
              <w:rPr>
                <w:rFonts w:ascii="Cambria" w:hAnsi="Cambria"/>
                <w:noProof/>
                <w:lang w:val="sr-Latn-ME"/>
              </w:rPr>
              <w:t>Ministarstvo finansija i socijalnog staranja; izmjena Zakona o porezu na dodatu vrijednost</w:t>
            </w:r>
          </w:p>
        </w:tc>
      </w:tr>
      <w:tr w:rsidR="0061126A" w:rsidRPr="00E82A7E" w14:paraId="74CFCFEC" w14:textId="77777777" w:rsidTr="00434712">
        <w:trPr>
          <w:trHeight w:val="339"/>
        </w:trPr>
        <w:tc>
          <w:tcPr>
            <w:tcW w:w="1978" w:type="dxa"/>
            <w:tcBorders>
              <w:top w:val="double" w:sz="4" w:space="0" w:color="auto"/>
              <w:left w:val="double" w:sz="4" w:space="0" w:color="auto"/>
              <w:bottom w:val="double" w:sz="4" w:space="0" w:color="auto"/>
              <w:right w:val="double" w:sz="4" w:space="0" w:color="auto"/>
            </w:tcBorders>
            <w:shd w:val="clear" w:color="auto" w:fill="E7E6E6" w:themeFill="background2"/>
          </w:tcPr>
          <w:p w14:paraId="0BBA3B82" w14:textId="77777777" w:rsidR="0061126A" w:rsidRPr="00E82A7E" w:rsidRDefault="0061126A" w:rsidP="00956EDE">
            <w:pPr>
              <w:spacing w:before="100" w:beforeAutospacing="1" w:after="100" w:afterAutospacing="1" w:line="276" w:lineRule="auto"/>
              <w:jc w:val="both"/>
              <w:rPr>
                <w:rFonts w:ascii="Cambria" w:hAnsi="Cambria"/>
                <w:noProof/>
                <w:lang w:val="sr-Latn-ME"/>
              </w:rPr>
            </w:pPr>
            <w:r w:rsidRPr="00E82A7E">
              <w:rPr>
                <w:rFonts w:ascii="Cambria" w:hAnsi="Cambria"/>
                <w:noProof/>
                <w:lang w:val="sr-Latn-ME"/>
              </w:rPr>
              <w:t>Fiskalni uticaj</w:t>
            </w:r>
          </w:p>
        </w:tc>
        <w:tc>
          <w:tcPr>
            <w:tcW w:w="7352" w:type="dxa"/>
            <w:tcBorders>
              <w:top w:val="double" w:sz="4" w:space="0" w:color="auto"/>
              <w:left w:val="double" w:sz="4" w:space="0" w:color="auto"/>
              <w:bottom w:val="double" w:sz="4" w:space="0" w:color="auto"/>
              <w:right w:val="double" w:sz="4" w:space="0" w:color="auto"/>
            </w:tcBorders>
          </w:tcPr>
          <w:p w14:paraId="0289A01B" w14:textId="77777777" w:rsidR="0061126A" w:rsidRPr="00E82A7E" w:rsidRDefault="0061126A" w:rsidP="00956EDE">
            <w:pPr>
              <w:spacing w:line="276" w:lineRule="auto"/>
              <w:jc w:val="both"/>
              <w:rPr>
                <w:rFonts w:ascii="Cambria" w:hAnsi="Cambria"/>
                <w:noProof/>
                <w:lang w:val="sr-Latn-ME"/>
              </w:rPr>
            </w:pPr>
            <w:r w:rsidRPr="00E82A7E">
              <w:rPr>
                <w:rFonts w:ascii="Cambria" w:hAnsi="Cambria" w:cstheme="minorHAnsi"/>
                <w:noProof/>
                <w:lang w:val="sr-Latn-ME"/>
              </w:rPr>
              <w:t>2.500.000 EUR – 2021. godina</w:t>
            </w:r>
          </w:p>
        </w:tc>
      </w:tr>
    </w:tbl>
    <w:p w14:paraId="56719314" w14:textId="76079F67" w:rsidR="00F05006" w:rsidRPr="00E82A7E" w:rsidRDefault="00F05006" w:rsidP="00956EDE">
      <w:pPr>
        <w:pStyle w:val="Heading2"/>
        <w:spacing w:line="276" w:lineRule="auto"/>
        <w:jc w:val="both"/>
        <w:rPr>
          <w:rFonts w:ascii="Cambria" w:hAnsi="Cambria"/>
          <w:noProof/>
          <w:color w:val="808080" w:themeColor="background1" w:themeShade="80"/>
          <w:sz w:val="32"/>
          <w:szCs w:val="32"/>
          <w:lang w:val="sr-Latn-ME"/>
        </w:rPr>
      </w:pPr>
    </w:p>
    <w:p w14:paraId="1D7B230A" w14:textId="77777777" w:rsidR="00097BEF" w:rsidRPr="00E82A7E" w:rsidRDefault="00097BEF" w:rsidP="00956EDE">
      <w:pPr>
        <w:spacing w:line="276" w:lineRule="auto"/>
        <w:rPr>
          <w:noProof/>
          <w:lang w:val="sr-Latn-ME"/>
        </w:rPr>
      </w:pPr>
    </w:p>
    <w:p w14:paraId="434A67D2" w14:textId="5E244473" w:rsidR="0061126A" w:rsidRPr="00E82A7E" w:rsidRDefault="00FA1097" w:rsidP="00956EDE">
      <w:pPr>
        <w:pStyle w:val="Heading2"/>
        <w:spacing w:line="276" w:lineRule="auto"/>
        <w:jc w:val="both"/>
        <w:rPr>
          <w:rFonts w:ascii="Cambria" w:hAnsi="Cambria"/>
          <w:noProof/>
          <w:color w:val="808080" w:themeColor="background1" w:themeShade="80"/>
          <w:sz w:val="32"/>
          <w:szCs w:val="32"/>
          <w:lang w:val="sr-Latn-ME"/>
        </w:rPr>
      </w:pPr>
      <w:bookmarkStart w:id="22" w:name="_Toc62201406"/>
      <w:r w:rsidRPr="00E82A7E">
        <w:rPr>
          <w:rFonts w:ascii="Cambria" w:hAnsi="Cambria"/>
          <w:noProof/>
          <w:color w:val="808080" w:themeColor="background1" w:themeShade="80"/>
          <w:sz w:val="32"/>
          <w:szCs w:val="32"/>
          <w:lang w:val="sr-Latn-ME"/>
        </w:rPr>
        <w:t>2</w:t>
      </w:r>
      <w:r w:rsidR="00782906" w:rsidRPr="00E82A7E">
        <w:rPr>
          <w:rFonts w:ascii="Cambria" w:hAnsi="Cambria"/>
          <w:noProof/>
          <w:color w:val="808080" w:themeColor="background1" w:themeShade="80"/>
          <w:sz w:val="32"/>
          <w:szCs w:val="32"/>
          <w:lang w:val="sr-Latn-ME"/>
        </w:rPr>
        <w:t xml:space="preserve">.6 </w:t>
      </w:r>
      <w:r w:rsidR="0061126A" w:rsidRPr="00E82A7E">
        <w:rPr>
          <w:rFonts w:ascii="Cambria" w:hAnsi="Cambria"/>
          <w:noProof/>
          <w:color w:val="808080" w:themeColor="background1" w:themeShade="80"/>
          <w:sz w:val="32"/>
          <w:szCs w:val="32"/>
          <w:lang w:val="sr-Latn-ME"/>
        </w:rPr>
        <w:t>Smanjenje troškova zakupa prostora u državnom vlasništvu i odlaganje obaveze po tom osnovu</w:t>
      </w:r>
      <w:bookmarkEnd w:id="22"/>
    </w:p>
    <w:p w14:paraId="187DADEC" w14:textId="7E1ECC0D" w:rsidR="0061126A" w:rsidRPr="00E82A7E" w:rsidRDefault="0061126A" w:rsidP="00956EDE">
      <w:pPr>
        <w:spacing w:before="240" w:line="276" w:lineRule="auto"/>
        <w:jc w:val="both"/>
        <w:rPr>
          <w:rFonts w:ascii="Cambria" w:eastAsia="Calibri" w:hAnsi="Cambria" w:cs="Times New Roman"/>
          <w:noProof/>
          <w:lang w:val="sr-Latn-ME"/>
        </w:rPr>
      </w:pPr>
      <w:r w:rsidRPr="00E82A7E">
        <w:rPr>
          <w:rFonts w:ascii="Cambria" w:eastAsia="Calibri" w:hAnsi="Cambria" w:cs="Times New Roman"/>
          <w:noProof/>
          <w:lang w:val="sr-Latn-ME"/>
        </w:rPr>
        <w:t xml:space="preserve">U cilju smanjenja obaveza privrednih subjekata, kako bi se ostavio prostor za obezbjeđivanje likvidnosti, </w:t>
      </w:r>
      <w:r w:rsidRPr="00E82A7E">
        <w:rPr>
          <w:rFonts w:ascii="Cambria" w:hAnsi="Cambria"/>
          <w:noProof/>
          <w:lang w:val="sr-Latn-ME"/>
        </w:rPr>
        <w:t>ova mjera podrške se odnosi na smanjenje cijene zakupa prostora u državnom vlasniš</w:t>
      </w:r>
      <w:r w:rsidR="009059C4" w:rsidRPr="00E82A7E">
        <w:rPr>
          <w:rFonts w:ascii="Cambria" w:hAnsi="Cambria"/>
          <w:noProof/>
          <w:lang w:val="sr-Latn-ME"/>
        </w:rPr>
        <w:t>t</w:t>
      </w:r>
      <w:r w:rsidRPr="00E82A7E">
        <w:rPr>
          <w:rFonts w:ascii="Cambria" w:hAnsi="Cambria"/>
          <w:noProof/>
          <w:lang w:val="sr-Latn-ME"/>
        </w:rPr>
        <w:t>vu za 50% u 2021. godini</w:t>
      </w:r>
      <w:r w:rsidR="00E30A54" w:rsidRPr="00E82A7E">
        <w:rPr>
          <w:rFonts w:ascii="Cambria" w:hAnsi="Cambria"/>
          <w:noProof/>
          <w:lang w:val="sr-Latn-ME"/>
        </w:rPr>
        <w:t xml:space="preserve">, </w:t>
      </w:r>
      <w:r w:rsidRPr="00E82A7E">
        <w:rPr>
          <w:rFonts w:ascii="Cambria" w:hAnsi="Cambria"/>
          <w:noProof/>
          <w:lang w:val="sr-Latn-ME"/>
        </w:rPr>
        <w:t xml:space="preserve">kao i odlaganje obaveza po ovom osnovu koje se odnose na period </w:t>
      </w:r>
      <w:r w:rsidR="009059C4" w:rsidRPr="00E82A7E">
        <w:rPr>
          <w:rFonts w:ascii="Cambria" w:hAnsi="Cambria"/>
          <w:noProof/>
          <w:lang w:val="sr-Latn-ME"/>
        </w:rPr>
        <w:t>0</w:t>
      </w:r>
      <w:r w:rsidRPr="00E82A7E">
        <w:rPr>
          <w:rFonts w:ascii="Cambria" w:hAnsi="Cambria"/>
          <w:noProof/>
          <w:lang w:val="sr-Latn-ME"/>
        </w:rPr>
        <w:t>1.</w:t>
      </w:r>
      <w:r w:rsidR="009059C4" w:rsidRPr="00E82A7E">
        <w:rPr>
          <w:rFonts w:ascii="Cambria" w:hAnsi="Cambria"/>
          <w:noProof/>
          <w:lang w:val="sr-Latn-ME"/>
        </w:rPr>
        <w:t>0</w:t>
      </w:r>
      <w:r w:rsidRPr="00E82A7E">
        <w:rPr>
          <w:rFonts w:ascii="Cambria" w:hAnsi="Cambria"/>
          <w:noProof/>
          <w:lang w:val="sr-Latn-ME"/>
        </w:rPr>
        <w:t xml:space="preserve">7. – 31.12.2020. godine, uz reprogram na 12 mjeseci.  </w:t>
      </w:r>
    </w:p>
    <w:p w14:paraId="65FBF8A3" w14:textId="08472A2E" w:rsidR="002B1BE5" w:rsidRPr="00E82A7E" w:rsidRDefault="0061126A" w:rsidP="00956EDE">
      <w:pPr>
        <w:spacing w:line="276" w:lineRule="auto"/>
        <w:jc w:val="both"/>
        <w:rPr>
          <w:rFonts w:ascii="Cambria" w:hAnsi="Cambria"/>
          <w:noProof/>
          <w:lang w:val="sr-Latn-ME"/>
        </w:rPr>
      </w:pPr>
      <w:r w:rsidRPr="00E82A7E">
        <w:rPr>
          <w:rFonts w:ascii="Cambria" w:hAnsi="Cambria"/>
          <w:noProof/>
          <w:lang w:val="sr-Latn-ME"/>
        </w:rPr>
        <w:t>Korisnici ove mjere podrške su privredna društva koja posluju u ugroženim djelatnostima, shodno Listi u Prilogu 1, prema evidenciji djelatnosti iz CRPS-a na 31.12.2020. godine.</w:t>
      </w:r>
    </w:p>
    <w:tbl>
      <w:tblPr>
        <w:tblStyle w:val="TableGrid"/>
        <w:tblW w:w="0" w:type="auto"/>
        <w:tblLook w:val="04A0" w:firstRow="1" w:lastRow="0" w:firstColumn="1" w:lastColumn="0" w:noHBand="0" w:noVBand="1"/>
      </w:tblPr>
      <w:tblGrid>
        <w:gridCol w:w="1978"/>
        <w:gridCol w:w="7352"/>
      </w:tblGrid>
      <w:tr w:rsidR="0061126A" w:rsidRPr="00E82A7E" w14:paraId="412935BC" w14:textId="77777777" w:rsidTr="00434712">
        <w:tc>
          <w:tcPr>
            <w:tcW w:w="1978" w:type="dxa"/>
            <w:tcBorders>
              <w:top w:val="double" w:sz="4" w:space="0" w:color="auto"/>
              <w:left w:val="double" w:sz="4" w:space="0" w:color="auto"/>
              <w:bottom w:val="double" w:sz="4" w:space="0" w:color="auto"/>
            </w:tcBorders>
            <w:shd w:val="clear" w:color="auto" w:fill="E7E6E6" w:themeFill="background2"/>
          </w:tcPr>
          <w:p w14:paraId="33F870FB" w14:textId="77777777" w:rsidR="0061126A" w:rsidRPr="00E82A7E" w:rsidRDefault="0061126A" w:rsidP="00956EDE">
            <w:pPr>
              <w:spacing w:before="100" w:beforeAutospacing="1" w:after="100" w:afterAutospacing="1" w:line="276" w:lineRule="auto"/>
              <w:jc w:val="both"/>
              <w:rPr>
                <w:rFonts w:ascii="Cambria" w:hAnsi="Cambria"/>
                <w:noProof/>
                <w:lang w:val="sr-Latn-ME"/>
              </w:rPr>
            </w:pPr>
            <w:r w:rsidRPr="00E82A7E">
              <w:rPr>
                <w:rFonts w:ascii="Cambria" w:hAnsi="Cambria"/>
                <w:noProof/>
                <w:lang w:val="sr-Latn-ME"/>
              </w:rPr>
              <w:lastRenderedPageBreak/>
              <w:t>Cilj mjere</w:t>
            </w:r>
          </w:p>
        </w:tc>
        <w:tc>
          <w:tcPr>
            <w:tcW w:w="7352" w:type="dxa"/>
            <w:tcBorders>
              <w:top w:val="double" w:sz="4" w:space="0" w:color="auto"/>
              <w:bottom w:val="double" w:sz="4" w:space="0" w:color="auto"/>
              <w:right w:val="double" w:sz="4" w:space="0" w:color="auto"/>
            </w:tcBorders>
          </w:tcPr>
          <w:p w14:paraId="5D131C15" w14:textId="77777777" w:rsidR="0061126A" w:rsidRPr="00E82A7E" w:rsidRDefault="0061126A" w:rsidP="00956EDE">
            <w:pPr>
              <w:spacing w:before="100" w:beforeAutospacing="1" w:after="100" w:afterAutospacing="1" w:line="276" w:lineRule="auto"/>
              <w:jc w:val="both"/>
              <w:rPr>
                <w:rFonts w:ascii="Cambria" w:hAnsi="Cambria"/>
                <w:noProof/>
                <w:lang w:val="sr-Latn-ME"/>
              </w:rPr>
            </w:pPr>
            <w:r w:rsidRPr="00E82A7E">
              <w:rPr>
                <w:rFonts w:ascii="Cambria" w:hAnsi="Cambria"/>
                <w:noProof/>
                <w:lang w:val="sr-Latn-ME"/>
              </w:rPr>
              <w:t>Pospješivanje likvidnosti privrednih subjekata</w:t>
            </w:r>
          </w:p>
        </w:tc>
      </w:tr>
      <w:tr w:rsidR="0061126A" w:rsidRPr="00E82A7E" w14:paraId="7DAFC0B8" w14:textId="77777777" w:rsidTr="00434712">
        <w:trPr>
          <w:trHeight w:val="366"/>
        </w:trPr>
        <w:tc>
          <w:tcPr>
            <w:tcW w:w="1978" w:type="dxa"/>
            <w:tcBorders>
              <w:top w:val="double" w:sz="4" w:space="0" w:color="auto"/>
              <w:left w:val="double" w:sz="4" w:space="0" w:color="auto"/>
              <w:bottom w:val="double" w:sz="4" w:space="0" w:color="auto"/>
              <w:right w:val="double" w:sz="4" w:space="0" w:color="auto"/>
            </w:tcBorders>
            <w:shd w:val="clear" w:color="auto" w:fill="E7E6E6" w:themeFill="background2"/>
          </w:tcPr>
          <w:p w14:paraId="64FF3A8C" w14:textId="77777777" w:rsidR="0061126A" w:rsidRPr="00E82A7E" w:rsidRDefault="0061126A" w:rsidP="00956EDE">
            <w:pPr>
              <w:spacing w:before="100" w:beforeAutospacing="1" w:after="100" w:afterAutospacing="1" w:line="276" w:lineRule="auto"/>
              <w:jc w:val="both"/>
              <w:rPr>
                <w:rFonts w:ascii="Cambria" w:hAnsi="Cambria"/>
                <w:noProof/>
                <w:lang w:val="sr-Latn-ME"/>
              </w:rPr>
            </w:pPr>
            <w:r w:rsidRPr="00E82A7E">
              <w:rPr>
                <w:rFonts w:ascii="Cambria" w:hAnsi="Cambria"/>
                <w:noProof/>
                <w:lang w:val="sr-Latn-ME"/>
              </w:rPr>
              <w:t>Realizacija</w:t>
            </w:r>
          </w:p>
        </w:tc>
        <w:tc>
          <w:tcPr>
            <w:tcW w:w="7352" w:type="dxa"/>
            <w:tcBorders>
              <w:top w:val="double" w:sz="4" w:space="0" w:color="auto"/>
              <w:left w:val="double" w:sz="4" w:space="0" w:color="auto"/>
              <w:bottom w:val="double" w:sz="4" w:space="0" w:color="auto"/>
              <w:right w:val="double" w:sz="4" w:space="0" w:color="auto"/>
            </w:tcBorders>
          </w:tcPr>
          <w:p w14:paraId="2E75F11D" w14:textId="37DA0735" w:rsidR="0061126A" w:rsidRPr="00E82A7E" w:rsidRDefault="0061126A" w:rsidP="00956EDE">
            <w:pPr>
              <w:spacing w:before="100" w:beforeAutospacing="1" w:line="276" w:lineRule="auto"/>
              <w:jc w:val="both"/>
              <w:rPr>
                <w:rFonts w:ascii="Cambria" w:hAnsi="Cambria"/>
                <w:noProof/>
                <w:lang w:val="sr-Latn-ME"/>
              </w:rPr>
            </w:pPr>
            <w:r w:rsidRPr="00E82A7E">
              <w:rPr>
                <w:rFonts w:ascii="Cambria" w:hAnsi="Cambria"/>
                <w:noProof/>
                <w:lang w:val="sr-Latn-ME"/>
              </w:rPr>
              <w:t>Uprava za</w:t>
            </w:r>
            <w:r w:rsidR="00D046FE">
              <w:rPr>
                <w:rFonts w:ascii="Cambria" w:hAnsi="Cambria"/>
                <w:noProof/>
                <w:lang w:val="sr-Latn-ME"/>
              </w:rPr>
              <w:t xml:space="preserve"> katastar i državnu imovinu</w:t>
            </w:r>
          </w:p>
        </w:tc>
      </w:tr>
      <w:tr w:rsidR="0061126A" w:rsidRPr="00E82A7E" w14:paraId="0F9C9C21" w14:textId="77777777" w:rsidTr="00434712">
        <w:trPr>
          <w:trHeight w:val="366"/>
        </w:trPr>
        <w:tc>
          <w:tcPr>
            <w:tcW w:w="1978" w:type="dxa"/>
            <w:tcBorders>
              <w:top w:val="double" w:sz="4" w:space="0" w:color="auto"/>
              <w:left w:val="double" w:sz="4" w:space="0" w:color="auto"/>
              <w:bottom w:val="double" w:sz="4" w:space="0" w:color="auto"/>
              <w:right w:val="double" w:sz="4" w:space="0" w:color="auto"/>
            </w:tcBorders>
            <w:shd w:val="clear" w:color="auto" w:fill="E7E6E6" w:themeFill="background2"/>
          </w:tcPr>
          <w:p w14:paraId="5A815538" w14:textId="77777777" w:rsidR="0061126A" w:rsidRPr="00E82A7E" w:rsidRDefault="0061126A" w:rsidP="00956EDE">
            <w:pPr>
              <w:spacing w:before="100" w:beforeAutospacing="1" w:after="100" w:afterAutospacing="1" w:line="276" w:lineRule="auto"/>
              <w:jc w:val="both"/>
              <w:rPr>
                <w:rFonts w:ascii="Cambria" w:hAnsi="Cambria"/>
                <w:noProof/>
                <w:lang w:val="sr-Latn-ME"/>
              </w:rPr>
            </w:pPr>
            <w:r w:rsidRPr="00E82A7E">
              <w:rPr>
                <w:rFonts w:ascii="Cambria" w:hAnsi="Cambria"/>
                <w:noProof/>
                <w:lang w:val="sr-Latn-ME"/>
              </w:rPr>
              <w:t>Unapređenje mjere</w:t>
            </w:r>
          </w:p>
        </w:tc>
        <w:tc>
          <w:tcPr>
            <w:tcW w:w="7352" w:type="dxa"/>
            <w:tcBorders>
              <w:top w:val="double" w:sz="4" w:space="0" w:color="auto"/>
              <w:left w:val="double" w:sz="4" w:space="0" w:color="auto"/>
              <w:bottom w:val="double" w:sz="4" w:space="0" w:color="auto"/>
              <w:right w:val="double" w:sz="4" w:space="0" w:color="auto"/>
            </w:tcBorders>
          </w:tcPr>
          <w:p w14:paraId="2EAF2148" w14:textId="77777777" w:rsidR="0061126A" w:rsidRPr="00E82A7E" w:rsidRDefault="0061126A" w:rsidP="00956EDE">
            <w:pPr>
              <w:pStyle w:val="ListParagraph"/>
              <w:numPr>
                <w:ilvl w:val="0"/>
                <w:numId w:val="10"/>
              </w:numPr>
              <w:spacing w:before="100" w:beforeAutospacing="1" w:line="276" w:lineRule="auto"/>
              <w:jc w:val="both"/>
              <w:rPr>
                <w:rFonts w:ascii="Cambria" w:hAnsi="Cambria"/>
                <w:noProof/>
                <w:lang w:val="sr-Latn-ME"/>
              </w:rPr>
            </w:pPr>
            <w:r w:rsidRPr="00E82A7E">
              <w:rPr>
                <w:rFonts w:ascii="Cambria" w:hAnsi="Cambria"/>
                <w:noProof/>
                <w:lang w:val="sr-Latn-ME"/>
              </w:rPr>
              <w:t xml:space="preserve">Definisano smanjenje troškova </w:t>
            </w:r>
          </w:p>
        </w:tc>
      </w:tr>
      <w:tr w:rsidR="0061126A" w:rsidRPr="00E82A7E" w14:paraId="51D03B66" w14:textId="77777777" w:rsidTr="00434712">
        <w:trPr>
          <w:trHeight w:val="339"/>
        </w:trPr>
        <w:tc>
          <w:tcPr>
            <w:tcW w:w="1978" w:type="dxa"/>
            <w:tcBorders>
              <w:top w:val="double" w:sz="4" w:space="0" w:color="auto"/>
              <w:left w:val="double" w:sz="4" w:space="0" w:color="auto"/>
              <w:bottom w:val="double" w:sz="4" w:space="0" w:color="auto"/>
              <w:right w:val="double" w:sz="4" w:space="0" w:color="auto"/>
            </w:tcBorders>
            <w:shd w:val="clear" w:color="auto" w:fill="E7E6E6" w:themeFill="background2"/>
          </w:tcPr>
          <w:p w14:paraId="061E50B8" w14:textId="77777777" w:rsidR="0061126A" w:rsidRPr="00E82A7E" w:rsidRDefault="0061126A" w:rsidP="00956EDE">
            <w:pPr>
              <w:spacing w:before="100" w:beforeAutospacing="1" w:after="100" w:afterAutospacing="1" w:line="276" w:lineRule="auto"/>
              <w:jc w:val="both"/>
              <w:rPr>
                <w:rFonts w:ascii="Cambria" w:hAnsi="Cambria"/>
                <w:noProof/>
                <w:highlight w:val="red"/>
                <w:lang w:val="sr-Latn-ME"/>
              </w:rPr>
            </w:pPr>
            <w:r w:rsidRPr="00E82A7E">
              <w:rPr>
                <w:rFonts w:ascii="Cambria" w:hAnsi="Cambria"/>
                <w:noProof/>
                <w:lang w:val="sr-Latn-ME"/>
              </w:rPr>
              <w:t>Fiskalni uticaj</w:t>
            </w:r>
          </w:p>
        </w:tc>
        <w:tc>
          <w:tcPr>
            <w:tcW w:w="7352" w:type="dxa"/>
            <w:tcBorders>
              <w:top w:val="double" w:sz="4" w:space="0" w:color="auto"/>
              <w:left w:val="double" w:sz="4" w:space="0" w:color="auto"/>
              <w:bottom w:val="double" w:sz="4" w:space="0" w:color="auto"/>
              <w:right w:val="double" w:sz="4" w:space="0" w:color="auto"/>
            </w:tcBorders>
          </w:tcPr>
          <w:p w14:paraId="540B5532" w14:textId="01F70E17" w:rsidR="0061126A" w:rsidRPr="00E82A7E" w:rsidRDefault="008C2DF4" w:rsidP="00956EDE">
            <w:pPr>
              <w:spacing w:line="276" w:lineRule="auto"/>
              <w:jc w:val="both"/>
              <w:rPr>
                <w:rFonts w:ascii="Cambria" w:hAnsi="Cambria"/>
                <w:noProof/>
                <w:lang w:val="sr-Latn-ME"/>
              </w:rPr>
            </w:pPr>
            <w:r w:rsidRPr="00E82A7E">
              <w:rPr>
                <w:rFonts w:ascii="Cambria" w:hAnsi="Cambria"/>
                <w:noProof/>
                <w:lang w:val="sr-Latn-ME"/>
              </w:rPr>
              <w:t>5</w:t>
            </w:r>
            <w:r w:rsidR="002F28BF" w:rsidRPr="00E82A7E">
              <w:rPr>
                <w:rFonts w:ascii="Cambria" w:hAnsi="Cambria"/>
                <w:noProof/>
                <w:lang w:val="sr-Latn-ME"/>
              </w:rPr>
              <w:t>00.000 EUR</w:t>
            </w:r>
          </w:p>
        </w:tc>
      </w:tr>
    </w:tbl>
    <w:p w14:paraId="5EDD0E68" w14:textId="77777777" w:rsidR="001B4D78" w:rsidRPr="00E82A7E" w:rsidRDefault="001B4D78" w:rsidP="00956EDE">
      <w:pPr>
        <w:spacing w:line="276" w:lineRule="auto"/>
        <w:rPr>
          <w:noProof/>
          <w:lang w:val="sr-Latn-ME"/>
        </w:rPr>
      </w:pPr>
    </w:p>
    <w:p w14:paraId="69BC9E69" w14:textId="12392A3A" w:rsidR="0061126A" w:rsidRPr="00E82A7E" w:rsidRDefault="00FA1097" w:rsidP="00956EDE">
      <w:pPr>
        <w:pStyle w:val="Heading2"/>
        <w:spacing w:line="276" w:lineRule="auto"/>
        <w:rPr>
          <w:rFonts w:ascii="Cambria" w:hAnsi="Cambria"/>
          <w:noProof/>
          <w:color w:val="808080" w:themeColor="background1" w:themeShade="80"/>
          <w:sz w:val="32"/>
          <w:szCs w:val="32"/>
          <w:lang w:val="sr-Latn-ME"/>
        </w:rPr>
      </w:pPr>
      <w:bookmarkStart w:id="23" w:name="_Toc62201407"/>
      <w:r w:rsidRPr="00E82A7E">
        <w:rPr>
          <w:rFonts w:ascii="Cambria" w:hAnsi="Cambria"/>
          <w:noProof/>
          <w:color w:val="808080" w:themeColor="background1" w:themeShade="80"/>
          <w:sz w:val="32"/>
          <w:szCs w:val="32"/>
          <w:lang w:val="sr-Latn-ME"/>
        </w:rPr>
        <w:t>2</w:t>
      </w:r>
      <w:r w:rsidR="0061126A" w:rsidRPr="00E82A7E">
        <w:rPr>
          <w:rFonts w:ascii="Cambria" w:hAnsi="Cambria"/>
          <w:noProof/>
          <w:color w:val="808080" w:themeColor="background1" w:themeShade="80"/>
          <w:sz w:val="32"/>
          <w:szCs w:val="32"/>
          <w:lang w:val="sr-Latn-ME"/>
        </w:rPr>
        <w:t>.</w:t>
      </w:r>
      <w:r w:rsidR="00782906" w:rsidRPr="00E82A7E">
        <w:rPr>
          <w:rFonts w:ascii="Cambria" w:hAnsi="Cambria"/>
          <w:noProof/>
          <w:color w:val="808080" w:themeColor="background1" w:themeShade="80"/>
          <w:sz w:val="32"/>
          <w:szCs w:val="32"/>
          <w:lang w:val="sr-Latn-ME"/>
        </w:rPr>
        <w:t xml:space="preserve">7 </w:t>
      </w:r>
      <w:r w:rsidR="0061126A" w:rsidRPr="00E82A7E">
        <w:rPr>
          <w:rFonts w:ascii="Cambria" w:hAnsi="Cambria"/>
          <w:noProof/>
          <w:color w:val="808080" w:themeColor="background1" w:themeShade="80"/>
          <w:sz w:val="32"/>
          <w:szCs w:val="32"/>
          <w:lang w:val="sr-Latn-ME"/>
        </w:rPr>
        <w:t xml:space="preserve">Skraćenje roka povraćaja </w:t>
      </w:r>
      <w:r w:rsidR="00D36808" w:rsidRPr="00E82A7E">
        <w:rPr>
          <w:rFonts w:ascii="Cambria" w:hAnsi="Cambria"/>
          <w:noProof/>
          <w:color w:val="808080" w:themeColor="background1" w:themeShade="80"/>
          <w:sz w:val="32"/>
          <w:szCs w:val="32"/>
          <w:lang w:val="sr-Latn-ME"/>
        </w:rPr>
        <w:t>PDV</w:t>
      </w:r>
      <w:r w:rsidR="0061126A" w:rsidRPr="00E82A7E">
        <w:rPr>
          <w:rFonts w:ascii="Cambria" w:hAnsi="Cambria"/>
          <w:noProof/>
          <w:color w:val="808080" w:themeColor="background1" w:themeShade="80"/>
          <w:sz w:val="32"/>
          <w:szCs w:val="32"/>
          <w:lang w:val="sr-Latn-ME"/>
        </w:rPr>
        <w:t>-a</w:t>
      </w:r>
      <w:bookmarkEnd w:id="23"/>
    </w:p>
    <w:p w14:paraId="0416190F" w14:textId="709A53AC" w:rsidR="0061126A" w:rsidRPr="00E82A7E" w:rsidRDefault="0061126A" w:rsidP="00956EDE">
      <w:pPr>
        <w:spacing w:before="240" w:line="276" w:lineRule="auto"/>
        <w:jc w:val="both"/>
        <w:rPr>
          <w:rFonts w:ascii="Cambria" w:hAnsi="Cambria" w:cstheme="minorHAnsi"/>
          <w:noProof/>
          <w:lang w:val="sr-Latn-ME"/>
        </w:rPr>
      </w:pPr>
      <w:r w:rsidRPr="00E82A7E">
        <w:rPr>
          <w:rFonts w:ascii="Cambria" w:hAnsi="Cambria" w:cstheme="minorHAnsi"/>
          <w:noProof/>
          <w:lang w:val="sr-Latn-ME"/>
        </w:rPr>
        <w:t xml:space="preserve">U cilju </w:t>
      </w:r>
      <w:r w:rsidRPr="008423DE">
        <w:rPr>
          <w:rFonts w:ascii="Cambria" w:hAnsi="Cambria" w:cstheme="minorHAnsi"/>
          <w:noProof/>
          <w:color w:val="000000" w:themeColor="text1"/>
          <w:lang w:val="sr-Latn-ME"/>
        </w:rPr>
        <w:t>pospješivanja likvidnosti privrednih subjekata predmetni paket mjera predlaže obezbjeđivanje skraćenja roka povraćaja poreza na dodatu vrijednost.</w:t>
      </w:r>
      <w:r w:rsidR="008C549F" w:rsidRPr="008423DE">
        <w:rPr>
          <w:rFonts w:ascii="Cambria" w:hAnsi="Cambria" w:cstheme="minorHAnsi"/>
          <w:noProof/>
          <w:color w:val="000000" w:themeColor="text1"/>
          <w:lang w:val="sr-Latn-ME"/>
        </w:rPr>
        <w:t xml:space="preserve"> </w:t>
      </w:r>
      <w:r w:rsidRPr="008423DE">
        <w:rPr>
          <w:rFonts w:ascii="Cambria" w:hAnsi="Cambria" w:cstheme="minorHAnsi"/>
          <w:noProof/>
          <w:color w:val="000000" w:themeColor="text1"/>
          <w:lang w:val="sr-Latn-ME"/>
        </w:rPr>
        <w:t xml:space="preserve">Zakonom o porezu na dodatnu vrijednost ("Sl. list RCG", br. 65/2001, 12/2002, 38/2002, 72/2002, 21/2003, 76/2005, 4/2006 i "Sl. list CG", br. 16/2007, 40/2011, 29/2013, 9/2015, 53/2016, 1/2017, 50/2017, 46/2019 i 80/2020), u članu 50 definisane su odredbe povraćaja PDV-a. </w:t>
      </w:r>
    </w:p>
    <w:p w14:paraId="5ECC120A" w14:textId="7CD2D075" w:rsidR="0061126A" w:rsidRPr="00E82A7E" w:rsidRDefault="0061126A" w:rsidP="00956EDE">
      <w:pPr>
        <w:spacing w:line="276" w:lineRule="auto"/>
        <w:jc w:val="both"/>
        <w:rPr>
          <w:rFonts w:ascii="Cambria" w:hAnsi="Cambria" w:cstheme="minorHAnsi"/>
          <w:noProof/>
          <w:lang w:val="sr-Latn-ME"/>
        </w:rPr>
      </w:pPr>
      <w:r w:rsidRPr="00E82A7E">
        <w:rPr>
          <w:rFonts w:ascii="Cambria" w:hAnsi="Cambria" w:cstheme="minorHAnsi"/>
          <w:noProof/>
          <w:lang w:val="sr-Latn-ME"/>
        </w:rPr>
        <w:t>Mjera podrške u kontekstu roka za povraćaj PDV-a odnose se na</w:t>
      </w:r>
      <w:bookmarkStart w:id="24" w:name="_Hlk59607204"/>
      <w:r w:rsidRPr="00E82A7E">
        <w:rPr>
          <w:rFonts w:ascii="Cambria" w:hAnsi="Cambria" w:cstheme="minorHAnsi"/>
          <w:noProof/>
          <w:lang w:val="sr-Latn-ME"/>
        </w:rPr>
        <w:t xml:space="preserve"> smanjenje ovog roka sa 60 na 30 dana</w:t>
      </w:r>
      <w:bookmarkEnd w:id="24"/>
      <w:r w:rsidRPr="00E82A7E">
        <w:rPr>
          <w:rFonts w:ascii="Cambria" w:hAnsi="Cambria" w:cstheme="minorHAnsi"/>
          <w:noProof/>
          <w:lang w:val="sr-Latn-ME"/>
        </w:rPr>
        <w:t xml:space="preserve"> u slučaju kada je iznos poreske obaveze (izlazni porez) u poreskom periodu manji od iznosa ulaznog PDV, koji poreski obveznik može odbiti u istom poreskom periodu, </w:t>
      </w:r>
      <w:r w:rsidR="008C2DF4" w:rsidRPr="00E82A7E">
        <w:rPr>
          <w:rFonts w:ascii="Cambria" w:hAnsi="Cambria" w:cstheme="minorHAnsi"/>
          <w:noProof/>
          <w:lang w:val="sr-Latn-ME"/>
        </w:rPr>
        <w:t>za</w:t>
      </w:r>
      <w:r w:rsidR="009A3726" w:rsidRPr="00E82A7E">
        <w:rPr>
          <w:rFonts w:ascii="Cambria" w:hAnsi="Cambria" w:cstheme="minorHAnsi"/>
          <w:noProof/>
          <w:lang w:val="sr-Latn-ME"/>
        </w:rPr>
        <w:t xml:space="preserve"> iznos</w:t>
      </w:r>
      <w:r w:rsidR="008C2DF4" w:rsidRPr="00E82A7E">
        <w:rPr>
          <w:rFonts w:ascii="Cambria" w:hAnsi="Cambria" w:cstheme="minorHAnsi"/>
          <w:noProof/>
          <w:lang w:val="sr-Latn-ME"/>
        </w:rPr>
        <w:t>e</w:t>
      </w:r>
      <w:r w:rsidR="009A3726" w:rsidRPr="00E82A7E">
        <w:rPr>
          <w:rFonts w:ascii="Cambria" w:hAnsi="Cambria" w:cstheme="minorHAnsi"/>
          <w:noProof/>
          <w:lang w:val="sr-Latn-ME"/>
        </w:rPr>
        <w:t xml:space="preserve"> povraćaja</w:t>
      </w:r>
      <w:r w:rsidR="008C2DF4" w:rsidRPr="00E82A7E">
        <w:rPr>
          <w:rFonts w:ascii="Cambria" w:hAnsi="Cambria" w:cstheme="minorHAnsi"/>
          <w:noProof/>
          <w:lang w:val="sr-Latn-ME"/>
        </w:rPr>
        <w:t xml:space="preserve">   </w:t>
      </w:r>
      <w:r w:rsidR="009A3726" w:rsidRPr="00E82A7E">
        <w:rPr>
          <w:rFonts w:ascii="Cambria" w:hAnsi="Cambria" w:cstheme="minorHAnsi"/>
          <w:noProof/>
          <w:lang w:val="sr-Latn-ME"/>
        </w:rPr>
        <w:t xml:space="preserve"> PDV-a do</w:t>
      </w:r>
      <w:r w:rsidRPr="00E82A7E">
        <w:rPr>
          <w:rFonts w:ascii="Cambria" w:hAnsi="Cambria" w:cstheme="minorHAnsi"/>
          <w:noProof/>
          <w:lang w:val="sr-Latn-ME"/>
        </w:rPr>
        <w:t xml:space="preserve"> 50.000 EUR</w:t>
      </w:r>
      <w:r w:rsidR="009A3726" w:rsidRPr="00E82A7E">
        <w:rPr>
          <w:rFonts w:ascii="Cambria" w:hAnsi="Cambria" w:cstheme="minorHAnsi"/>
          <w:noProof/>
          <w:lang w:val="sr-Latn-ME"/>
        </w:rPr>
        <w:t xml:space="preserve">. </w:t>
      </w:r>
      <w:r w:rsidRPr="00E82A7E">
        <w:rPr>
          <w:rFonts w:ascii="Cambria" w:hAnsi="Cambria" w:cstheme="minorHAnsi"/>
          <w:noProof/>
          <w:lang w:val="sr-Latn-ME"/>
        </w:rPr>
        <w:t xml:space="preserve">Povraćaj PDV-a može se vršiti jednom mjesečno. </w:t>
      </w:r>
    </w:p>
    <w:p w14:paraId="55DCEF4F" w14:textId="77777777" w:rsidR="0061126A" w:rsidRPr="00E82A7E" w:rsidRDefault="0061126A" w:rsidP="00956EDE">
      <w:pPr>
        <w:spacing w:line="276" w:lineRule="auto"/>
        <w:jc w:val="both"/>
        <w:rPr>
          <w:rFonts w:ascii="Cambria" w:hAnsi="Cambria" w:cstheme="minorHAnsi"/>
          <w:noProof/>
          <w:lang w:val="sr-Latn-ME"/>
        </w:rPr>
      </w:pPr>
      <w:r w:rsidRPr="00E82A7E">
        <w:rPr>
          <w:rFonts w:ascii="Cambria" w:hAnsi="Cambria" w:cstheme="minorHAnsi"/>
          <w:noProof/>
          <w:lang w:val="sr-Latn-ME"/>
        </w:rPr>
        <w:t xml:space="preserve">Za ostale poreske obveznike se primjenjuje uobičajena poreska procedura. </w:t>
      </w:r>
    </w:p>
    <w:tbl>
      <w:tblPr>
        <w:tblStyle w:val="TableGrid"/>
        <w:tblW w:w="0" w:type="auto"/>
        <w:tblLook w:val="04A0" w:firstRow="1" w:lastRow="0" w:firstColumn="1" w:lastColumn="0" w:noHBand="0" w:noVBand="1"/>
      </w:tblPr>
      <w:tblGrid>
        <w:gridCol w:w="1978"/>
        <w:gridCol w:w="7352"/>
      </w:tblGrid>
      <w:tr w:rsidR="0061126A" w:rsidRPr="00E82A7E" w14:paraId="4708B500" w14:textId="77777777" w:rsidTr="00434712">
        <w:tc>
          <w:tcPr>
            <w:tcW w:w="1978" w:type="dxa"/>
            <w:tcBorders>
              <w:top w:val="double" w:sz="4" w:space="0" w:color="auto"/>
              <w:left w:val="double" w:sz="4" w:space="0" w:color="auto"/>
              <w:bottom w:val="double" w:sz="4" w:space="0" w:color="auto"/>
            </w:tcBorders>
            <w:shd w:val="clear" w:color="auto" w:fill="E7E6E6" w:themeFill="background2"/>
          </w:tcPr>
          <w:p w14:paraId="17D59633" w14:textId="77777777" w:rsidR="0061126A" w:rsidRPr="00E82A7E" w:rsidRDefault="0061126A" w:rsidP="00956EDE">
            <w:pPr>
              <w:spacing w:before="100" w:beforeAutospacing="1" w:after="100" w:afterAutospacing="1" w:line="276" w:lineRule="auto"/>
              <w:jc w:val="both"/>
              <w:rPr>
                <w:rFonts w:ascii="Cambria" w:hAnsi="Cambria"/>
                <w:noProof/>
                <w:lang w:val="sr-Latn-ME"/>
              </w:rPr>
            </w:pPr>
            <w:r w:rsidRPr="00E82A7E">
              <w:rPr>
                <w:rFonts w:ascii="Cambria" w:hAnsi="Cambria"/>
                <w:noProof/>
                <w:lang w:val="sr-Latn-ME"/>
              </w:rPr>
              <w:t>Cilj mjere</w:t>
            </w:r>
          </w:p>
        </w:tc>
        <w:tc>
          <w:tcPr>
            <w:tcW w:w="7352" w:type="dxa"/>
            <w:tcBorders>
              <w:top w:val="double" w:sz="4" w:space="0" w:color="auto"/>
              <w:bottom w:val="double" w:sz="4" w:space="0" w:color="auto"/>
              <w:right w:val="double" w:sz="4" w:space="0" w:color="auto"/>
            </w:tcBorders>
          </w:tcPr>
          <w:p w14:paraId="77EFD699" w14:textId="77777777" w:rsidR="0061126A" w:rsidRPr="00E82A7E" w:rsidRDefault="0061126A" w:rsidP="00956EDE">
            <w:pPr>
              <w:spacing w:before="100" w:beforeAutospacing="1" w:after="100" w:afterAutospacing="1" w:line="276" w:lineRule="auto"/>
              <w:jc w:val="both"/>
              <w:rPr>
                <w:rFonts w:ascii="Cambria" w:hAnsi="Cambria"/>
                <w:noProof/>
                <w:lang w:val="sr-Latn-ME"/>
              </w:rPr>
            </w:pPr>
            <w:r w:rsidRPr="00E82A7E">
              <w:rPr>
                <w:rFonts w:ascii="Cambria" w:hAnsi="Cambria"/>
                <w:noProof/>
                <w:lang w:val="sr-Latn-ME"/>
              </w:rPr>
              <w:t>Pospješivanje likvidnosti privrednih subjekata, samim tim olakšanje poslovanja u dijelu ispunjenja obaveza prema dobavljačima, zaposlenima i izmirenju poreskih obaveza.</w:t>
            </w:r>
          </w:p>
        </w:tc>
      </w:tr>
      <w:tr w:rsidR="0061126A" w:rsidRPr="00E82A7E" w14:paraId="746FFB3F" w14:textId="77777777" w:rsidTr="00434712">
        <w:trPr>
          <w:trHeight w:val="366"/>
        </w:trPr>
        <w:tc>
          <w:tcPr>
            <w:tcW w:w="1978" w:type="dxa"/>
            <w:tcBorders>
              <w:top w:val="double" w:sz="4" w:space="0" w:color="auto"/>
              <w:left w:val="double" w:sz="4" w:space="0" w:color="auto"/>
              <w:bottom w:val="double" w:sz="4" w:space="0" w:color="auto"/>
              <w:right w:val="double" w:sz="4" w:space="0" w:color="auto"/>
            </w:tcBorders>
            <w:shd w:val="clear" w:color="auto" w:fill="E7E6E6" w:themeFill="background2"/>
          </w:tcPr>
          <w:p w14:paraId="34149FEF" w14:textId="77777777" w:rsidR="0061126A" w:rsidRPr="00E82A7E" w:rsidRDefault="0061126A" w:rsidP="00956EDE">
            <w:pPr>
              <w:spacing w:before="100" w:beforeAutospacing="1" w:after="100" w:afterAutospacing="1" w:line="276" w:lineRule="auto"/>
              <w:jc w:val="both"/>
              <w:rPr>
                <w:rFonts w:ascii="Cambria" w:hAnsi="Cambria"/>
                <w:noProof/>
                <w:lang w:val="sr-Latn-ME"/>
              </w:rPr>
            </w:pPr>
            <w:r w:rsidRPr="00E82A7E">
              <w:rPr>
                <w:rFonts w:ascii="Cambria" w:hAnsi="Cambria"/>
                <w:noProof/>
                <w:lang w:val="sr-Latn-ME"/>
              </w:rPr>
              <w:t>Realizacija</w:t>
            </w:r>
          </w:p>
        </w:tc>
        <w:tc>
          <w:tcPr>
            <w:tcW w:w="7352" w:type="dxa"/>
            <w:tcBorders>
              <w:top w:val="double" w:sz="4" w:space="0" w:color="auto"/>
              <w:left w:val="double" w:sz="4" w:space="0" w:color="auto"/>
              <w:bottom w:val="double" w:sz="4" w:space="0" w:color="auto"/>
              <w:right w:val="double" w:sz="4" w:space="0" w:color="auto"/>
            </w:tcBorders>
          </w:tcPr>
          <w:p w14:paraId="164872FC" w14:textId="77777777" w:rsidR="0061126A" w:rsidRPr="00E82A7E" w:rsidRDefault="0061126A" w:rsidP="00956EDE">
            <w:pPr>
              <w:spacing w:before="100" w:beforeAutospacing="1" w:line="276" w:lineRule="auto"/>
              <w:jc w:val="both"/>
              <w:rPr>
                <w:rFonts w:ascii="Cambria" w:hAnsi="Cambria"/>
                <w:noProof/>
                <w:lang w:val="sr-Latn-ME"/>
              </w:rPr>
            </w:pPr>
            <w:r w:rsidRPr="00E82A7E">
              <w:rPr>
                <w:rFonts w:ascii="Cambria" w:hAnsi="Cambria"/>
                <w:noProof/>
                <w:lang w:val="sr-Latn-ME"/>
              </w:rPr>
              <w:t>Ministarstvo finansija i socijalnog staranja</w:t>
            </w:r>
          </w:p>
        </w:tc>
      </w:tr>
    </w:tbl>
    <w:p w14:paraId="370C32FC" w14:textId="1A14081C" w:rsidR="00763EC6" w:rsidRPr="00E82A7E" w:rsidRDefault="00763EC6" w:rsidP="00956EDE">
      <w:pPr>
        <w:pStyle w:val="Heading1"/>
        <w:spacing w:before="0" w:line="276" w:lineRule="auto"/>
        <w:rPr>
          <w:rFonts w:ascii="Cambria" w:hAnsi="Cambria"/>
          <w:noProof/>
          <w:color w:val="808080" w:themeColor="background1" w:themeShade="80"/>
          <w:lang w:val="sr-Latn-ME"/>
        </w:rPr>
      </w:pPr>
    </w:p>
    <w:p w14:paraId="0D87CC27" w14:textId="77777777" w:rsidR="00763EC6" w:rsidRPr="00E82A7E" w:rsidRDefault="00763EC6" w:rsidP="00956EDE">
      <w:pPr>
        <w:spacing w:line="276" w:lineRule="auto"/>
        <w:rPr>
          <w:noProof/>
          <w:lang w:val="sr-Latn-ME"/>
        </w:rPr>
      </w:pPr>
    </w:p>
    <w:p w14:paraId="672310D5" w14:textId="25EF9EDB" w:rsidR="0071760A" w:rsidRPr="00E82A7E" w:rsidRDefault="0071760A" w:rsidP="00956EDE">
      <w:pPr>
        <w:pStyle w:val="Heading1"/>
        <w:spacing w:line="276" w:lineRule="auto"/>
        <w:rPr>
          <w:rFonts w:ascii="Cambria" w:hAnsi="Cambria"/>
          <w:noProof/>
          <w:color w:val="808080" w:themeColor="background1" w:themeShade="80"/>
          <w:lang w:val="sr-Latn-ME"/>
        </w:rPr>
      </w:pPr>
      <w:bookmarkStart w:id="25" w:name="_Toc62201408"/>
      <w:r w:rsidRPr="00E82A7E">
        <w:rPr>
          <w:rFonts w:ascii="Cambria" w:hAnsi="Cambria"/>
          <w:noProof/>
          <w:color w:val="808080" w:themeColor="background1" w:themeShade="80"/>
          <w:lang w:val="sr-Latn-ME"/>
        </w:rPr>
        <w:t>II</w:t>
      </w:r>
      <w:r w:rsidR="00FA1097" w:rsidRPr="00E82A7E">
        <w:rPr>
          <w:rFonts w:ascii="Cambria" w:hAnsi="Cambria"/>
          <w:noProof/>
          <w:color w:val="808080" w:themeColor="background1" w:themeShade="80"/>
          <w:lang w:val="sr-Latn-ME"/>
        </w:rPr>
        <w:t>I</w:t>
      </w:r>
      <w:r w:rsidRPr="00E82A7E">
        <w:rPr>
          <w:rFonts w:ascii="Cambria" w:hAnsi="Cambria"/>
          <w:noProof/>
          <w:color w:val="808080" w:themeColor="background1" w:themeShade="80"/>
          <w:lang w:val="sr-Latn-ME"/>
        </w:rPr>
        <w:t xml:space="preserve"> </w:t>
      </w:r>
      <w:r w:rsidR="0061126A" w:rsidRPr="00E82A7E">
        <w:rPr>
          <w:rFonts w:ascii="Cambria" w:hAnsi="Cambria"/>
          <w:noProof/>
          <w:color w:val="808080" w:themeColor="background1" w:themeShade="80"/>
          <w:lang w:val="sr-Latn-ME"/>
        </w:rPr>
        <w:t xml:space="preserve">DODATNE MJERE PODRŠKE ZA </w:t>
      </w:r>
      <w:r w:rsidRPr="00E82A7E">
        <w:rPr>
          <w:rFonts w:ascii="Cambria" w:hAnsi="Cambria"/>
          <w:noProof/>
          <w:color w:val="808080" w:themeColor="background1" w:themeShade="80"/>
          <w:lang w:val="sr-Latn-ME"/>
        </w:rPr>
        <w:t>TURIZAM I UGOSTITELJSTVO</w:t>
      </w:r>
      <w:bookmarkEnd w:id="25"/>
    </w:p>
    <w:p w14:paraId="2C15BBEB" w14:textId="77777777" w:rsidR="00305445" w:rsidRPr="00E82A7E" w:rsidRDefault="00305445" w:rsidP="00956EDE">
      <w:pPr>
        <w:spacing w:line="276" w:lineRule="auto"/>
        <w:rPr>
          <w:noProof/>
          <w:lang w:val="sr-Latn-ME"/>
        </w:rPr>
      </w:pPr>
    </w:p>
    <w:p w14:paraId="47A24C65" w14:textId="7ACCDD8A" w:rsidR="00763EC6" w:rsidRPr="00E82A7E" w:rsidRDefault="009B1301" w:rsidP="00956EDE">
      <w:pPr>
        <w:spacing w:line="276" w:lineRule="auto"/>
        <w:jc w:val="both"/>
        <w:rPr>
          <w:rFonts w:ascii="Cambria" w:hAnsi="Cambria" w:cstheme="minorHAnsi"/>
          <w:noProof/>
          <w:lang w:val="sr-Latn-ME"/>
        </w:rPr>
      </w:pPr>
      <w:r w:rsidRPr="00E82A7E">
        <w:rPr>
          <w:rFonts w:ascii="Cambria" w:hAnsi="Cambria" w:cstheme="minorHAnsi"/>
          <w:noProof/>
          <w:lang w:val="sr-Latn-ME"/>
        </w:rPr>
        <w:t xml:space="preserve">Imajući u vidu da </w:t>
      </w:r>
      <w:r w:rsidR="00276180" w:rsidRPr="00E82A7E">
        <w:rPr>
          <w:rFonts w:ascii="Cambria" w:hAnsi="Cambria" w:cstheme="minorHAnsi"/>
          <w:noProof/>
          <w:lang w:val="sr-Latn-ME"/>
        </w:rPr>
        <w:t>su</w:t>
      </w:r>
      <w:r w:rsidRPr="00E82A7E">
        <w:rPr>
          <w:rFonts w:ascii="Cambria" w:hAnsi="Cambria" w:cstheme="minorHAnsi"/>
          <w:noProof/>
          <w:lang w:val="sr-Latn-ME"/>
        </w:rPr>
        <w:t xml:space="preserve"> sektor turizma </w:t>
      </w:r>
      <w:r w:rsidR="00276180" w:rsidRPr="00E82A7E">
        <w:rPr>
          <w:rFonts w:ascii="Cambria" w:hAnsi="Cambria" w:cstheme="minorHAnsi"/>
          <w:noProof/>
          <w:lang w:val="sr-Latn-ME"/>
        </w:rPr>
        <w:t xml:space="preserve">i ugostiteljstva </w:t>
      </w:r>
      <w:r w:rsidRPr="00E82A7E">
        <w:rPr>
          <w:rFonts w:ascii="Cambria" w:hAnsi="Cambria" w:cstheme="minorHAnsi"/>
          <w:noProof/>
          <w:lang w:val="sr-Latn-ME"/>
        </w:rPr>
        <w:t>targetiran</w:t>
      </w:r>
      <w:r w:rsidR="00276180" w:rsidRPr="00E82A7E">
        <w:rPr>
          <w:rFonts w:ascii="Cambria" w:hAnsi="Cambria" w:cstheme="minorHAnsi"/>
          <w:noProof/>
          <w:lang w:val="sr-Latn-ME"/>
        </w:rPr>
        <w:t>i</w:t>
      </w:r>
      <w:r w:rsidRPr="00E82A7E">
        <w:rPr>
          <w:rFonts w:ascii="Cambria" w:hAnsi="Cambria" w:cstheme="minorHAnsi"/>
          <w:noProof/>
          <w:lang w:val="sr-Latn-ME"/>
        </w:rPr>
        <w:t xml:space="preserve"> kao najpogođeniji negativnim kretanjima, usljed posl</w:t>
      </w:r>
      <w:r w:rsidR="00973BDC" w:rsidRPr="00E82A7E">
        <w:rPr>
          <w:rFonts w:ascii="Cambria" w:hAnsi="Cambria" w:cstheme="minorHAnsi"/>
          <w:noProof/>
          <w:lang w:val="sr-Latn-ME"/>
        </w:rPr>
        <w:t>j</w:t>
      </w:r>
      <w:r w:rsidRPr="00E82A7E">
        <w:rPr>
          <w:rFonts w:ascii="Cambria" w:hAnsi="Cambria" w:cstheme="minorHAnsi"/>
          <w:noProof/>
          <w:lang w:val="sr-Latn-ME"/>
        </w:rPr>
        <w:t>ed</w:t>
      </w:r>
      <w:r w:rsidR="00973BDC" w:rsidRPr="00E82A7E">
        <w:rPr>
          <w:rFonts w:ascii="Cambria" w:hAnsi="Cambria" w:cstheme="minorHAnsi"/>
          <w:noProof/>
          <w:lang w:val="sr-Latn-ME"/>
        </w:rPr>
        <w:t>i</w:t>
      </w:r>
      <w:r w:rsidRPr="00E82A7E">
        <w:rPr>
          <w:rFonts w:ascii="Cambria" w:hAnsi="Cambria" w:cstheme="minorHAnsi"/>
          <w:noProof/>
          <w:lang w:val="sr-Latn-ME"/>
        </w:rPr>
        <w:t xml:space="preserve">ca </w:t>
      </w:r>
      <w:bookmarkStart w:id="26" w:name="_Hlk59564421"/>
      <w:r w:rsidRPr="00E82A7E">
        <w:rPr>
          <w:rFonts w:ascii="Cambria" w:hAnsi="Cambria" w:cstheme="minorHAnsi"/>
          <w:noProof/>
          <w:lang w:val="sr-Latn-ME"/>
        </w:rPr>
        <w:t>pandemije virusa COVID-19</w:t>
      </w:r>
      <w:bookmarkEnd w:id="26"/>
      <w:r w:rsidRPr="00E82A7E">
        <w:rPr>
          <w:rFonts w:ascii="Cambria" w:hAnsi="Cambria" w:cstheme="minorHAnsi"/>
          <w:noProof/>
          <w:lang w:val="sr-Latn-ME"/>
        </w:rPr>
        <w:t>, jasna je potreba da se podrška ovom sekt</w:t>
      </w:r>
      <w:r w:rsidR="008F6B5B" w:rsidRPr="00E82A7E">
        <w:rPr>
          <w:rFonts w:ascii="Cambria" w:hAnsi="Cambria" w:cstheme="minorHAnsi"/>
          <w:noProof/>
          <w:lang w:val="sr-Latn-ME"/>
        </w:rPr>
        <w:t>o</w:t>
      </w:r>
      <w:r w:rsidRPr="00E82A7E">
        <w:rPr>
          <w:rFonts w:ascii="Cambria" w:hAnsi="Cambria" w:cstheme="minorHAnsi"/>
          <w:noProof/>
          <w:lang w:val="sr-Latn-ME"/>
        </w:rPr>
        <w:t>ru nastavi i u narednom periodu. Sektor</w:t>
      </w:r>
      <w:r w:rsidR="00276180" w:rsidRPr="00E82A7E">
        <w:rPr>
          <w:rFonts w:ascii="Cambria" w:hAnsi="Cambria" w:cstheme="minorHAnsi"/>
          <w:noProof/>
          <w:lang w:val="sr-Latn-ME"/>
        </w:rPr>
        <w:t>i</w:t>
      </w:r>
      <w:r w:rsidRPr="00E82A7E">
        <w:rPr>
          <w:rFonts w:ascii="Cambria" w:hAnsi="Cambria" w:cstheme="minorHAnsi"/>
          <w:noProof/>
          <w:lang w:val="sr-Latn-ME"/>
        </w:rPr>
        <w:t xml:space="preserve"> turizma </w:t>
      </w:r>
      <w:r w:rsidR="00276180" w:rsidRPr="00E82A7E">
        <w:rPr>
          <w:rFonts w:ascii="Cambria" w:hAnsi="Cambria" w:cstheme="minorHAnsi"/>
          <w:noProof/>
          <w:lang w:val="sr-Latn-ME"/>
        </w:rPr>
        <w:t>i ugostiteljstv</w:t>
      </w:r>
      <w:r w:rsidR="00F361D9" w:rsidRPr="00E82A7E">
        <w:rPr>
          <w:rFonts w:ascii="Cambria" w:hAnsi="Cambria" w:cstheme="minorHAnsi"/>
          <w:noProof/>
          <w:lang w:val="sr-Latn-ME"/>
        </w:rPr>
        <w:t>a</w:t>
      </w:r>
      <w:r w:rsidR="00276180" w:rsidRPr="00E82A7E">
        <w:rPr>
          <w:rFonts w:ascii="Cambria" w:hAnsi="Cambria" w:cstheme="minorHAnsi"/>
          <w:noProof/>
          <w:lang w:val="sr-Latn-ME"/>
        </w:rPr>
        <w:t xml:space="preserve"> </w:t>
      </w:r>
      <w:r w:rsidRPr="00E82A7E">
        <w:rPr>
          <w:rFonts w:ascii="Cambria" w:hAnsi="Cambria" w:cstheme="minorHAnsi"/>
          <w:noProof/>
          <w:lang w:val="sr-Latn-ME"/>
        </w:rPr>
        <w:t>biljež</w:t>
      </w:r>
      <w:r w:rsidR="00276180" w:rsidRPr="00E82A7E">
        <w:rPr>
          <w:rFonts w:ascii="Cambria" w:hAnsi="Cambria" w:cstheme="minorHAnsi"/>
          <w:noProof/>
          <w:lang w:val="sr-Latn-ME"/>
        </w:rPr>
        <w:t>ili</w:t>
      </w:r>
      <w:r w:rsidRPr="00E82A7E">
        <w:rPr>
          <w:rFonts w:ascii="Cambria" w:hAnsi="Cambria" w:cstheme="minorHAnsi"/>
          <w:noProof/>
          <w:lang w:val="sr-Latn-ME"/>
        </w:rPr>
        <w:t xml:space="preserve"> </w:t>
      </w:r>
      <w:r w:rsidR="00276180" w:rsidRPr="00E82A7E">
        <w:rPr>
          <w:rFonts w:ascii="Cambria" w:hAnsi="Cambria" w:cstheme="minorHAnsi"/>
          <w:noProof/>
          <w:lang w:val="sr-Latn-ME"/>
        </w:rPr>
        <w:t>su</w:t>
      </w:r>
      <w:r w:rsidRPr="00E82A7E">
        <w:rPr>
          <w:rFonts w:ascii="Cambria" w:hAnsi="Cambria" w:cstheme="minorHAnsi"/>
          <w:noProof/>
          <w:lang w:val="sr-Latn-ME"/>
        </w:rPr>
        <w:t xml:space="preserve"> pozitivne efekte na niz makroekonomskih indikatora u Crnoj Gori, zbog čega pogođenost ov</w:t>
      </w:r>
      <w:r w:rsidR="00276180" w:rsidRPr="00E82A7E">
        <w:rPr>
          <w:rFonts w:ascii="Cambria" w:hAnsi="Cambria" w:cstheme="minorHAnsi"/>
          <w:noProof/>
          <w:lang w:val="sr-Latn-ME"/>
        </w:rPr>
        <w:t>ih</w:t>
      </w:r>
      <w:r w:rsidRPr="00E82A7E">
        <w:rPr>
          <w:rFonts w:ascii="Cambria" w:hAnsi="Cambria" w:cstheme="minorHAnsi"/>
          <w:noProof/>
          <w:lang w:val="sr-Latn-ME"/>
        </w:rPr>
        <w:t xml:space="preserve"> sektora ima multiplikativne efekte. Stoga, Vlada će nast</w:t>
      </w:r>
      <w:r w:rsidR="008F6B5B" w:rsidRPr="00E82A7E">
        <w:rPr>
          <w:rFonts w:ascii="Cambria" w:hAnsi="Cambria" w:cstheme="minorHAnsi"/>
          <w:noProof/>
          <w:lang w:val="sr-Latn-ME"/>
        </w:rPr>
        <w:t>a</w:t>
      </w:r>
      <w:r w:rsidRPr="00E82A7E">
        <w:rPr>
          <w:rFonts w:ascii="Cambria" w:hAnsi="Cambria" w:cstheme="minorHAnsi"/>
          <w:noProof/>
          <w:lang w:val="sr-Latn-ME"/>
        </w:rPr>
        <w:t>viti sa mjera</w:t>
      </w:r>
      <w:r w:rsidR="008F6B5B" w:rsidRPr="00E82A7E">
        <w:rPr>
          <w:rFonts w:ascii="Cambria" w:hAnsi="Cambria" w:cstheme="minorHAnsi"/>
          <w:noProof/>
          <w:lang w:val="sr-Latn-ME"/>
        </w:rPr>
        <w:t>ma</w:t>
      </w:r>
      <w:r w:rsidRPr="00E82A7E">
        <w:rPr>
          <w:rFonts w:ascii="Cambria" w:hAnsi="Cambria" w:cstheme="minorHAnsi"/>
          <w:noProof/>
          <w:lang w:val="sr-Latn-ME"/>
        </w:rPr>
        <w:t xml:space="preserve"> podrške ov</w:t>
      </w:r>
      <w:r w:rsidR="00276180" w:rsidRPr="00E82A7E">
        <w:rPr>
          <w:rFonts w:ascii="Cambria" w:hAnsi="Cambria" w:cstheme="minorHAnsi"/>
          <w:noProof/>
          <w:lang w:val="sr-Latn-ME"/>
        </w:rPr>
        <w:t>i</w:t>
      </w:r>
      <w:r w:rsidR="008F6B5B" w:rsidRPr="00E82A7E">
        <w:rPr>
          <w:rFonts w:ascii="Cambria" w:hAnsi="Cambria" w:cstheme="minorHAnsi"/>
          <w:noProof/>
          <w:lang w:val="sr-Latn-ME"/>
        </w:rPr>
        <w:t>m</w:t>
      </w:r>
      <w:r w:rsidRPr="00E82A7E">
        <w:rPr>
          <w:rFonts w:ascii="Cambria" w:hAnsi="Cambria" w:cstheme="minorHAnsi"/>
          <w:noProof/>
          <w:lang w:val="sr-Latn-ME"/>
        </w:rPr>
        <w:t xml:space="preserve"> sektor</w:t>
      </w:r>
      <w:r w:rsidR="008F6B5B" w:rsidRPr="00E82A7E">
        <w:rPr>
          <w:rFonts w:ascii="Cambria" w:hAnsi="Cambria" w:cstheme="minorHAnsi"/>
          <w:noProof/>
          <w:lang w:val="sr-Latn-ME"/>
        </w:rPr>
        <w:t>im</w:t>
      </w:r>
      <w:r w:rsidRPr="00E82A7E">
        <w:rPr>
          <w:rFonts w:ascii="Cambria" w:hAnsi="Cambria" w:cstheme="minorHAnsi"/>
          <w:noProof/>
          <w:lang w:val="sr-Latn-ME"/>
        </w:rPr>
        <w:t xml:space="preserve">a, sa ciljem da se u najvećoj mogućoj mjeri sačuva baza koja bi u narednom periodu mogla da poboljša </w:t>
      </w:r>
      <w:r w:rsidR="00010146" w:rsidRPr="00E82A7E">
        <w:rPr>
          <w:rFonts w:ascii="Cambria" w:hAnsi="Cambria" w:cstheme="minorHAnsi"/>
          <w:noProof/>
          <w:lang w:val="sr-Latn-ME"/>
        </w:rPr>
        <w:t>kretan</w:t>
      </w:r>
      <w:r w:rsidR="00276180" w:rsidRPr="00E82A7E">
        <w:rPr>
          <w:rFonts w:ascii="Cambria" w:hAnsi="Cambria" w:cstheme="minorHAnsi"/>
          <w:noProof/>
          <w:lang w:val="sr-Latn-ME"/>
        </w:rPr>
        <w:t>ja</w:t>
      </w:r>
      <w:r w:rsidR="00010146" w:rsidRPr="00E82A7E">
        <w:rPr>
          <w:rFonts w:ascii="Cambria" w:hAnsi="Cambria" w:cstheme="minorHAnsi"/>
          <w:noProof/>
          <w:lang w:val="sr-Latn-ME"/>
        </w:rPr>
        <w:t xml:space="preserve"> </w:t>
      </w:r>
      <w:r w:rsidR="00276180" w:rsidRPr="00E82A7E">
        <w:rPr>
          <w:rFonts w:ascii="Cambria" w:hAnsi="Cambria" w:cstheme="minorHAnsi"/>
          <w:noProof/>
          <w:lang w:val="sr-Latn-ME"/>
        </w:rPr>
        <w:t>primarno u ovim sektorima, ali i u onim</w:t>
      </w:r>
      <w:r w:rsidR="00F361D9" w:rsidRPr="00E82A7E">
        <w:rPr>
          <w:rFonts w:ascii="Cambria" w:hAnsi="Cambria" w:cstheme="minorHAnsi"/>
          <w:noProof/>
          <w:lang w:val="sr-Latn-ME"/>
        </w:rPr>
        <w:t>a</w:t>
      </w:r>
      <w:r w:rsidR="00276180" w:rsidRPr="00E82A7E">
        <w:rPr>
          <w:rFonts w:ascii="Cambria" w:hAnsi="Cambria" w:cstheme="minorHAnsi"/>
          <w:noProof/>
          <w:lang w:val="sr-Latn-ME"/>
        </w:rPr>
        <w:t xml:space="preserve"> koji se naslanjaju na njih</w:t>
      </w:r>
      <w:r w:rsidR="00B537F1" w:rsidRPr="00E82A7E">
        <w:rPr>
          <w:rFonts w:ascii="Cambria" w:hAnsi="Cambria" w:cstheme="minorHAnsi"/>
          <w:noProof/>
          <w:lang w:val="sr-Latn-ME"/>
        </w:rPr>
        <w:t>, te bude osnova privrednog rasta po normalizaciji situacije sa virusom COVID-19</w:t>
      </w:r>
      <w:r w:rsidR="00276180" w:rsidRPr="00E82A7E">
        <w:rPr>
          <w:rFonts w:ascii="Cambria" w:hAnsi="Cambria" w:cstheme="minorHAnsi"/>
          <w:noProof/>
          <w:lang w:val="sr-Latn-ME"/>
        </w:rPr>
        <w:t xml:space="preserve">. </w:t>
      </w:r>
      <w:r w:rsidR="00010146" w:rsidRPr="00E82A7E">
        <w:rPr>
          <w:rFonts w:ascii="Cambria" w:hAnsi="Cambria" w:cstheme="minorHAnsi"/>
          <w:noProof/>
          <w:lang w:val="sr-Latn-ME"/>
        </w:rPr>
        <w:t xml:space="preserve"> </w:t>
      </w:r>
    </w:p>
    <w:p w14:paraId="365C8554" w14:textId="77777777" w:rsidR="00097BEF" w:rsidRPr="00E82A7E" w:rsidRDefault="00097BEF" w:rsidP="00956EDE">
      <w:pPr>
        <w:spacing w:line="276" w:lineRule="auto"/>
        <w:jc w:val="both"/>
        <w:rPr>
          <w:rFonts w:ascii="Cambria" w:hAnsi="Cambria" w:cstheme="minorHAnsi"/>
          <w:noProof/>
          <w:lang w:val="sr-Latn-ME"/>
        </w:rPr>
      </w:pPr>
    </w:p>
    <w:p w14:paraId="7E9E9E8A" w14:textId="39A0BC52" w:rsidR="00276180" w:rsidRPr="00E82A7E" w:rsidRDefault="00FA1097" w:rsidP="00956EDE">
      <w:pPr>
        <w:pStyle w:val="Heading2"/>
        <w:spacing w:line="276" w:lineRule="auto"/>
        <w:rPr>
          <w:rFonts w:ascii="Cambria" w:hAnsi="Cambria"/>
          <w:noProof/>
          <w:color w:val="808080" w:themeColor="background1" w:themeShade="80"/>
          <w:sz w:val="32"/>
          <w:szCs w:val="32"/>
          <w:lang w:val="sr-Latn-ME"/>
        </w:rPr>
      </w:pPr>
      <w:bookmarkStart w:id="27" w:name="_Toc62201409"/>
      <w:r w:rsidRPr="00E82A7E">
        <w:rPr>
          <w:rFonts w:ascii="Cambria" w:hAnsi="Cambria"/>
          <w:noProof/>
          <w:color w:val="808080" w:themeColor="background1" w:themeShade="80"/>
          <w:sz w:val="32"/>
          <w:szCs w:val="32"/>
          <w:lang w:val="sr-Latn-ME"/>
        </w:rPr>
        <w:lastRenderedPageBreak/>
        <w:t>3</w:t>
      </w:r>
      <w:r w:rsidR="00276180" w:rsidRPr="00E82A7E">
        <w:rPr>
          <w:rFonts w:ascii="Cambria" w:hAnsi="Cambria"/>
          <w:noProof/>
          <w:color w:val="808080" w:themeColor="background1" w:themeShade="80"/>
          <w:sz w:val="32"/>
          <w:szCs w:val="32"/>
          <w:lang w:val="sr-Latn-ME"/>
        </w:rPr>
        <w:t>.1 Umanjenje godišnje naknade za korišćenje morskog dobra</w:t>
      </w:r>
      <w:bookmarkEnd w:id="27"/>
      <w:r w:rsidR="00276180" w:rsidRPr="00E82A7E">
        <w:rPr>
          <w:rFonts w:ascii="Cambria" w:hAnsi="Cambria"/>
          <w:noProof/>
          <w:color w:val="808080" w:themeColor="background1" w:themeShade="80"/>
          <w:sz w:val="32"/>
          <w:szCs w:val="32"/>
          <w:lang w:val="sr-Latn-ME"/>
        </w:rPr>
        <w:t xml:space="preserve"> </w:t>
      </w:r>
    </w:p>
    <w:p w14:paraId="13533BB7" w14:textId="3B6A8643" w:rsidR="00276180" w:rsidRPr="00E82A7E" w:rsidRDefault="00276180" w:rsidP="00956EDE">
      <w:pPr>
        <w:spacing w:before="240" w:line="276" w:lineRule="auto"/>
        <w:jc w:val="both"/>
        <w:rPr>
          <w:rFonts w:ascii="Cambria" w:hAnsi="Cambria"/>
          <w:noProof/>
          <w:lang w:val="sr-Latn-ME"/>
        </w:rPr>
      </w:pPr>
      <w:r w:rsidRPr="00E82A7E">
        <w:rPr>
          <w:rFonts w:ascii="Cambria" w:hAnsi="Cambria" w:cstheme="minorHAnsi"/>
          <w:noProof/>
          <w:lang w:val="sr-Latn-ME"/>
        </w:rPr>
        <w:t xml:space="preserve">U cilju umanjenja negativnih ekonomskih efekata izazvanih pandemijom COVID 19, umanjuju se ugovorene godišnje naknade za korišćenje morskog dobra za 2021. godinu korisnicima/zakupcima koji obavljaju djelatnost sezonski ili tokom čitave godine, i to u ugostiteljskim objektima-restoranima, na kupalištima, privremenim lokacijama, pristaništima i sl. Obaveze po ovom osnovu umanjuju se u iznosu </w:t>
      </w:r>
      <w:r w:rsidRPr="000D6325">
        <w:rPr>
          <w:rFonts w:ascii="Cambria" w:hAnsi="Cambria" w:cstheme="minorHAnsi"/>
          <w:noProof/>
          <w:lang w:val="sr-Latn-ME"/>
        </w:rPr>
        <w:t xml:space="preserve">od </w:t>
      </w:r>
      <w:r w:rsidR="007016A4" w:rsidRPr="000D6325">
        <w:rPr>
          <w:rFonts w:ascii="Cambria" w:hAnsi="Cambria" w:cstheme="minorHAnsi"/>
          <w:noProof/>
          <w:lang w:val="sr-Latn-ME"/>
        </w:rPr>
        <w:t>50</w:t>
      </w:r>
      <w:r w:rsidRPr="000D6325">
        <w:rPr>
          <w:rFonts w:ascii="Cambria" w:hAnsi="Cambria" w:cstheme="minorHAnsi"/>
          <w:noProof/>
          <w:lang w:val="sr-Latn-ME"/>
        </w:rPr>
        <w:t>%</w:t>
      </w:r>
      <w:r w:rsidRPr="00E82A7E">
        <w:rPr>
          <w:rFonts w:ascii="Cambria" w:hAnsi="Cambria" w:cstheme="minorHAnsi"/>
          <w:noProof/>
          <w:lang w:val="sr-Latn-ME"/>
        </w:rPr>
        <w:t xml:space="preserve"> od ugovorene godišnje/sezonske naknade za korišćenje morskog dobra.</w:t>
      </w:r>
      <w:r w:rsidR="001D5359" w:rsidRPr="00E82A7E">
        <w:rPr>
          <w:rFonts w:ascii="Cambria" w:hAnsi="Cambria" w:cstheme="minorHAnsi"/>
          <w:noProof/>
          <w:lang w:val="sr-Latn-ME"/>
        </w:rPr>
        <w:t xml:space="preserve"> </w:t>
      </w:r>
    </w:p>
    <w:tbl>
      <w:tblPr>
        <w:tblStyle w:val="TableGrid"/>
        <w:tblW w:w="0" w:type="auto"/>
        <w:tblLook w:val="04A0" w:firstRow="1" w:lastRow="0" w:firstColumn="1" w:lastColumn="0" w:noHBand="0" w:noVBand="1"/>
      </w:tblPr>
      <w:tblGrid>
        <w:gridCol w:w="1978"/>
        <w:gridCol w:w="7352"/>
      </w:tblGrid>
      <w:tr w:rsidR="005E4088" w:rsidRPr="00E82A7E" w14:paraId="2301F74D" w14:textId="77777777" w:rsidTr="00BE5A0E">
        <w:tc>
          <w:tcPr>
            <w:tcW w:w="1978" w:type="dxa"/>
            <w:tcBorders>
              <w:top w:val="double" w:sz="4" w:space="0" w:color="auto"/>
              <w:left w:val="double" w:sz="4" w:space="0" w:color="auto"/>
              <w:bottom w:val="double" w:sz="4" w:space="0" w:color="auto"/>
            </w:tcBorders>
            <w:shd w:val="clear" w:color="auto" w:fill="E7E6E6" w:themeFill="background2"/>
          </w:tcPr>
          <w:p w14:paraId="09ABBFC5" w14:textId="77777777" w:rsidR="005E4088" w:rsidRPr="00E82A7E" w:rsidRDefault="005E4088" w:rsidP="00956EDE">
            <w:pPr>
              <w:spacing w:before="100" w:beforeAutospacing="1" w:after="100" w:afterAutospacing="1" w:line="276" w:lineRule="auto"/>
              <w:jc w:val="both"/>
              <w:rPr>
                <w:rFonts w:ascii="Cambria" w:hAnsi="Cambria"/>
                <w:noProof/>
                <w:lang w:val="sr-Latn-ME"/>
              </w:rPr>
            </w:pPr>
            <w:bookmarkStart w:id="28" w:name="_Hlk61166352"/>
            <w:r w:rsidRPr="00E82A7E">
              <w:rPr>
                <w:rFonts w:ascii="Cambria" w:hAnsi="Cambria"/>
                <w:noProof/>
                <w:lang w:val="sr-Latn-ME"/>
              </w:rPr>
              <w:t>Cilj mjere</w:t>
            </w:r>
          </w:p>
        </w:tc>
        <w:tc>
          <w:tcPr>
            <w:tcW w:w="7352" w:type="dxa"/>
            <w:tcBorders>
              <w:top w:val="double" w:sz="4" w:space="0" w:color="auto"/>
              <w:bottom w:val="double" w:sz="4" w:space="0" w:color="auto"/>
              <w:right w:val="double" w:sz="4" w:space="0" w:color="auto"/>
            </w:tcBorders>
          </w:tcPr>
          <w:p w14:paraId="1CE89DFF" w14:textId="77777777" w:rsidR="005E4088" w:rsidRPr="00E82A7E" w:rsidRDefault="005E4088" w:rsidP="00956EDE">
            <w:pPr>
              <w:spacing w:before="100" w:beforeAutospacing="1" w:after="100" w:afterAutospacing="1" w:line="276" w:lineRule="auto"/>
              <w:jc w:val="both"/>
              <w:rPr>
                <w:rFonts w:ascii="Cambria" w:hAnsi="Cambria"/>
                <w:noProof/>
                <w:lang w:val="sr-Latn-ME"/>
              </w:rPr>
            </w:pPr>
            <w:r w:rsidRPr="00E82A7E">
              <w:rPr>
                <w:rFonts w:ascii="Cambria" w:hAnsi="Cambria"/>
                <w:noProof/>
                <w:lang w:val="sr-Latn-ME"/>
              </w:rPr>
              <w:t>Povećanje likvidnosti privrednih subjekata u sektorima turizam i ugostiteljstvo</w:t>
            </w:r>
          </w:p>
        </w:tc>
      </w:tr>
      <w:tr w:rsidR="005E4088" w:rsidRPr="00E82A7E" w14:paraId="3E1D71BC" w14:textId="77777777" w:rsidTr="00BE5A0E">
        <w:trPr>
          <w:trHeight w:val="969"/>
        </w:trPr>
        <w:tc>
          <w:tcPr>
            <w:tcW w:w="1978" w:type="dxa"/>
            <w:tcBorders>
              <w:top w:val="double" w:sz="4" w:space="0" w:color="auto"/>
              <w:left w:val="double" w:sz="4" w:space="0" w:color="auto"/>
              <w:bottom w:val="double" w:sz="4" w:space="0" w:color="auto"/>
              <w:right w:val="double" w:sz="4" w:space="0" w:color="auto"/>
            </w:tcBorders>
            <w:shd w:val="clear" w:color="auto" w:fill="E7E6E6" w:themeFill="background2"/>
          </w:tcPr>
          <w:p w14:paraId="1D790DFE" w14:textId="77777777" w:rsidR="005E4088" w:rsidRPr="00E82A7E" w:rsidRDefault="005E4088" w:rsidP="00956EDE">
            <w:pPr>
              <w:spacing w:before="100" w:beforeAutospacing="1" w:after="100" w:afterAutospacing="1" w:line="276" w:lineRule="auto"/>
              <w:jc w:val="both"/>
              <w:rPr>
                <w:rFonts w:ascii="Cambria" w:hAnsi="Cambria"/>
                <w:noProof/>
                <w:lang w:val="sr-Latn-ME"/>
              </w:rPr>
            </w:pPr>
            <w:r w:rsidRPr="00E82A7E">
              <w:rPr>
                <w:rFonts w:ascii="Cambria" w:hAnsi="Cambria"/>
                <w:noProof/>
                <w:lang w:val="sr-Latn-ME"/>
              </w:rPr>
              <w:t>Realizacija</w:t>
            </w:r>
          </w:p>
        </w:tc>
        <w:tc>
          <w:tcPr>
            <w:tcW w:w="7352" w:type="dxa"/>
            <w:tcBorders>
              <w:top w:val="double" w:sz="4" w:space="0" w:color="auto"/>
              <w:left w:val="double" w:sz="4" w:space="0" w:color="auto"/>
              <w:bottom w:val="double" w:sz="4" w:space="0" w:color="auto"/>
              <w:right w:val="double" w:sz="4" w:space="0" w:color="auto"/>
            </w:tcBorders>
          </w:tcPr>
          <w:p w14:paraId="481A9045" w14:textId="77777777" w:rsidR="005E4088" w:rsidRPr="00E82A7E" w:rsidRDefault="005E4088" w:rsidP="00956EDE">
            <w:pPr>
              <w:spacing w:before="100" w:beforeAutospacing="1" w:after="100" w:afterAutospacing="1" w:line="276" w:lineRule="auto"/>
              <w:jc w:val="both"/>
              <w:rPr>
                <w:rFonts w:ascii="Cambria" w:hAnsi="Cambria"/>
                <w:noProof/>
                <w:lang w:val="sr-Latn-ME"/>
              </w:rPr>
            </w:pPr>
            <w:r w:rsidRPr="00E82A7E">
              <w:rPr>
                <w:rFonts w:ascii="Cambria" w:hAnsi="Cambria"/>
                <w:noProof/>
                <w:lang w:val="sr-Latn-ME"/>
              </w:rPr>
              <w:t>Donošenje zaključka Vlade koji definiše umanjenje naknade za korišćenje morkog dobra; mjeru će implementirati Javno preduzeće za upravljanje morskim dobrom Crne Gore</w:t>
            </w:r>
          </w:p>
        </w:tc>
      </w:tr>
      <w:tr w:rsidR="005E4088" w:rsidRPr="00E82A7E" w14:paraId="56424114" w14:textId="77777777" w:rsidTr="00BE5A0E">
        <w:trPr>
          <w:trHeight w:val="339"/>
        </w:trPr>
        <w:tc>
          <w:tcPr>
            <w:tcW w:w="1978" w:type="dxa"/>
            <w:tcBorders>
              <w:top w:val="double" w:sz="4" w:space="0" w:color="auto"/>
              <w:left w:val="double" w:sz="4" w:space="0" w:color="auto"/>
              <w:bottom w:val="double" w:sz="4" w:space="0" w:color="auto"/>
              <w:right w:val="double" w:sz="4" w:space="0" w:color="auto"/>
            </w:tcBorders>
            <w:shd w:val="clear" w:color="auto" w:fill="E7E6E6" w:themeFill="background2"/>
          </w:tcPr>
          <w:p w14:paraId="09B3AFFD" w14:textId="77777777" w:rsidR="005E4088" w:rsidRPr="00E82A7E" w:rsidRDefault="005E4088" w:rsidP="00956EDE">
            <w:pPr>
              <w:spacing w:before="100" w:beforeAutospacing="1" w:after="100" w:afterAutospacing="1" w:line="276" w:lineRule="auto"/>
              <w:jc w:val="both"/>
              <w:rPr>
                <w:rFonts w:ascii="Cambria" w:hAnsi="Cambria"/>
                <w:noProof/>
                <w:lang w:val="sr-Latn-ME"/>
              </w:rPr>
            </w:pPr>
            <w:r w:rsidRPr="00E82A7E">
              <w:rPr>
                <w:rFonts w:ascii="Cambria" w:hAnsi="Cambria"/>
                <w:noProof/>
                <w:lang w:val="sr-Latn-ME"/>
              </w:rPr>
              <w:t>Fiskalni uticaj</w:t>
            </w:r>
          </w:p>
        </w:tc>
        <w:tc>
          <w:tcPr>
            <w:tcW w:w="7352" w:type="dxa"/>
            <w:tcBorders>
              <w:top w:val="double" w:sz="4" w:space="0" w:color="auto"/>
              <w:left w:val="double" w:sz="4" w:space="0" w:color="auto"/>
              <w:bottom w:val="double" w:sz="4" w:space="0" w:color="auto"/>
              <w:right w:val="double" w:sz="4" w:space="0" w:color="auto"/>
            </w:tcBorders>
          </w:tcPr>
          <w:p w14:paraId="4D732AEA" w14:textId="2A207D10" w:rsidR="005E4088" w:rsidRPr="00E82A7E" w:rsidRDefault="007016A4" w:rsidP="00956EDE">
            <w:pPr>
              <w:spacing w:line="276" w:lineRule="auto"/>
              <w:jc w:val="both"/>
              <w:rPr>
                <w:rFonts w:ascii="Cambria" w:hAnsi="Cambria"/>
                <w:noProof/>
                <w:lang w:val="sr-Latn-ME"/>
              </w:rPr>
            </w:pPr>
            <w:r w:rsidRPr="00E82A7E">
              <w:rPr>
                <w:rFonts w:ascii="Cambria" w:hAnsi="Cambria"/>
                <w:noProof/>
                <w:lang w:val="sr-Latn-ME"/>
              </w:rPr>
              <w:t>3</w:t>
            </w:r>
            <w:r w:rsidR="005E4088" w:rsidRPr="00E82A7E">
              <w:rPr>
                <w:rFonts w:ascii="Cambria" w:hAnsi="Cambria"/>
                <w:noProof/>
                <w:lang w:val="sr-Latn-ME"/>
              </w:rPr>
              <w:t>.</w:t>
            </w:r>
            <w:r w:rsidRPr="00E82A7E">
              <w:rPr>
                <w:rFonts w:ascii="Cambria" w:hAnsi="Cambria"/>
                <w:noProof/>
                <w:lang w:val="sr-Latn-ME"/>
              </w:rPr>
              <w:t>5</w:t>
            </w:r>
            <w:r w:rsidR="005E4088" w:rsidRPr="00E82A7E">
              <w:rPr>
                <w:rFonts w:ascii="Cambria" w:hAnsi="Cambria"/>
                <w:noProof/>
                <w:lang w:val="sr-Latn-ME"/>
              </w:rPr>
              <w:t>00.000 EUR – 2021. god.</w:t>
            </w:r>
          </w:p>
        </w:tc>
      </w:tr>
      <w:bookmarkEnd w:id="28"/>
    </w:tbl>
    <w:p w14:paraId="2AB4EA77" w14:textId="5AB7CEBB" w:rsidR="002B1BE5" w:rsidRPr="00E82A7E" w:rsidRDefault="002B1BE5" w:rsidP="00956EDE">
      <w:pPr>
        <w:pStyle w:val="Heading2"/>
        <w:spacing w:line="276" w:lineRule="auto"/>
        <w:rPr>
          <w:rFonts w:ascii="Cambria" w:hAnsi="Cambria"/>
          <w:noProof/>
          <w:color w:val="808080" w:themeColor="background1" w:themeShade="80"/>
          <w:sz w:val="32"/>
          <w:szCs w:val="32"/>
          <w:lang w:val="sr-Latn-ME"/>
        </w:rPr>
      </w:pPr>
    </w:p>
    <w:p w14:paraId="57766197" w14:textId="5A9B1AA0" w:rsidR="00865135" w:rsidRPr="00E82A7E" w:rsidRDefault="00FA1097" w:rsidP="00956EDE">
      <w:pPr>
        <w:pStyle w:val="Heading2"/>
        <w:spacing w:line="276" w:lineRule="auto"/>
        <w:rPr>
          <w:rFonts w:ascii="Cambria" w:hAnsi="Cambria"/>
          <w:noProof/>
          <w:color w:val="808080" w:themeColor="background1" w:themeShade="80"/>
          <w:sz w:val="32"/>
          <w:szCs w:val="32"/>
          <w:lang w:val="sr-Latn-ME"/>
        </w:rPr>
      </w:pPr>
      <w:bookmarkStart w:id="29" w:name="_Toc62201410"/>
      <w:r w:rsidRPr="00E82A7E">
        <w:rPr>
          <w:rFonts w:ascii="Cambria" w:hAnsi="Cambria"/>
          <w:noProof/>
          <w:color w:val="808080" w:themeColor="background1" w:themeShade="80"/>
          <w:sz w:val="32"/>
          <w:szCs w:val="32"/>
          <w:lang w:val="sr-Latn-ME"/>
        </w:rPr>
        <w:t>3</w:t>
      </w:r>
      <w:r w:rsidR="00865135" w:rsidRPr="00E82A7E">
        <w:rPr>
          <w:rFonts w:ascii="Cambria" w:hAnsi="Cambria"/>
          <w:noProof/>
          <w:color w:val="808080" w:themeColor="background1" w:themeShade="80"/>
          <w:sz w:val="32"/>
          <w:szCs w:val="32"/>
          <w:lang w:val="sr-Latn-ME"/>
        </w:rPr>
        <w:t>.</w:t>
      </w:r>
      <w:r w:rsidR="00643FF3" w:rsidRPr="00E82A7E">
        <w:rPr>
          <w:rFonts w:ascii="Cambria" w:hAnsi="Cambria"/>
          <w:noProof/>
          <w:color w:val="808080" w:themeColor="background1" w:themeShade="80"/>
          <w:sz w:val="32"/>
          <w:szCs w:val="32"/>
          <w:lang w:val="sr-Latn-ME"/>
        </w:rPr>
        <w:t>2</w:t>
      </w:r>
      <w:r w:rsidR="00865135" w:rsidRPr="00E82A7E">
        <w:rPr>
          <w:rFonts w:ascii="Cambria" w:hAnsi="Cambria"/>
          <w:noProof/>
          <w:color w:val="808080" w:themeColor="background1" w:themeShade="80"/>
          <w:sz w:val="32"/>
          <w:szCs w:val="32"/>
          <w:lang w:val="sr-Latn-ME"/>
        </w:rPr>
        <w:t xml:space="preserve"> Subvenc</w:t>
      </w:r>
      <w:r w:rsidR="00BF1C13" w:rsidRPr="00E82A7E">
        <w:rPr>
          <w:rFonts w:ascii="Cambria" w:hAnsi="Cambria"/>
          <w:noProof/>
          <w:color w:val="808080" w:themeColor="background1" w:themeShade="80"/>
          <w:sz w:val="32"/>
          <w:szCs w:val="32"/>
          <w:lang w:val="sr-Latn-ME"/>
        </w:rPr>
        <w:t>ioni</w:t>
      </w:r>
      <w:r w:rsidR="001106BD" w:rsidRPr="00E82A7E">
        <w:rPr>
          <w:rFonts w:ascii="Cambria" w:hAnsi="Cambria"/>
          <w:noProof/>
          <w:color w:val="808080" w:themeColor="background1" w:themeShade="80"/>
          <w:sz w:val="32"/>
          <w:szCs w:val="32"/>
          <w:lang w:val="sr-Latn-ME"/>
        </w:rPr>
        <w:t>sa</w:t>
      </w:r>
      <w:r w:rsidR="00BF1C13" w:rsidRPr="00E82A7E">
        <w:rPr>
          <w:rFonts w:ascii="Cambria" w:hAnsi="Cambria"/>
          <w:noProof/>
          <w:color w:val="808080" w:themeColor="background1" w:themeShade="80"/>
          <w:sz w:val="32"/>
          <w:szCs w:val="32"/>
          <w:lang w:val="sr-Latn-ME"/>
        </w:rPr>
        <w:t>nje</w:t>
      </w:r>
      <w:r w:rsidR="00865135" w:rsidRPr="00E82A7E">
        <w:rPr>
          <w:rFonts w:ascii="Cambria" w:hAnsi="Cambria"/>
          <w:noProof/>
          <w:color w:val="808080" w:themeColor="background1" w:themeShade="80"/>
          <w:sz w:val="32"/>
          <w:szCs w:val="32"/>
          <w:lang w:val="sr-Latn-ME"/>
        </w:rPr>
        <w:t xml:space="preserve"> turoperator</w:t>
      </w:r>
      <w:r w:rsidR="00BF1C13" w:rsidRPr="00E82A7E">
        <w:rPr>
          <w:rFonts w:ascii="Cambria" w:hAnsi="Cambria"/>
          <w:noProof/>
          <w:color w:val="808080" w:themeColor="background1" w:themeShade="80"/>
          <w:sz w:val="32"/>
          <w:szCs w:val="32"/>
          <w:lang w:val="sr-Latn-ME"/>
        </w:rPr>
        <w:t>a</w:t>
      </w:r>
      <w:bookmarkEnd w:id="29"/>
    </w:p>
    <w:p w14:paraId="0C63B667" w14:textId="30FF8B10" w:rsidR="007E717A" w:rsidRPr="00E82A7E" w:rsidRDefault="00AA7C5F" w:rsidP="00956EDE">
      <w:pPr>
        <w:spacing w:before="240" w:line="276" w:lineRule="auto"/>
        <w:jc w:val="both"/>
        <w:rPr>
          <w:rFonts w:ascii="Cambria" w:hAnsi="Cambria" w:cstheme="minorHAnsi"/>
          <w:noProof/>
          <w:lang w:val="sr-Latn-ME"/>
        </w:rPr>
      </w:pPr>
      <w:r w:rsidRPr="00E82A7E">
        <w:rPr>
          <w:rFonts w:ascii="Cambria" w:hAnsi="Cambria" w:cstheme="minorHAnsi"/>
          <w:noProof/>
          <w:lang w:val="sr-Latn-ME"/>
        </w:rPr>
        <w:t xml:space="preserve">Predmetna mjera podrazumijeva </w:t>
      </w:r>
      <w:r w:rsidR="007E717A" w:rsidRPr="00E82A7E">
        <w:rPr>
          <w:rFonts w:ascii="Cambria" w:hAnsi="Cambria" w:cstheme="minorHAnsi"/>
          <w:noProof/>
          <w:lang w:val="sr-Latn-ME"/>
        </w:rPr>
        <w:t>realizacij</w:t>
      </w:r>
      <w:r w:rsidRPr="00E82A7E">
        <w:rPr>
          <w:rFonts w:ascii="Cambria" w:hAnsi="Cambria" w:cstheme="minorHAnsi"/>
          <w:noProof/>
          <w:lang w:val="sr-Latn-ME"/>
        </w:rPr>
        <w:t>u</w:t>
      </w:r>
      <w:r w:rsidR="007E717A" w:rsidRPr="00E82A7E">
        <w:rPr>
          <w:rFonts w:ascii="Cambria" w:hAnsi="Cambria" w:cstheme="minorHAnsi"/>
          <w:noProof/>
          <w:lang w:val="sr-Latn-ME"/>
        </w:rPr>
        <w:t xml:space="preserve"> podrške turop</w:t>
      </w:r>
      <w:r w:rsidR="008F6B5B" w:rsidRPr="00E82A7E">
        <w:rPr>
          <w:rFonts w:ascii="Cambria" w:hAnsi="Cambria" w:cstheme="minorHAnsi"/>
          <w:noProof/>
          <w:lang w:val="sr-Latn-ME"/>
        </w:rPr>
        <w:t>e</w:t>
      </w:r>
      <w:r w:rsidR="007E717A" w:rsidRPr="00E82A7E">
        <w:rPr>
          <w:rFonts w:ascii="Cambria" w:hAnsi="Cambria" w:cstheme="minorHAnsi"/>
          <w:noProof/>
          <w:lang w:val="sr-Latn-ME"/>
        </w:rPr>
        <w:t>ratorima u cilju stvaranja uslova za organizovano dovođenje turista sa prioritetnih</w:t>
      </w:r>
      <w:r w:rsidR="00156F8D" w:rsidRPr="00E82A7E">
        <w:rPr>
          <w:rFonts w:ascii="Cambria" w:hAnsi="Cambria" w:cstheme="minorHAnsi"/>
          <w:noProof/>
          <w:lang w:val="sr-Latn-ME"/>
        </w:rPr>
        <w:t xml:space="preserve">, </w:t>
      </w:r>
      <w:r w:rsidR="007E717A" w:rsidRPr="00E82A7E">
        <w:rPr>
          <w:rFonts w:ascii="Cambria" w:hAnsi="Cambria" w:cstheme="minorHAnsi"/>
          <w:noProof/>
          <w:lang w:val="sr-Latn-ME"/>
        </w:rPr>
        <w:t>emitivnih tržišta</w:t>
      </w:r>
      <w:r w:rsidR="001D5359" w:rsidRPr="00E82A7E">
        <w:rPr>
          <w:rFonts w:ascii="Cambria" w:hAnsi="Cambria" w:cstheme="minorHAnsi"/>
          <w:noProof/>
          <w:lang w:val="sr-Latn-ME"/>
        </w:rPr>
        <w:t>, a koj</w:t>
      </w:r>
      <w:r w:rsidR="007E717A" w:rsidRPr="00E82A7E">
        <w:rPr>
          <w:rFonts w:ascii="Cambria" w:hAnsi="Cambria" w:cstheme="minorHAnsi"/>
          <w:noProof/>
          <w:lang w:val="sr-Latn-ME"/>
        </w:rPr>
        <w:t>i imaju sklopljene ugovore sa registrovanim smještajnim kapacitetima uključujući kolektivni i individualni smještaj.</w:t>
      </w:r>
    </w:p>
    <w:p w14:paraId="1E883316" w14:textId="71B6C7C7" w:rsidR="007016A4" w:rsidRPr="00E82A7E" w:rsidRDefault="007E717A" w:rsidP="00956EDE">
      <w:pPr>
        <w:spacing w:line="276" w:lineRule="auto"/>
        <w:jc w:val="both"/>
        <w:rPr>
          <w:rFonts w:ascii="Cambria" w:hAnsi="Cambria" w:cstheme="minorHAnsi"/>
          <w:noProof/>
          <w:lang w:val="sr-Latn-ME"/>
        </w:rPr>
      </w:pPr>
      <w:r w:rsidRPr="00E82A7E">
        <w:rPr>
          <w:rFonts w:ascii="Cambria" w:hAnsi="Cambria" w:cstheme="minorHAnsi"/>
          <w:noProof/>
          <w:lang w:val="sr-Latn-ME"/>
        </w:rPr>
        <w:t xml:space="preserve">Ova mjera podrške </w:t>
      </w:r>
      <w:r w:rsidR="009C029D">
        <w:rPr>
          <w:rFonts w:ascii="Cambria" w:hAnsi="Cambria" w:cstheme="minorHAnsi"/>
          <w:noProof/>
          <w:lang w:val="sr-Latn-ME"/>
        </w:rPr>
        <w:t>će se realizovati</w:t>
      </w:r>
      <w:r w:rsidRPr="00E82A7E">
        <w:rPr>
          <w:rFonts w:ascii="Cambria" w:hAnsi="Cambria" w:cstheme="minorHAnsi"/>
          <w:noProof/>
          <w:lang w:val="sr-Latn-ME"/>
        </w:rPr>
        <w:t xml:space="preserve"> uz jasno definisane kriterijume i iznose podrške u zavisnosti od vrste prevoza i dužine zadržavanja u Crnoj Gori</w:t>
      </w:r>
      <w:r w:rsidR="00BE5A0E" w:rsidRPr="00E82A7E">
        <w:rPr>
          <w:rFonts w:ascii="Cambria" w:hAnsi="Cambria" w:cstheme="minorHAnsi"/>
          <w:noProof/>
          <w:lang w:val="sr-Latn-ME"/>
        </w:rPr>
        <w:t>.</w:t>
      </w:r>
    </w:p>
    <w:tbl>
      <w:tblPr>
        <w:tblStyle w:val="TableGrid"/>
        <w:tblW w:w="0" w:type="auto"/>
        <w:tblLook w:val="04A0" w:firstRow="1" w:lastRow="0" w:firstColumn="1" w:lastColumn="0" w:noHBand="0" w:noVBand="1"/>
      </w:tblPr>
      <w:tblGrid>
        <w:gridCol w:w="1978"/>
        <w:gridCol w:w="7352"/>
      </w:tblGrid>
      <w:tr w:rsidR="005E4088" w:rsidRPr="00E82A7E" w14:paraId="1BBD7974" w14:textId="77777777" w:rsidTr="00BE5A0E">
        <w:tc>
          <w:tcPr>
            <w:tcW w:w="1978" w:type="dxa"/>
            <w:tcBorders>
              <w:top w:val="double" w:sz="4" w:space="0" w:color="auto"/>
              <w:left w:val="double" w:sz="4" w:space="0" w:color="auto"/>
              <w:bottom w:val="double" w:sz="4" w:space="0" w:color="auto"/>
            </w:tcBorders>
            <w:shd w:val="clear" w:color="auto" w:fill="E7E6E6" w:themeFill="background2"/>
          </w:tcPr>
          <w:p w14:paraId="547C7886" w14:textId="77777777" w:rsidR="005E4088" w:rsidRPr="00E82A7E" w:rsidRDefault="005E4088" w:rsidP="00956EDE">
            <w:pPr>
              <w:spacing w:before="100" w:beforeAutospacing="1" w:after="100" w:afterAutospacing="1" w:line="276" w:lineRule="auto"/>
              <w:jc w:val="both"/>
              <w:rPr>
                <w:rFonts w:ascii="Cambria" w:hAnsi="Cambria"/>
                <w:noProof/>
                <w:lang w:val="sr-Latn-ME"/>
              </w:rPr>
            </w:pPr>
            <w:r w:rsidRPr="00E82A7E">
              <w:rPr>
                <w:rFonts w:ascii="Cambria" w:hAnsi="Cambria"/>
                <w:noProof/>
                <w:lang w:val="sr-Latn-ME"/>
              </w:rPr>
              <w:t>Cilj mjere</w:t>
            </w:r>
          </w:p>
        </w:tc>
        <w:tc>
          <w:tcPr>
            <w:tcW w:w="7352" w:type="dxa"/>
            <w:tcBorders>
              <w:top w:val="double" w:sz="4" w:space="0" w:color="auto"/>
              <w:bottom w:val="double" w:sz="4" w:space="0" w:color="auto"/>
              <w:right w:val="double" w:sz="4" w:space="0" w:color="auto"/>
            </w:tcBorders>
          </w:tcPr>
          <w:p w14:paraId="46288685" w14:textId="77777777" w:rsidR="005E4088" w:rsidRPr="00E82A7E" w:rsidRDefault="005E4088" w:rsidP="00956EDE">
            <w:pPr>
              <w:spacing w:before="100" w:beforeAutospacing="1" w:after="100" w:afterAutospacing="1" w:line="276" w:lineRule="auto"/>
              <w:jc w:val="both"/>
              <w:rPr>
                <w:rFonts w:ascii="Cambria" w:hAnsi="Cambria"/>
                <w:noProof/>
                <w:lang w:val="sr-Latn-ME"/>
              </w:rPr>
            </w:pPr>
            <w:r w:rsidRPr="00E82A7E">
              <w:rPr>
                <w:rFonts w:ascii="Cambria" w:hAnsi="Cambria"/>
                <w:noProof/>
                <w:lang w:val="sr-Latn-ME"/>
              </w:rPr>
              <w:t>Stvaranje uslova za organizovano dovođenje turista sa prioritetnih tržišta</w:t>
            </w:r>
          </w:p>
        </w:tc>
      </w:tr>
      <w:tr w:rsidR="005E4088" w:rsidRPr="00E82A7E" w14:paraId="3945934E" w14:textId="77777777" w:rsidTr="00BE5A0E">
        <w:trPr>
          <w:trHeight w:val="969"/>
        </w:trPr>
        <w:tc>
          <w:tcPr>
            <w:tcW w:w="1978" w:type="dxa"/>
            <w:tcBorders>
              <w:top w:val="double" w:sz="4" w:space="0" w:color="auto"/>
              <w:left w:val="double" w:sz="4" w:space="0" w:color="auto"/>
              <w:bottom w:val="double" w:sz="4" w:space="0" w:color="auto"/>
              <w:right w:val="double" w:sz="4" w:space="0" w:color="auto"/>
            </w:tcBorders>
            <w:shd w:val="clear" w:color="auto" w:fill="E7E6E6" w:themeFill="background2"/>
          </w:tcPr>
          <w:p w14:paraId="4EE92883" w14:textId="77777777" w:rsidR="005E4088" w:rsidRPr="00E82A7E" w:rsidRDefault="005E4088" w:rsidP="00956EDE">
            <w:pPr>
              <w:spacing w:before="100" w:beforeAutospacing="1" w:after="100" w:afterAutospacing="1" w:line="276" w:lineRule="auto"/>
              <w:jc w:val="both"/>
              <w:rPr>
                <w:rFonts w:ascii="Cambria" w:hAnsi="Cambria"/>
                <w:noProof/>
                <w:lang w:val="sr-Latn-ME"/>
              </w:rPr>
            </w:pPr>
            <w:r w:rsidRPr="00E82A7E">
              <w:rPr>
                <w:rFonts w:ascii="Cambria" w:hAnsi="Cambria"/>
                <w:noProof/>
                <w:lang w:val="sr-Latn-ME"/>
              </w:rPr>
              <w:t>Realizacija</w:t>
            </w:r>
          </w:p>
        </w:tc>
        <w:tc>
          <w:tcPr>
            <w:tcW w:w="7352" w:type="dxa"/>
            <w:tcBorders>
              <w:top w:val="double" w:sz="4" w:space="0" w:color="auto"/>
              <w:left w:val="double" w:sz="4" w:space="0" w:color="auto"/>
              <w:bottom w:val="double" w:sz="4" w:space="0" w:color="auto"/>
              <w:right w:val="double" w:sz="4" w:space="0" w:color="auto"/>
            </w:tcBorders>
          </w:tcPr>
          <w:p w14:paraId="61C40D78" w14:textId="77777777" w:rsidR="005E4088" w:rsidRPr="00E82A7E" w:rsidRDefault="005E4088" w:rsidP="00956EDE">
            <w:pPr>
              <w:spacing w:before="100" w:beforeAutospacing="1" w:after="100" w:afterAutospacing="1" w:line="276" w:lineRule="auto"/>
              <w:jc w:val="both"/>
              <w:rPr>
                <w:rFonts w:ascii="Cambria" w:hAnsi="Cambria"/>
                <w:noProof/>
                <w:lang w:val="sr-Latn-ME"/>
              </w:rPr>
            </w:pPr>
            <w:r w:rsidRPr="00E82A7E">
              <w:rPr>
                <w:rFonts w:ascii="Cambria" w:hAnsi="Cambria"/>
                <w:noProof/>
                <w:lang w:val="sr-Latn-ME"/>
              </w:rPr>
              <w:t>Ministarstvo ekonomskog razvoja će donijeti Program uz jasno definisanu proceduru, kriterijume i iznose podrške; podnošenje zahtjeva shodno Javnom pozivu</w:t>
            </w:r>
          </w:p>
        </w:tc>
      </w:tr>
      <w:tr w:rsidR="005E4088" w:rsidRPr="00E82A7E" w14:paraId="3BAD18F3" w14:textId="77777777" w:rsidTr="00BE5A0E">
        <w:trPr>
          <w:trHeight w:val="339"/>
        </w:trPr>
        <w:tc>
          <w:tcPr>
            <w:tcW w:w="1978" w:type="dxa"/>
            <w:tcBorders>
              <w:top w:val="double" w:sz="4" w:space="0" w:color="auto"/>
              <w:left w:val="double" w:sz="4" w:space="0" w:color="auto"/>
              <w:bottom w:val="double" w:sz="4" w:space="0" w:color="auto"/>
              <w:right w:val="double" w:sz="4" w:space="0" w:color="auto"/>
            </w:tcBorders>
            <w:shd w:val="clear" w:color="auto" w:fill="E7E6E6" w:themeFill="background2"/>
          </w:tcPr>
          <w:p w14:paraId="3D30E197" w14:textId="77777777" w:rsidR="005E4088" w:rsidRPr="00E82A7E" w:rsidRDefault="005E4088" w:rsidP="00956EDE">
            <w:pPr>
              <w:spacing w:before="100" w:beforeAutospacing="1" w:after="100" w:afterAutospacing="1" w:line="276" w:lineRule="auto"/>
              <w:jc w:val="both"/>
              <w:rPr>
                <w:rFonts w:ascii="Cambria" w:hAnsi="Cambria"/>
                <w:noProof/>
                <w:lang w:val="sr-Latn-ME"/>
              </w:rPr>
            </w:pPr>
            <w:r w:rsidRPr="00E82A7E">
              <w:rPr>
                <w:rFonts w:ascii="Cambria" w:hAnsi="Cambria"/>
                <w:noProof/>
                <w:lang w:val="sr-Latn-ME"/>
              </w:rPr>
              <w:t>Fiskalni uticaj</w:t>
            </w:r>
          </w:p>
        </w:tc>
        <w:tc>
          <w:tcPr>
            <w:tcW w:w="7352" w:type="dxa"/>
            <w:tcBorders>
              <w:top w:val="double" w:sz="4" w:space="0" w:color="auto"/>
              <w:left w:val="double" w:sz="4" w:space="0" w:color="auto"/>
              <w:bottom w:val="double" w:sz="4" w:space="0" w:color="auto"/>
              <w:right w:val="double" w:sz="4" w:space="0" w:color="auto"/>
            </w:tcBorders>
          </w:tcPr>
          <w:p w14:paraId="174B37EC" w14:textId="79027848" w:rsidR="005E4088" w:rsidRPr="00E82A7E" w:rsidRDefault="005E4088" w:rsidP="00956EDE">
            <w:pPr>
              <w:spacing w:line="276" w:lineRule="auto"/>
              <w:jc w:val="both"/>
              <w:rPr>
                <w:rFonts w:ascii="Cambria" w:hAnsi="Cambria"/>
                <w:noProof/>
                <w:lang w:val="sr-Latn-ME"/>
              </w:rPr>
            </w:pPr>
            <w:r w:rsidRPr="00E82A7E">
              <w:rPr>
                <w:rFonts w:ascii="Cambria" w:hAnsi="Cambria"/>
                <w:noProof/>
                <w:lang w:val="sr-Latn-ME"/>
              </w:rPr>
              <w:t>1</w:t>
            </w:r>
            <w:r w:rsidR="008C2DF4" w:rsidRPr="00E82A7E">
              <w:rPr>
                <w:rFonts w:ascii="Cambria" w:hAnsi="Cambria"/>
                <w:noProof/>
                <w:lang w:val="sr-Latn-ME"/>
              </w:rPr>
              <w:t>50</w:t>
            </w:r>
            <w:r w:rsidRPr="00E82A7E">
              <w:rPr>
                <w:rFonts w:ascii="Cambria" w:hAnsi="Cambria"/>
                <w:noProof/>
                <w:lang w:val="sr-Latn-ME"/>
              </w:rPr>
              <w:t xml:space="preserve">.000 EUR - </w:t>
            </w:r>
            <w:r w:rsidR="00B94A1B">
              <w:rPr>
                <w:rFonts w:ascii="Cambria" w:hAnsi="Cambria"/>
                <w:noProof/>
                <w:lang w:val="sr-Latn-ME"/>
              </w:rPr>
              <w:t>prvi</w:t>
            </w:r>
            <w:r w:rsidRPr="00E82A7E">
              <w:rPr>
                <w:rFonts w:ascii="Cambria" w:hAnsi="Cambria"/>
                <w:noProof/>
                <w:lang w:val="sr-Latn-ME"/>
              </w:rPr>
              <w:t xml:space="preserve"> kvartal</w:t>
            </w:r>
          </w:p>
        </w:tc>
      </w:tr>
    </w:tbl>
    <w:p w14:paraId="49D380C4" w14:textId="77777777" w:rsidR="005306B6" w:rsidRPr="00E82A7E" w:rsidRDefault="005306B6" w:rsidP="00956EDE">
      <w:pPr>
        <w:spacing w:line="276" w:lineRule="auto"/>
        <w:jc w:val="both"/>
        <w:rPr>
          <w:rFonts w:ascii="Cambria" w:hAnsi="Cambria" w:cstheme="minorHAnsi"/>
          <w:noProof/>
          <w:color w:val="808080" w:themeColor="background1" w:themeShade="80"/>
          <w:lang w:val="sr-Latn-ME"/>
        </w:rPr>
      </w:pPr>
    </w:p>
    <w:p w14:paraId="3E9585A6" w14:textId="71C2DEA0" w:rsidR="004C0B02" w:rsidRPr="00E82A7E" w:rsidRDefault="00FA1097" w:rsidP="00956EDE">
      <w:pPr>
        <w:pStyle w:val="Heading2"/>
        <w:spacing w:line="276" w:lineRule="auto"/>
        <w:rPr>
          <w:rFonts w:ascii="Cambria" w:hAnsi="Cambria"/>
          <w:noProof/>
          <w:color w:val="808080" w:themeColor="background1" w:themeShade="80"/>
          <w:sz w:val="32"/>
          <w:szCs w:val="32"/>
          <w:lang w:val="sr-Latn-ME"/>
        </w:rPr>
      </w:pPr>
      <w:bookmarkStart w:id="30" w:name="_Toc62201411"/>
      <w:r w:rsidRPr="00E82A7E">
        <w:rPr>
          <w:rFonts w:ascii="Cambria" w:hAnsi="Cambria"/>
          <w:noProof/>
          <w:color w:val="808080" w:themeColor="background1" w:themeShade="80"/>
          <w:sz w:val="32"/>
          <w:szCs w:val="32"/>
          <w:lang w:val="sr-Latn-ME"/>
        </w:rPr>
        <w:t>3</w:t>
      </w:r>
      <w:r w:rsidR="004C0B02" w:rsidRPr="00E82A7E">
        <w:rPr>
          <w:rFonts w:ascii="Cambria" w:hAnsi="Cambria"/>
          <w:noProof/>
          <w:color w:val="808080" w:themeColor="background1" w:themeShade="80"/>
          <w:sz w:val="32"/>
          <w:szCs w:val="32"/>
          <w:lang w:val="sr-Latn-ME"/>
        </w:rPr>
        <w:t xml:space="preserve">.3 Turistički vaučeri za </w:t>
      </w:r>
      <w:r w:rsidR="0094331D">
        <w:rPr>
          <w:rFonts w:ascii="Cambria" w:hAnsi="Cambria"/>
          <w:noProof/>
          <w:color w:val="808080" w:themeColor="background1" w:themeShade="80"/>
          <w:sz w:val="32"/>
          <w:szCs w:val="32"/>
          <w:lang w:val="sr-Latn-ME"/>
        </w:rPr>
        <w:t xml:space="preserve">prosvjetne i zdravstvene radnike i podrška </w:t>
      </w:r>
      <w:r w:rsidR="004C0B02" w:rsidRPr="00E82A7E">
        <w:rPr>
          <w:rFonts w:ascii="Cambria" w:hAnsi="Cambria"/>
          <w:noProof/>
          <w:color w:val="808080" w:themeColor="background1" w:themeShade="80"/>
          <w:sz w:val="32"/>
          <w:szCs w:val="32"/>
          <w:lang w:val="sr-Latn-ME"/>
        </w:rPr>
        <w:t>izdava</w:t>
      </w:r>
      <w:r w:rsidR="0094331D">
        <w:rPr>
          <w:rFonts w:ascii="Cambria" w:hAnsi="Cambria"/>
          <w:noProof/>
          <w:color w:val="808080" w:themeColor="background1" w:themeShade="80"/>
          <w:sz w:val="32"/>
          <w:szCs w:val="32"/>
          <w:lang w:val="sr-Latn-ME"/>
        </w:rPr>
        <w:t>ocima</w:t>
      </w:r>
      <w:r w:rsidR="004C0B02" w:rsidRPr="00E82A7E">
        <w:rPr>
          <w:rFonts w:ascii="Cambria" w:hAnsi="Cambria"/>
          <w:noProof/>
          <w:color w:val="808080" w:themeColor="background1" w:themeShade="80"/>
          <w:sz w:val="32"/>
          <w:szCs w:val="32"/>
          <w:lang w:val="sr-Latn-ME"/>
        </w:rPr>
        <w:t xml:space="preserve"> privatnog smještaja</w:t>
      </w:r>
      <w:bookmarkEnd w:id="30"/>
      <w:r w:rsidR="004C0B02" w:rsidRPr="00E82A7E">
        <w:rPr>
          <w:rFonts w:ascii="Cambria" w:hAnsi="Cambria"/>
          <w:noProof/>
          <w:color w:val="808080" w:themeColor="background1" w:themeShade="80"/>
          <w:sz w:val="32"/>
          <w:szCs w:val="32"/>
          <w:lang w:val="sr-Latn-ME"/>
        </w:rPr>
        <w:t xml:space="preserve"> </w:t>
      </w:r>
    </w:p>
    <w:p w14:paraId="097EAEFD" w14:textId="77777777" w:rsidR="004C0B02" w:rsidRPr="00E82A7E" w:rsidRDefault="004C0B02" w:rsidP="00956EDE">
      <w:pPr>
        <w:spacing w:after="0" w:line="276" w:lineRule="auto"/>
        <w:rPr>
          <w:noProof/>
          <w:lang w:val="sr-Latn-ME"/>
        </w:rPr>
      </w:pPr>
    </w:p>
    <w:p w14:paraId="0FD064FB" w14:textId="1BD78E28" w:rsidR="004C0B02" w:rsidRPr="00E82A7E" w:rsidRDefault="004C0B02" w:rsidP="00956EDE">
      <w:pPr>
        <w:spacing w:line="276" w:lineRule="auto"/>
        <w:jc w:val="both"/>
        <w:rPr>
          <w:rFonts w:ascii="Cambria" w:hAnsi="Cambria"/>
          <w:bCs/>
          <w:noProof/>
          <w:lang w:val="sr-Latn-ME"/>
        </w:rPr>
      </w:pPr>
      <w:r w:rsidRPr="00E82A7E">
        <w:rPr>
          <w:rFonts w:ascii="Cambria" w:hAnsi="Cambria"/>
          <w:bCs/>
          <w:noProof/>
          <w:lang w:val="sr-Latn-ME"/>
        </w:rPr>
        <w:t xml:space="preserve">Imajući u vidu posebno snažan negativan efekat pandemije na poslovanje izdavaoca privatnih smještaja, ova mjera odnosi se na podršku zainteresovanim fizičkim licima koja su upisana u Centralni turistički registar za pružanje usluga u domaćinstvu. </w:t>
      </w:r>
      <w:r w:rsidRPr="00E82A7E">
        <w:rPr>
          <w:rFonts w:ascii="Cambria" w:hAnsi="Cambria"/>
          <w:b/>
          <w:bCs/>
          <w:noProof/>
          <w:lang w:val="sr-Latn-ME"/>
        </w:rPr>
        <w:t>Svim zdravstvenim i prosvjetnim radnicima</w:t>
      </w:r>
      <w:r w:rsidRPr="00E82A7E">
        <w:rPr>
          <w:rFonts w:ascii="Cambria" w:hAnsi="Cambria"/>
          <w:bCs/>
          <w:noProof/>
          <w:lang w:val="sr-Latn-ME"/>
        </w:rPr>
        <w:t xml:space="preserve"> dodjeljuju se </w:t>
      </w:r>
      <w:r w:rsidRPr="000D6325">
        <w:rPr>
          <w:rFonts w:ascii="Cambria" w:hAnsi="Cambria"/>
          <w:bCs/>
          <w:noProof/>
          <w:lang w:val="sr-Latn-ME"/>
        </w:rPr>
        <w:t xml:space="preserve">turistički vaučeri u vrijednosti </w:t>
      </w:r>
      <w:r w:rsidR="007C69A6" w:rsidRPr="000D6325">
        <w:rPr>
          <w:rFonts w:ascii="Cambria" w:hAnsi="Cambria"/>
          <w:bCs/>
          <w:noProof/>
          <w:lang w:val="sr-Latn-ME"/>
        </w:rPr>
        <w:t>do</w:t>
      </w:r>
      <w:r w:rsidRPr="000D6325">
        <w:rPr>
          <w:rFonts w:ascii="Cambria" w:hAnsi="Cambria"/>
          <w:bCs/>
          <w:noProof/>
          <w:lang w:val="sr-Latn-ME"/>
        </w:rPr>
        <w:t xml:space="preserve"> 200 EUR, koj</w:t>
      </w:r>
      <w:r w:rsidR="000925CE">
        <w:rPr>
          <w:rFonts w:ascii="Cambria" w:hAnsi="Cambria"/>
          <w:bCs/>
          <w:noProof/>
          <w:lang w:val="sr-Latn-ME"/>
        </w:rPr>
        <w:t>i se</w:t>
      </w:r>
      <w:r w:rsidRPr="000D6325">
        <w:rPr>
          <w:rFonts w:ascii="Cambria" w:hAnsi="Cambria"/>
          <w:bCs/>
          <w:noProof/>
          <w:lang w:val="sr-Latn-ME"/>
        </w:rPr>
        <w:t xml:space="preserve"> mogu iskoristiti do </w:t>
      </w:r>
      <w:r w:rsidR="00F361D9" w:rsidRPr="000D6325">
        <w:rPr>
          <w:rFonts w:ascii="Cambria" w:hAnsi="Cambria"/>
          <w:bCs/>
          <w:noProof/>
          <w:lang w:val="sr-Latn-ME"/>
        </w:rPr>
        <w:t>0</w:t>
      </w:r>
      <w:r w:rsidR="008F6B5B" w:rsidRPr="000D6325">
        <w:rPr>
          <w:rFonts w:ascii="Cambria" w:hAnsi="Cambria"/>
          <w:bCs/>
          <w:noProof/>
          <w:lang w:val="sr-Latn-ME"/>
        </w:rPr>
        <w:t>1</w:t>
      </w:r>
      <w:r w:rsidRPr="000D6325">
        <w:rPr>
          <w:rFonts w:ascii="Cambria" w:hAnsi="Cambria"/>
          <w:bCs/>
          <w:noProof/>
          <w:lang w:val="sr-Latn-ME"/>
        </w:rPr>
        <w:t>.</w:t>
      </w:r>
      <w:r w:rsidR="00F361D9" w:rsidRPr="000D6325">
        <w:rPr>
          <w:rFonts w:ascii="Cambria" w:hAnsi="Cambria"/>
          <w:bCs/>
          <w:noProof/>
          <w:lang w:val="sr-Latn-ME"/>
        </w:rPr>
        <w:t>0</w:t>
      </w:r>
      <w:r w:rsidR="007E6ABD">
        <w:rPr>
          <w:rFonts w:ascii="Cambria" w:hAnsi="Cambria"/>
          <w:bCs/>
          <w:noProof/>
          <w:lang w:val="sr-Latn-ME"/>
        </w:rPr>
        <w:t>7</w:t>
      </w:r>
      <w:r w:rsidRPr="000D6325">
        <w:rPr>
          <w:rFonts w:ascii="Cambria" w:hAnsi="Cambria"/>
          <w:bCs/>
          <w:noProof/>
          <w:lang w:val="sr-Latn-ME"/>
        </w:rPr>
        <w:t>.2021. godine. Turistički vaučeri validni su samo za registrovani privatn</w:t>
      </w:r>
      <w:r w:rsidR="008C549F" w:rsidRPr="000D6325">
        <w:rPr>
          <w:rFonts w:ascii="Cambria" w:hAnsi="Cambria"/>
          <w:bCs/>
          <w:noProof/>
          <w:lang w:val="sr-Latn-ME"/>
        </w:rPr>
        <w:t>i</w:t>
      </w:r>
      <w:r w:rsidRPr="000D6325">
        <w:rPr>
          <w:rFonts w:ascii="Cambria" w:hAnsi="Cambria"/>
          <w:bCs/>
          <w:noProof/>
          <w:lang w:val="sr-Latn-ME"/>
        </w:rPr>
        <w:t xml:space="preserve"> smještaj. Korišćenje vaučera je jednokratno. Vlasniku privatnog smještaja biće uplaćen novac po osnovu turističkog </w:t>
      </w:r>
      <w:r w:rsidRPr="000D6325">
        <w:rPr>
          <w:rFonts w:ascii="Cambria" w:hAnsi="Cambria"/>
          <w:bCs/>
          <w:noProof/>
          <w:lang w:val="sr-Latn-ME"/>
        </w:rPr>
        <w:lastRenderedPageBreak/>
        <w:t xml:space="preserve">vaučera 10 dana nakon realizacije aranžmana. Globalne turističke </w:t>
      </w:r>
      <w:r w:rsidR="000D6325" w:rsidRPr="000D6325">
        <w:rPr>
          <w:rFonts w:ascii="Cambria" w:hAnsi="Cambria"/>
          <w:bCs/>
          <w:noProof/>
          <w:lang w:val="sr-Latn-ME"/>
        </w:rPr>
        <w:t>platforme</w:t>
      </w:r>
      <w:r w:rsidRPr="000D6325">
        <w:rPr>
          <w:rFonts w:ascii="Cambria" w:hAnsi="Cambria"/>
          <w:bCs/>
          <w:noProof/>
          <w:lang w:val="sr-Latn-ME"/>
        </w:rPr>
        <w:t xml:space="preserve"> poput Booking.com i AirBnB ne mogu se koristiti u posredovanju. </w:t>
      </w:r>
      <w:r w:rsidR="000D6325" w:rsidRPr="000D6325">
        <w:rPr>
          <w:rFonts w:ascii="Cambria" w:hAnsi="Cambria"/>
          <w:bCs/>
          <w:noProof/>
          <w:lang w:val="sr-Latn-ME"/>
        </w:rPr>
        <w:t>Detaljnu proceduru u vezi implementacije ove mjere, Ministarstvo</w:t>
      </w:r>
      <w:r w:rsidR="000D6325">
        <w:rPr>
          <w:rFonts w:ascii="Cambria" w:hAnsi="Cambria"/>
          <w:bCs/>
          <w:noProof/>
          <w:lang w:val="sr-Latn-ME"/>
        </w:rPr>
        <w:t xml:space="preserve"> ekonomskog razvoja će objaviti naknadno.</w:t>
      </w:r>
    </w:p>
    <w:p w14:paraId="48BEBDC3" w14:textId="5C0C50DB" w:rsidR="004C0B02" w:rsidRPr="00E82A7E" w:rsidRDefault="004C0B02" w:rsidP="00956EDE">
      <w:pPr>
        <w:spacing w:line="276" w:lineRule="auto"/>
        <w:contextualSpacing/>
        <w:jc w:val="both"/>
        <w:rPr>
          <w:rFonts w:ascii="Cambria" w:eastAsia="Calibri" w:hAnsi="Cambria" w:cs="Times New Roman"/>
          <w:bCs/>
          <w:noProof/>
          <w:lang w:val="sr-Latn-ME"/>
        </w:rPr>
      </w:pPr>
      <w:r w:rsidRPr="00E82A7E">
        <w:rPr>
          <w:rFonts w:ascii="Cambria" w:eastAsia="Calibri" w:hAnsi="Cambria" w:cs="Times New Roman"/>
          <w:bCs/>
          <w:noProof/>
          <w:lang w:val="sr-Latn-ME"/>
        </w:rPr>
        <w:t>Ova mjera je takođe podrška prosvjetnim i zdravstvenim radnicima, koji u per</w:t>
      </w:r>
      <w:r w:rsidR="00C20B35" w:rsidRPr="00E82A7E">
        <w:rPr>
          <w:rFonts w:ascii="Cambria" w:eastAsia="Calibri" w:hAnsi="Cambria" w:cs="Times New Roman"/>
          <w:bCs/>
          <w:noProof/>
          <w:lang w:val="sr-Latn-ME"/>
        </w:rPr>
        <w:t>i</w:t>
      </w:r>
      <w:r w:rsidRPr="00E82A7E">
        <w:rPr>
          <w:rFonts w:ascii="Cambria" w:eastAsia="Calibri" w:hAnsi="Cambria" w:cs="Times New Roman"/>
          <w:bCs/>
          <w:noProof/>
          <w:lang w:val="sr-Latn-ME"/>
        </w:rPr>
        <w:t xml:space="preserve">odu zdravstvene krize pripadaju kategoriji direktno izloženih, od vitalnog značaja za funkcionisanje sistema koji nije bio postavljen na način koji bi im pružio dovoljan stepen podrške i zaštite, odnosno </w:t>
      </w:r>
      <w:r w:rsidR="001D5359" w:rsidRPr="00E82A7E">
        <w:rPr>
          <w:rFonts w:ascii="Cambria" w:eastAsia="Calibri" w:hAnsi="Cambria" w:cs="Times New Roman"/>
          <w:bCs/>
          <w:noProof/>
          <w:lang w:val="sr-Latn-ME"/>
        </w:rPr>
        <w:t>pruž</w:t>
      </w:r>
      <w:r w:rsidR="003C46CD" w:rsidRPr="00E82A7E">
        <w:rPr>
          <w:rFonts w:ascii="Cambria" w:eastAsia="Calibri" w:hAnsi="Cambria" w:cs="Times New Roman"/>
          <w:bCs/>
          <w:noProof/>
          <w:lang w:val="sr-Latn-ME"/>
        </w:rPr>
        <w:t>en</w:t>
      </w:r>
      <w:r w:rsidR="001D5359" w:rsidRPr="00E82A7E">
        <w:rPr>
          <w:rFonts w:ascii="Cambria" w:eastAsia="Calibri" w:hAnsi="Cambria" w:cs="Times New Roman"/>
          <w:bCs/>
          <w:noProof/>
          <w:lang w:val="sr-Latn-ME"/>
        </w:rPr>
        <w:t xml:space="preserve"> je stepen zaštite </w:t>
      </w:r>
      <w:r w:rsidRPr="00E82A7E">
        <w:rPr>
          <w:rFonts w:ascii="Cambria" w:eastAsia="Calibri" w:hAnsi="Cambria" w:cs="Times New Roman"/>
          <w:bCs/>
          <w:noProof/>
          <w:lang w:val="sr-Latn-ME"/>
        </w:rPr>
        <w:t>manj</w:t>
      </w:r>
      <w:r w:rsidR="001D5359" w:rsidRPr="00E82A7E">
        <w:rPr>
          <w:rFonts w:ascii="Cambria" w:eastAsia="Calibri" w:hAnsi="Cambria" w:cs="Times New Roman"/>
          <w:bCs/>
          <w:noProof/>
          <w:lang w:val="sr-Latn-ME"/>
        </w:rPr>
        <w:t>i</w:t>
      </w:r>
      <w:r w:rsidRPr="00E82A7E">
        <w:rPr>
          <w:rFonts w:ascii="Cambria" w:eastAsia="Calibri" w:hAnsi="Cambria" w:cs="Times New Roman"/>
          <w:bCs/>
          <w:noProof/>
          <w:lang w:val="sr-Latn-ME"/>
        </w:rPr>
        <w:t xml:space="preserve"> nego što je to bio slučaj sa ostalim direktno izloženim kategorijama. Takođe, intenzitet</w:t>
      </w:r>
      <w:r w:rsidR="001D5359" w:rsidRPr="00E82A7E">
        <w:rPr>
          <w:rFonts w:ascii="Cambria" w:eastAsia="Calibri" w:hAnsi="Cambria" w:cs="Times New Roman"/>
          <w:bCs/>
          <w:noProof/>
          <w:lang w:val="sr-Latn-ME"/>
        </w:rPr>
        <w:t>, trajanje</w:t>
      </w:r>
      <w:r w:rsidRPr="00E82A7E">
        <w:rPr>
          <w:rFonts w:ascii="Cambria" w:eastAsia="Calibri" w:hAnsi="Cambria" w:cs="Times New Roman"/>
          <w:bCs/>
          <w:noProof/>
          <w:lang w:val="sr-Latn-ME"/>
        </w:rPr>
        <w:t xml:space="preserve"> i stepen izloženosti </w:t>
      </w:r>
      <w:r w:rsidR="001D5359" w:rsidRPr="00E82A7E">
        <w:rPr>
          <w:rFonts w:ascii="Cambria" w:eastAsia="Calibri" w:hAnsi="Cambria" w:cs="Times New Roman"/>
          <w:bCs/>
          <w:noProof/>
          <w:lang w:val="sr-Latn-ME"/>
        </w:rPr>
        <w:t xml:space="preserve">izdvojio </w:t>
      </w:r>
      <w:r w:rsidRPr="00E82A7E">
        <w:rPr>
          <w:rFonts w:ascii="Cambria" w:eastAsia="Calibri" w:hAnsi="Cambria" w:cs="Times New Roman"/>
          <w:bCs/>
          <w:noProof/>
          <w:lang w:val="sr-Latn-ME"/>
        </w:rPr>
        <w:t>je navedene dvije kategorije.</w:t>
      </w:r>
      <w:r w:rsidR="00C20B35" w:rsidRPr="00E82A7E">
        <w:rPr>
          <w:rFonts w:ascii="Cambria" w:eastAsia="Calibri" w:hAnsi="Cambria" w:cs="Times New Roman"/>
          <w:bCs/>
          <w:noProof/>
          <w:lang w:val="sr-Latn-ME"/>
        </w:rPr>
        <w:t xml:space="preserve"> Dodatno, prosv</w:t>
      </w:r>
      <w:r w:rsidR="001D5359" w:rsidRPr="00E82A7E">
        <w:rPr>
          <w:rFonts w:ascii="Cambria" w:eastAsia="Calibri" w:hAnsi="Cambria" w:cs="Times New Roman"/>
          <w:bCs/>
          <w:noProof/>
          <w:lang w:val="sr-Latn-ME"/>
        </w:rPr>
        <w:t>j</w:t>
      </w:r>
      <w:r w:rsidR="00C20B35" w:rsidRPr="00E82A7E">
        <w:rPr>
          <w:rFonts w:ascii="Cambria" w:eastAsia="Calibri" w:hAnsi="Cambria" w:cs="Times New Roman"/>
          <w:bCs/>
          <w:noProof/>
          <w:lang w:val="sr-Latn-ME"/>
        </w:rPr>
        <w:t>eta i zdravstvo predstavljaju dva posebno važna stuba razvoja svakog društva, te na ovaj način Vlada želi da ih dodatno uvaži i podrži.</w:t>
      </w:r>
    </w:p>
    <w:p w14:paraId="27387F70" w14:textId="77777777" w:rsidR="004C0B02" w:rsidRPr="00E82A7E" w:rsidRDefault="004C0B02" w:rsidP="00956EDE">
      <w:pPr>
        <w:spacing w:line="276" w:lineRule="auto"/>
        <w:contextualSpacing/>
        <w:jc w:val="both"/>
        <w:rPr>
          <w:rFonts w:ascii="Cambria" w:eastAsia="Calibri" w:hAnsi="Cambria" w:cs="Times New Roman"/>
          <w:bCs/>
          <w:noProof/>
          <w:lang w:val="sr-Latn-ME"/>
        </w:rPr>
      </w:pPr>
    </w:p>
    <w:tbl>
      <w:tblPr>
        <w:tblStyle w:val="TableGrid"/>
        <w:tblW w:w="0" w:type="auto"/>
        <w:tblLook w:val="04A0" w:firstRow="1" w:lastRow="0" w:firstColumn="1" w:lastColumn="0" w:noHBand="0" w:noVBand="1"/>
      </w:tblPr>
      <w:tblGrid>
        <w:gridCol w:w="1978"/>
        <w:gridCol w:w="7352"/>
      </w:tblGrid>
      <w:tr w:rsidR="00BE5A0E" w:rsidRPr="00E82A7E" w14:paraId="30DE5AAB" w14:textId="77777777" w:rsidTr="00BE5A0E">
        <w:tc>
          <w:tcPr>
            <w:tcW w:w="1978" w:type="dxa"/>
            <w:tcBorders>
              <w:top w:val="double" w:sz="4" w:space="0" w:color="auto"/>
              <w:left w:val="double" w:sz="4" w:space="0" w:color="auto"/>
              <w:bottom w:val="double" w:sz="4" w:space="0" w:color="auto"/>
            </w:tcBorders>
            <w:shd w:val="clear" w:color="auto" w:fill="E7E6E6" w:themeFill="background2"/>
          </w:tcPr>
          <w:p w14:paraId="26B0397F" w14:textId="77777777" w:rsidR="00BE5A0E" w:rsidRPr="00E82A7E" w:rsidRDefault="00BE5A0E" w:rsidP="00956EDE">
            <w:pPr>
              <w:spacing w:before="100" w:beforeAutospacing="1" w:after="100" w:afterAutospacing="1" w:line="276" w:lineRule="auto"/>
              <w:jc w:val="both"/>
              <w:rPr>
                <w:rFonts w:ascii="Cambria" w:hAnsi="Cambria"/>
                <w:noProof/>
                <w:lang w:val="sr-Latn-ME"/>
              </w:rPr>
            </w:pPr>
            <w:r w:rsidRPr="00E82A7E">
              <w:rPr>
                <w:rFonts w:ascii="Cambria" w:hAnsi="Cambria"/>
                <w:noProof/>
                <w:lang w:val="sr-Latn-ME"/>
              </w:rPr>
              <w:t>Cilj mjere</w:t>
            </w:r>
          </w:p>
        </w:tc>
        <w:tc>
          <w:tcPr>
            <w:tcW w:w="7352" w:type="dxa"/>
            <w:tcBorders>
              <w:top w:val="double" w:sz="4" w:space="0" w:color="auto"/>
              <w:bottom w:val="double" w:sz="4" w:space="0" w:color="auto"/>
              <w:right w:val="double" w:sz="4" w:space="0" w:color="auto"/>
            </w:tcBorders>
          </w:tcPr>
          <w:p w14:paraId="519A8B49" w14:textId="77777777" w:rsidR="00BE5A0E" w:rsidRPr="00E82A7E" w:rsidRDefault="00BE5A0E" w:rsidP="00956EDE">
            <w:pPr>
              <w:spacing w:before="100" w:beforeAutospacing="1" w:after="100" w:afterAutospacing="1" w:line="276" w:lineRule="auto"/>
              <w:jc w:val="both"/>
              <w:rPr>
                <w:rFonts w:ascii="Cambria" w:hAnsi="Cambria"/>
                <w:noProof/>
                <w:lang w:val="sr-Latn-ME"/>
              </w:rPr>
            </w:pPr>
            <w:r w:rsidRPr="00E82A7E">
              <w:rPr>
                <w:rFonts w:ascii="Cambria" w:hAnsi="Cambria"/>
                <w:noProof/>
                <w:lang w:val="sr-Latn-ME"/>
              </w:rPr>
              <w:t>Podrška targetiranoj ciljnoj grupi u pravcu održavanja aktivnosti u turističkom sektoru</w:t>
            </w:r>
          </w:p>
        </w:tc>
      </w:tr>
      <w:tr w:rsidR="00BE5A0E" w:rsidRPr="00E82A7E" w14:paraId="69F48D0B" w14:textId="77777777" w:rsidTr="00BE5A0E">
        <w:trPr>
          <w:trHeight w:val="726"/>
        </w:trPr>
        <w:tc>
          <w:tcPr>
            <w:tcW w:w="1978" w:type="dxa"/>
            <w:tcBorders>
              <w:top w:val="double" w:sz="4" w:space="0" w:color="auto"/>
              <w:left w:val="double" w:sz="4" w:space="0" w:color="auto"/>
              <w:bottom w:val="double" w:sz="4" w:space="0" w:color="auto"/>
              <w:right w:val="double" w:sz="4" w:space="0" w:color="auto"/>
            </w:tcBorders>
            <w:shd w:val="clear" w:color="auto" w:fill="E7E6E6" w:themeFill="background2"/>
          </w:tcPr>
          <w:p w14:paraId="5D492238" w14:textId="77777777" w:rsidR="00BE5A0E" w:rsidRPr="00E82A7E" w:rsidRDefault="00BE5A0E" w:rsidP="00956EDE">
            <w:pPr>
              <w:spacing w:before="100" w:beforeAutospacing="1" w:after="100" w:afterAutospacing="1" w:line="276" w:lineRule="auto"/>
              <w:jc w:val="both"/>
              <w:rPr>
                <w:rFonts w:ascii="Cambria" w:hAnsi="Cambria"/>
                <w:noProof/>
                <w:lang w:val="sr-Latn-ME"/>
              </w:rPr>
            </w:pPr>
            <w:r w:rsidRPr="00E82A7E">
              <w:rPr>
                <w:rFonts w:ascii="Cambria" w:hAnsi="Cambria"/>
                <w:noProof/>
                <w:lang w:val="sr-Latn-ME"/>
              </w:rPr>
              <w:t>Realizacija</w:t>
            </w:r>
          </w:p>
        </w:tc>
        <w:tc>
          <w:tcPr>
            <w:tcW w:w="7352" w:type="dxa"/>
            <w:tcBorders>
              <w:top w:val="double" w:sz="4" w:space="0" w:color="auto"/>
              <w:left w:val="double" w:sz="4" w:space="0" w:color="auto"/>
              <w:bottom w:val="double" w:sz="4" w:space="0" w:color="auto"/>
              <w:right w:val="double" w:sz="4" w:space="0" w:color="auto"/>
            </w:tcBorders>
          </w:tcPr>
          <w:p w14:paraId="59B29EDA" w14:textId="77777777" w:rsidR="00BE5A0E" w:rsidRPr="00E82A7E" w:rsidRDefault="00BE5A0E" w:rsidP="00956EDE">
            <w:pPr>
              <w:pStyle w:val="ListParagraph"/>
              <w:numPr>
                <w:ilvl w:val="0"/>
                <w:numId w:val="33"/>
              </w:numPr>
              <w:spacing w:before="100" w:beforeAutospacing="1" w:line="276" w:lineRule="auto"/>
              <w:jc w:val="both"/>
              <w:rPr>
                <w:rFonts w:ascii="Cambria" w:hAnsi="Cambria"/>
                <w:noProof/>
                <w:lang w:val="sr-Latn-ME"/>
              </w:rPr>
            </w:pPr>
            <w:r w:rsidRPr="00E82A7E">
              <w:rPr>
                <w:rFonts w:ascii="Cambria" w:hAnsi="Cambria"/>
                <w:noProof/>
                <w:lang w:val="sr-Latn-ME"/>
              </w:rPr>
              <w:t>Realizacija nove mjere</w:t>
            </w:r>
          </w:p>
          <w:p w14:paraId="3484E93D" w14:textId="77777777" w:rsidR="00BE5A0E" w:rsidRPr="00E82A7E" w:rsidRDefault="00BE5A0E" w:rsidP="00956EDE">
            <w:pPr>
              <w:spacing w:before="100" w:beforeAutospacing="1" w:after="100" w:afterAutospacing="1" w:line="276" w:lineRule="auto"/>
              <w:jc w:val="both"/>
              <w:rPr>
                <w:rFonts w:ascii="Cambria" w:hAnsi="Cambria"/>
                <w:noProof/>
                <w:lang w:val="sr-Latn-ME"/>
              </w:rPr>
            </w:pPr>
            <w:r w:rsidRPr="00E82A7E">
              <w:rPr>
                <w:rFonts w:ascii="Cambria" w:hAnsi="Cambria"/>
                <w:noProof/>
                <w:lang w:val="sr-Latn-ME"/>
              </w:rPr>
              <w:t xml:space="preserve">Ministarstvo ekonomskog razvoja će donijeti Program uz jasno definisanu proceduru i kriterijume </w:t>
            </w:r>
          </w:p>
        </w:tc>
      </w:tr>
      <w:tr w:rsidR="00BE5A0E" w:rsidRPr="00E82A7E" w14:paraId="19F49F31" w14:textId="77777777" w:rsidTr="00BE5A0E">
        <w:trPr>
          <w:trHeight w:val="339"/>
        </w:trPr>
        <w:tc>
          <w:tcPr>
            <w:tcW w:w="1978" w:type="dxa"/>
            <w:tcBorders>
              <w:top w:val="double" w:sz="4" w:space="0" w:color="auto"/>
              <w:left w:val="double" w:sz="4" w:space="0" w:color="auto"/>
              <w:bottom w:val="double" w:sz="4" w:space="0" w:color="auto"/>
              <w:right w:val="double" w:sz="4" w:space="0" w:color="auto"/>
            </w:tcBorders>
            <w:shd w:val="clear" w:color="auto" w:fill="E7E6E6" w:themeFill="background2"/>
          </w:tcPr>
          <w:p w14:paraId="65D3CE90" w14:textId="77777777" w:rsidR="00BE5A0E" w:rsidRPr="00E82A7E" w:rsidRDefault="00BE5A0E" w:rsidP="00956EDE">
            <w:pPr>
              <w:spacing w:before="100" w:beforeAutospacing="1" w:after="100" w:afterAutospacing="1" w:line="276" w:lineRule="auto"/>
              <w:jc w:val="both"/>
              <w:rPr>
                <w:rFonts w:ascii="Cambria" w:hAnsi="Cambria"/>
                <w:noProof/>
                <w:lang w:val="sr-Latn-ME"/>
              </w:rPr>
            </w:pPr>
            <w:r w:rsidRPr="00E82A7E">
              <w:rPr>
                <w:rFonts w:ascii="Cambria" w:hAnsi="Cambria"/>
                <w:noProof/>
                <w:lang w:val="sr-Latn-ME"/>
              </w:rPr>
              <w:t>Fiskalni uticaj</w:t>
            </w:r>
          </w:p>
        </w:tc>
        <w:tc>
          <w:tcPr>
            <w:tcW w:w="7352" w:type="dxa"/>
            <w:tcBorders>
              <w:top w:val="double" w:sz="4" w:space="0" w:color="auto"/>
              <w:left w:val="double" w:sz="4" w:space="0" w:color="auto"/>
              <w:bottom w:val="double" w:sz="4" w:space="0" w:color="auto"/>
              <w:right w:val="double" w:sz="4" w:space="0" w:color="auto"/>
            </w:tcBorders>
          </w:tcPr>
          <w:p w14:paraId="09A855EA" w14:textId="14A7AD12" w:rsidR="00BE5A0E" w:rsidRPr="00E82A7E" w:rsidRDefault="00BE5A0E" w:rsidP="00956EDE">
            <w:pPr>
              <w:spacing w:line="276" w:lineRule="auto"/>
              <w:jc w:val="both"/>
              <w:rPr>
                <w:rFonts w:ascii="Cambria" w:hAnsi="Cambria"/>
                <w:noProof/>
                <w:lang w:val="sr-Latn-ME"/>
              </w:rPr>
            </w:pPr>
            <w:r w:rsidRPr="00E82A7E">
              <w:rPr>
                <w:rFonts w:ascii="Cambria" w:hAnsi="Cambria"/>
                <w:noProof/>
                <w:lang w:val="sr-Latn-ME"/>
              </w:rPr>
              <w:t>5.</w:t>
            </w:r>
            <w:r w:rsidR="008C2DF4" w:rsidRPr="00E82A7E">
              <w:rPr>
                <w:rFonts w:ascii="Cambria" w:hAnsi="Cambria"/>
                <w:noProof/>
                <w:lang w:val="sr-Latn-ME"/>
              </w:rPr>
              <w:t>5</w:t>
            </w:r>
            <w:r w:rsidRPr="00E82A7E">
              <w:rPr>
                <w:rFonts w:ascii="Cambria" w:hAnsi="Cambria"/>
                <w:noProof/>
                <w:lang w:val="sr-Latn-ME"/>
              </w:rPr>
              <w:t xml:space="preserve">00.000 EUR </w:t>
            </w:r>
          </w:p>
        </w:tc>
      </w:tr>
    </w:tbl>
    <w:p w14:paraId="5E0C5B3A" w14:textId="77777777" w:rsidR="003602C8" w:rsidRPr="00E82A7E" w:rsidRDefault="003602C8" w:rsidP="00956EDE">
      <w:pPr>
        <w:pStyle w:val="Heading1"/>
        <w:spacing w:before="0" w:line="276" w:lineRule="auto"/>
        <w:jc w:val="both"/>
        <w:rPr>
          <w:rFonts w:ascii="Cambria" w:hAnsi="Cambria"/>
          <w:noProof/>
          <w:color w:val="808080" w:themeColor="background1" w:themeShade="80"/>
          <w:lang w:val="sr-Latn-ME"/>
        </w:rPr>
      </w:pPr>
      <w:bookmarkStart w:id="31" w:name="_Hlk61110584"/>
    </w:p>
    <w:p w14:paraId="41CB88EC" w14:textId="77777777" w:rsidR="00F920B6" w:rsidRPr="00E82A7E" w:rsidRDefault="00F920B6" w:rsidP="00956EDE">
      <w:pPr>
        <w:spacing w:line="276" w:lineRule="auto"/>
        <w:jc w:val="both"/>
        <w:rPr>
          <w:rFonts w:ascii="Cambria" w:hAnsi="Cambria" w:cstheme="minorHAnsi"/>
          <w:noProof/>
          <w:lang w:val="sr-Latn-ME"/>
        </w:rPr>
      </w:pPr>
    </w:p>
    <w:p w14:paraId="2EFD4BDE" w14:textId="77777777" w:rsidR="003602C8" w:rsidRPr="00E82A7E" w:rsidRDefault="003602C8" w:rsidP="00956EDE">
      <w:pPr>
        <w:pStyle w:val="Heading1"/>
        <w:spacing w:before="0" w:line="276" w:lineRule="auto"/>
        <w:jc w:val="both"/>
        <w:rPr>
          <w:noProof/>
          <w:lang w:val="sr-Latn-ME"/>
        </w:rPr>
      </w:pPr>
      <w:bookmarkStart w:id="32" w:name="_Toc62201412"/>
      <w:r w:rsidRPr="00E82A7E">
        <w:rPr>
          <w:rFonts w:ascii="Cambria" w:hAnsi="Cambria"/>
          <w:noProof/>
          <w:color w:val="808080" w:themeColor="background1" w:themeShade="80"/>
          <w:lang w:val="sr-Latn-ME"/>
        </w:rPr>
        <w:t>IV DODATNE MJERE PODRŠKE ZA POLJOPRIVREDU I RIBARSTVO</w:t>
      </w:r>
      <w:bookmarkEnd w:id="32"/>
    </w:p>
    <w:p w14:paraId="689E7ACD" w14:textId="77777777" w:rsidR="003602C8" w:rsidRPr="00E82A7E" w:rsidRDefault="003602C8" w:rsidP="00956EDE">
      <w:pPr>
        <w:spacing w:line="276" w:lineRule="auto"/>
        <w:jc w:val="both"/>
        <w:rPr>
          <w:rFonts w:ascii="Cambria" w:hAnsi="Cambria" w:cstheme="minorHAnsi"/>
          <w:noProof/>
          <w:lang w:val="sr-Latn-ME"/>
        </w:rPr>
      </w:pPr>
    </w:p>
    <w:p w14:paraId="65BAAB4E" w14:textId="0B196759" w:rsidR="00A62C6A" w:rsidRPr="00E82A7E" w:rsidRDefault="00B04545" w:rsidP="00956EDE">
      <w:pPr>
        <w:spacing w:line="276" w:lineRule="auto"/>
        <w:jc w:val="both"/>
        <w:rPr>
          <w:rFonts w:ascii="Cambria" w:hAnsi="Cambria" w:cstheme="minorHAnsi"/>
          <w:noProof/>
          <w:lang w:val="sr-Latn-ME"/>
        </w:rPr>
      </w:pPr>
      <w:r w:rsidRPr="00E82A7E">
        <w:rPr>
          <w:rFonts w:ascii="Cambria" w:hAnsi="Cambria" w:cstheme="minorHAnsi"/>
          <w:noProof/>
          <w:lang w:val="sr-Latn-ME"/>
        </w:rPr>
        <w:t xml:space="preserve">U cilju ublažavanja negativnih posljedica pandemije virusa COVID-19 </w:t>
      </w:r>
      <w:r w:rsidR="00815E1D" w:rsidRPr="00E82A7E">
        <w:rPr>
          <w:rFonts w:ascii="Cambria" w:hAnsi="Cambria" w:cstheme="minorHAnsi"/>
          <w:noProof/>
          <w:lang w:val="sr-Latn-ME"/>
        </w:rPr>
        <w:t>koje su se odrazile i na sektor poljoprivrede, kako direktno, tako i indirektno kroz sektore turiz</w:t>
      </w:r>
      <w:r w:rsidR="00A5084C" w:rsidRPr="00E82A7E">
        <w:rPr>
          <w:rFonts w:ascii="Cambria" w:hAnsi="Cambria" w:cstheme="minorHAnsi"/>
          <w:noProof/>
          <w:lang w:val="sr-Latn-ME"/>
        </w:rPr>
        <w:t>am</w:t>
      </w:r>
      <w:r w:rsidR="00815E1D" w:rsidRPr="00E82A7E">
        <w:rPr>
          <w:rFonts w:ascii="Cambria" w:hAnsi="Cambria" w:cstheme="minorHAnsi"/>
          <w:noProof/>
          <w:lang w:val="sr-Latn-ME"/>
        </w:rPr>
        <w:t xml:space="preserve"> i ugostiteljstv</w:t>
      </w:r>
      <w:r w:rsidR="00A5084C" w:rsidRPr="00E82A7E">
        <w:rPr>
          <w:rFonts w:ascii="Cambria" w:hAnsi="Cambria" w:cstheme="minorHAnsi"/>
          <w:noProof/>
          <w:lang w:val="sr-Latn-ME"/>
        </w:rPr>
        <w:t>o</w:t>
      </w:r>
      <w:r w:rsidR="00815E1D" w:rsidRPr="00E82A7E">
        <w:rPr>
          <w:rFonts w:ascii="Cambria" w:hAnsi="Cambria" w:cstheme="minorHAnsi"/>
          <w:noProof/>
          <w:lang w:val="sr-Latn-ME"/>
        </w:rPr>
        <w:t>, prepoznaje se potreba za podrškom i ovom sektoru. U tom smislu, sagledane su prethodno realizovane mjere, koje su bazirane na dobrim osnova</w:t>
      </w:r>
      <w:r w:rsidR="00A5084C" w:rsidRPr="00E82A7E">
        <w:rPr>
          <w:rFonts w:ascii="Cambria" w:hAnsi="Cambria" w:cstheme="minorHAnsi"/>
          <w:noProof/>
          <w:lang w:val="sr-Latn-ME"/>
        </w:rPr>
        <w:t>ma</w:t>
      </w:r>
      <w:r w:rsidR="00A62C6A" w:rsidRPr="00E82A7E">
        <w:rPr>
          <w:rFonts w:ascii="Cambria" w:hAnsi="Cambria" w:cstheme="minorHAnsi"/>
          <w:noProof/>
          <w:lang w:val="sr-Latn-ME"/>
        </w:rPr>
        <w:t xml:space="preserve"> i koje su dale rezultate u smislu očuvanja proizvodnje, dohotka</w:t>
      </w:r>
      <w:r w:rsidR="00A5084C" w:rsidRPr="00E82A7E">
        <w:rPr>
          <w:rFonts w:ascii="Cambria" w:hAnsi="Cambria" w:cstheme="minorHAnsi"/>
          <w:noProof/>
          <w:lang w:val="sr-Latn-ME"/>
        </w:rPr>
        <w:t xml:space="preserve"> proizvođača</w:t>
      </w:r>
      <w:r w:rsidR="00A62C6A" w:rsidRPr="00E82A7E">
        <w:rPr>
          <w:rFonts w:ascii="Cambria" w:hAnsi="Cambria" w:cstheme="minorHAnsi"/>
          <w:noProof/>
          <w:lang w:val="sr-Latn-ME"/>
        </w:rPr>
        <w:t xml:space="preserve"> i stabilnosti cijena, kako otkupnih tako i maloprodajnih,</w:t>
      </w:r>
      <w:r w:rsidR="00C20B35" w:rsidRPr="00E82A7E">
        <w:rPr>
          <w:rFonts w:ascii="Cambria" w:hAnsi="Cambria" w:cstheme="minorHAnsi"/>
          <w:noProof/>
          <w:lang w:val="sr-Latn-ME"/>
        </w:rPr>
        <w:t xml:space="preserve"> što</w:t>
      </w:r>
      <w:r w:rsidR="00A62C6A" w:rsidRPr="00E82A7E">
        <w:rPr>
          <w:rFonts w:ascii="Cambria" w:hAnsi="Cambria" w:cstheme="minorHAnsi"/>
          <w:noProof/>
          <w:lang w:val="sr-Latn-ME"/>
        </w:rPr>
        <w:t xml:space="preserve"> </w:t>
      </w:r>
      <w:r w:rsidR="00815E1D" w:rsidRPr="00E82A7E">
        <w:rPr>
          <w:rFonts w:ascii="Cambria" w:hAnsi="Cambria" w:cstheme="minorHAnsi"/>
          <w:noProof/>
          <w:lang w:val="sr-Latn-ME"/>
        </w:rPr>
        <w:t xml:space="preserve">znači da </w:t>
      </w:r>
      <w:r w:rsidR="00A62C6A" w:rsidRPr="00E82A7E">
        <w:rPr>
          <w:rFonts w:ascii="Cambria" w:hAnsi="Cambria" w:cstheme="minorHAnsi"/>
          <w:noProof/>
          <w:lang w:val="sr-Latn-ME"/>
        </w:rPr>
        <w:t>treba nastaviti sa njihovom realizacijom</w:t>
      </w:r>
      <w:r w:rsidR="003C46CD" w:rsidRPr="00E82A7E">
        <w:rPr>
          <w:rFonts w:ascii="Cambria" w:hAnsi="Cambria" w:cstheme="minorHAnsi"/>
          <w:noProof/>
          <w:lang w:val="sr-Latn-ME"/>
        </w:rPr>
        <w:t xml:space="preserve">. </w:t>
      </w:r>
    </w:p>
    <w:p w14:paraId="294298F9" w14:textId="11EBA08C" w:rsidR="002B1BE5" w:rsidRPr="00E82A7E" w:rsidRDefault="00815E1D" w:rsidP="00956EDE">
      <w:pPr>
        <w:spacing w:line="276" w:lineRule="auto"/>
        <w:jc w:val="both"/>
        <w:rPr>
          <w:rFonts w:ascii="Cambria" w:hAnsi="Cambria" w:cstheme="minorHAnsi"/>
          <w:noProof/>
          <w:lang w:val="sr-Latn-ME"/>
        </w:rPr>
      </w:pPr>
      <w:r w:rsidRPr="00E82A7E">
        <w:rPr>
          <w:rFonts w:ascii="Cambria" w:hAnsi="Cambria" w:cstheme="minorHAnsi"/>
          <w:noProof/>
          <w:lang w:val="sr-Latn-ME"/>
        </w:rPr>
        <w:t xml:space="preserve">Cilj ovih mjera je </w:t>
      </w:r>
      <w:r w:rsidR="00B04545" w:rsidRPr="00E82A7E">
        <w:rPr>
          <w:rFonts w:ascii="Cambria" w:hAnsi="Cambria" w:cstheme="minorHAnsi"/>
          <w:noProof/>
          <w:lang w:val="sr-Latn-ME"/>
        </w:rPr>
        <w:t>održavanje stabilnosti tržišta i dohotka proizvođača, odnosno očuvanje kontinuiteta proizvodnje posebno u segmentima koji su najugroženiji i najviše pogođeni, čime s</w:t>
      </w:r>
      <w:r w:rsidRPr="00E82A7E">
        <w:rPr>
          <w:rFonts w:ascii="Cambria" w:hAnsi="Cambria" w:cstheme="minorHAnsi"/>
          <w:noProof/>
          <w:lang w:val="sr-Latn-ME"/>
        </w:rPr>
        <w:t xml:space="preserve">e pomaže </w:t>
      </w:r>
      <w:r w:rsidR="00B04545" w:rsidRPr="00E82A7E">
        <w:rPr>
          <w:rFonts w:ascii="Cambria" w:hAnsi="Cambria" w:cstheme="minorHAnsi"/>
          <w:noProof/>
          <w:lang w:val="sr-Latn-ME"/>
        </w:rPr>
        <w:t>opstanak, likvidnost i egzistencija proizvođača</w:t>
      </w:r>
      <w:r w:rsidRPr="00E82A7E">
        <w:rPr>
          <w:rFonts w:ascii="Cambria" w:hAnsi="Cambria" w:cstheme="minorHAnsi"/>
          <w:noProof/>
          <w:lang w:val="sr-Latn-ME"/>
        </w:rPr>
        <w:t xml:space="preserve">. </w:t>
      </w:r>
    </w:p>
    <w:p w14:paraId="177ADDEC" w14:textId="77777777" w:rsidR="007016A4" w:rsidRPr="00E82A7E" w:rsidRDefault="007016A4" w:rsidP="00956EDE">
      <w:pPr>
        <w:spacing w:line="276" w:lineRule="auto"/>
        <w:jc w:val="both"/>
        <w:rPr>
          <w:rFonts w:ascii="Cambria" w:hAnsi="Cambria" w:cstheme="minorHAnsi"/>
          <w:noProof/>
          <w:lang w:val="sr-Latn-ME"/>
        </w:rPr>
      </w:pPr>
    </w:p>
    <w:p w14:paraId="53075482" w14:textId="6F0E1E70" w:rsidR="006D1784" w:rsidRPr="00E82A7E" w:rsidRDefault="00FA1097" w:rsidP="00956EDE">
      <w:pPr>
        <w:pStyle w:val="Heading2"/>
        <w:spacing w:line="276" w:lineRule="auto"/>
        <w:jc w:val="both"/>
        <w:rPr>
          <w:rFonts w:ascii="Cambria" w:hAnsi="Cambria"/>
          <w:noProof/>
          <w:color w:val="808080" w:themeColor="background1" w:themeShade="80"/>
          <w:sz w:val="32"/>
          <w:szCs w:val="32"/>
          <w:lang w:val="sr-Latn-ME"/>
        </w:rPr>
      </w:pPr>
      <w:bookmarkStart w:id="33" w:name="_Toc62201413"/>
      <w:r w:rsidRPr="00E82A7E">
        <w:rPr>
          <w:rFonts w:ascii="Cambria" w:hAnsi="Cambria"/>
          <w:noProof/>
          <w:color w:val="808080" w:themeColor="background1" w:themeShade="80"/>
          <w:sz w:val="32"/>
          <w:szCs w:val="32"/>
          <w:lang w:val="sr-Latn-ME"/>
        </w:rPr>
        <w:t>4</w:t>
      </w:r>
      <w:r w:rsidR="00865135" w:rsidRPr="00E82A7E">
        <w:rPr>
          <w:rFonts w:ascii="Cambria" w:hAnsi="Cambria"/>
          <w:noProof/>
          <w:color w:val="808080" w:themeColor="background1" w:themeShade="80"/>
          <w:sz w:val="32"/>
          <w:szCs w:val="32"/>
          <w:lang w:val="sr-Latn-ME"/>
        </w:rPr>
        <w:t xml:space="preserve">.1 </w:t>
      </w:r>
      <w:r w:rsidR="006D1784" w:rsidRPr="00E82A7E">
        <w:rPr>
          <w:rFonts w:ascii="Cambria" w:hAnsi="Cambria"/>
          <w:noProof/>
          <w:color w:val="808080" w:themeColor="background1" w:themeShade="80"/>
          <w:sz w:val="32"/>
          <w:szCs w:val="32"/>
          <w:lang w:val="sr-Latn-ME"/>
        </w:rPr>
        <w:t>Program intervencija na tržištu</w:t>
      </w:r>
      <w:r w:rsidR="00CF2616" w:rsidRPr="00E82A7E">
        <w:rPr>
          <w:rFonts w:ascii="Cambria" w:eastAsiaTheme="minorHAnsi" w:hAnsi="Cambria" w:cstheme="minorBidi"/>
          <w:b/>
          <w:noProof/>
          <w:color w:val="auto"/>
          <w:sz w:val="22"/>
          <w:szCs w:val="22"/>
          <w:lang w:val="sr-Latn-ME"/>
        </w:rPr>
        <w:t xml:space="preserve"> </w:t>
      </w:r>
      <w:r w:rsidR="00CF2616" w:rsidRPr="00E82A7E">
        <w:rPr>
          <w:rFonts w:ascii="Cambria" w:hAnsi="Cambria"/>
          <w:bCs/>
          <w:noProof/>
          <w:color w:val="808080" w:themeColor="background1" w:themeShade="80"/>
          <w:sz w:val="32"/>
          <w:szCs w:val="32"/>
          <w:lang w:val="sr-Latn-ME"/>
        </w:rPr>
        <w:t>poljoprivrednih proizvoda i proizvoda ribarstva i akvakulture</w:t>
      </w:r>
      <w:bookmarkEnd w:id="33"/>
    </w:p>
    <w:p w14:paraId="01633DAD" w14:textId="1D199E78" w:rsidR="006D1784" w:rsidRPr="00E82A7E" w:rsidRDefault="006D1784" w:rsidP="00956EDE">
      <w:pPr>
        <w:spacing w:before="240" w:line="276" w:lineRule="auto"/>
        <w:jc w:val="both"/>
        <w:rPr>
          <w:rFonts w:ascii="Cambria" w:hAnsi="Cambria" w:cstheme="minorHAnsi"/>
          <w:noProof/>
          <w:lang w:val="sr-Latn-ME"/>
        </w:rPr>
      </w:pPr>
      <w:r w:rsidRPr="00E82A7E">
        <w:rPr>
          <w:rFonts w:ascii="Cambria" w:hAnsi="Cambria" w:cstheme="minorHAnsi"/>
          <w:noProof/>
          <w:lang w:val="sr-Latn-ME"/>
        </w:rPr>
        <w:t xml:space="preserve">U cilju održavanja postojećeg nivoa proizvodnje, te održavanja stabilnosti tržišta, kako sa aspekta cijena, tako i sa aspekta količina koje se nude na tržištu poljoprivrednih proizvoda (žive životinje, </w:t>
      </w:r>
      <w:r w:rsidRPr="00E82A7E">
        <w:rPr>
          <w:rFonts w:ascii="Cambria" w:hAnsi="Cambria" w:cstheme="minorHAnsi"/>
          <w:noProof/>
          <w:lang w:val="sr-Latn-ME"/>
        </w:rPr>
        <w:lastRenderedPageBreak/>
        <w:t xml:space="preserve">mlijeko i mliječni proizvodi, voće i povrće i dr.) i proizvoda ribarstva i akvakulture, te održavanja stabilnosti dohotka poljoprivrednih proizvođača i ribara, </w:t>
      </w:r>
      <w:r w:rsidR="00865135" w:rsidRPr="00E82A7E">
        <w:rPr>
          <w:rFonts w:ascii="Cambria" w:hAnsi="Cambria" w:cstheme="minorHAnsi"/>
          <w:noProof/>
          <w:lang w:val="sr-Latn-ME"/>
        </w:rPr>
        <w:t xml:space="preserve">nastavlja se sa realizacijom </w:t>
      </w:r>
      <w:r w:rsidRPr="00E82A7E">
        <w:rPr>
          <w:rFonts w:ascii="Cambria" w:hAnsi="Cambria" w:cstheme="minorHAnsi"/>
          <w:noProof/>
          <w:lang w:val="sr-Latn-ME"/>
        </w:rPr>
        <w:t>Program</w:t>
      </w:r>
      <w:r w:rsidR="00865135" w:rsidRPr="00E82A7E">
        <w:rPr>
          <w:rFonts w:ascii="Cambria" w:hAnsi="Cambria" w:cstheme="minorHAnsi"/>
          <w:noProof/>
          <w:lang w:val="sr-Latn-ME"/>
        </w:rPr>
        <w:t>a</w:t>
      </w:r>
      <w:r w:rsidRPr="00E82A7E">
        <w:rPr>
          <w:rFonts w:ascii="Cambria" w:hAnsi="Cambria" w:cstheme="minorHAnsi"/>
          <w:noProof/>
          <w:lang w:val="sr-Latn-ME"/>
        </w:rPr>
        <w:t xml:space="preserve"> intervencija na tržištu</w:t>
      </w:r>
      <w:r w:rsidR="00A5084C" w:rsidRPr="00E82A7E">
        <w:rPr>
          <w:rFonts w:ascii="Cambria" w:hAnsi="Cambria" w:cstheme="minorHAnsi"/>
          <w:noProof/>
          <w:lang w:val="sr-Latn-ME"/>
        </w:rPr>
        <w:t xml:space="preserve">. </w:t>
      </w:r>
      <w:r w:rsidR="00782906" w:rsidRPr="00E82A7E">
        <w:rPr>
          <w:rFonts w:ascii="Cambria" w:hAnsi="Cambria" w:cstheme="minorHAnsi"/>
          <w:noProof/>
          <w:lang w:val="sr-Latn-ME"/>
        </w:rPr>
        <w:t xml:space="preserve"> </w:t>
      </w:r>
      <w:r w:rsidRPr="00E82A7E">
        <w:rPr>
          <w:rFonts w:ascii="Cambria" w:hAnsi="Cambria" w:cstheme="minorHAnsi"/>
          <w:noProof/>
          <w:lang w:val="sr-Latn-ME"/>
        </w:rPr>
        <w:t>Ovaj program sadrži sljedeće mjere:</w:t>
      </w:r>
    </w:p>
    <w:p w14:paraId="5741C101" w14:textId="77777777" w:rsidR="006D1784" w:rsidRPr="00E82A7E" w:rsidRDefault="006D1784" w:rsidP="00956EDE">
      <w:pPr>
        <w:numPr>
          <w:ilvl w:val="0"/>
          <w:numId w:val="15"/>
        </w:numPr>
        <w:spacing w:line="276" w:lineRule="auto"/>
        <w:contextualSpacing/>
        <w:jc w:val="both"/>
        <w:rPr>
          <w:rFonts w:ascii="Cambria" w:hAnsi="Cambria" w:cstheme="minorHAnsi"/>
          <w:noProof/>
          <w:lang w:val="sr-Latn-ME"/>
        </w:rPr>
      </w:pPr>
      <w:r w:rsidRPr="00E82A7E">
        <w:rPr>
          <w:rFonts w:ascii="Cambria" w:hAnsi="Cambria" w:cstheme="minorHAnsi"/>
          <w:noProof/>
          <w:lang w:val="sr-Latn-ME"/>
        </w:rPr>
        <w:t>Povlačenje i skladištenje viškova poljoprivrednih proizvoda i proizvoda ribarstva i akvakulture, te pomoć u distribuciji proizvoda od strane privrednih subjekata koji posjeduju adekvatne uslove za te namjene;</w:t>
      </w:r>
    </w:p>
    <w:p w14:paraId="1096352F" w14:textId="77777777" w:rsidR="006D1784" w:rsidRPr="00E82A7E" w:rsidRDefault="006D1784" w:rsidP="00956EDE">
      <w:pPr>
        <w:numPr>
          <w:ilvl w:val="0"/>
          <w:numId w:val="15"/>
        </w:numPr>
        <w:spacing w:line="276" w:lineRule="auto"/>
        <w:contextualSpacing/>
        <w:jc w:val="both"/>
        <w:rPr>
          <w:rFonts w:ascii="Cambria" w:hAnsi="Cambria" w:cstheme="minorHAnsi"/>
          <w:noProof/>
          <w:lang w:val="sr-Latn-ME"/>
        </w:rPr>
      </w:pPr>
      <w:r w:rsidRPr="00E82A7E">
        <w:rPr>
          <w:rFonts w:ascii="Cambria" w:hAnsi="Cambria" w:cstheme="minorHAnsi"/>
          <w:noProof/>
          <w:lang w:val="sr-Latn-ME"/>
        </w:rPr>
        <w:t>Podrška poljoprivrednim proizvođačima, ribarima, uzgajivačima ribe i prerađivačima usljed poremećaja na tržištu nastalih značajnim padom cijena, a u cilju održavanja stabilnosti cijena i stabilnosti dohotka;</w:t>
      </w:r>
    </w:p>
    <w:p w14:paraId="6D8307A4" w14:textId="239DF9DD" w:rsidR="006D1784" w:rsidRPr="00E82A7E" w:rsidRDefault="006D1784" w:rsidP="00956EDE">
      <w:pPr>
        <w:numPr>
          <w:ilvl w:val="0"/>
          <w:numId w:val="15"/>
        </w:numPr>
        <w:spacing w:line="276" w:lineRule="auto"/>
        <w:contextualSpacing/>
        <w:jc w:val="both"/>
        <w:rPr>
          <w:rFonts w:ascii="Cambria" w:hAnsi="Cambria" w:cstheme="minorHAnsi"/>
          <w:noProof/>
          <w:lang w:val="sr-Latn-ME"/>
        </w:rPr>
      </w:pPr>
      <w:r w:rsidRPr="00E82A7E">
        <w:rPr>
          <w:rFonts w:ascii="Cambria" w:hAnsi="Cambria" w:cstheme="minorHAnsi"/>
          <w:noProof/>
          <w:lang w:val="sr-Latn-ME"/>
        </w:rPr>
        <w:t>Podrška dohotku poljoprivrednih proizvođača, ribara, u</w:t>
      </w:r>
      <w:r w:rsidR="006D54FB" w:rsidRPr="00E82A7E">
        <w:rPr>
          <w:rFonts w:ascii="Cambria" w:hAnsi="Cambria" w:cstheme="minorHAnsi"/>
          <w:noProof/>
          <w:lang w:val="sr-Latn-ME"/>
        </w:rPr>
        <w:t>z</w:t>
      </w:r>
      <w:r w:rsidRPr="00E82A7E">
        <w:rPr>
          <w:rFonts w:ascii="Cambria" w:hAnsi="Cambria" w:cstheme="minorHAnsi"/>
          <w:noProof/>
          <w:lang w:val="sr-Latn-ME"/>
        </w:rPr>
        <w:t xml:space="preserve">gajivača ribe i prerađivača usljed nemogućnosti plasmana proizvoda, stvaranja viškova gubitkom tržišta za proizvode koje nije moguće distribuirati ili njihovog propadanja; </w:t>
      </w:r>
    </w:p>
    <w:p w14:paraId="2E43692C" w14:textId="46F1E4CF" w:rsidR="00C37240" w:rsidRPr="00C37240" w:rsidRDefault="006D1784" w:rsidP="00C37240">
      <w:pPr>
        <w:numPr>
          <w:ilvl w:val="0"/>
          <w:numId w:val="15"/>
        </w:numPr>
        <w:spacing w:line="276" w:lineRule="auto"/>
        <w:contextualSpacing/>
        <w:jc w:val="both"/>
        <w:rPr>
          <w:rFonts w:ascii="Cambria" w:hAnsi="Cambria" w:cstheme="minorHAnsi"/>
          <w:noProof/>
          <w:lang w:val="sr-Latn-ME"/>
        </w:rPr>
      </w:pPr>
      <w:r w:rsidRPr="00E82A7E">
        <w:rPr>
          <w:rFonts w:ascii="Cambria" w:hAnsi="Cambria" w:cstheme="minorHAnsi"/>
          <w:noProof/>
          <w:lang w:val="sr-Latn-ME"/>
        </w:rPr>
        <w:t xml:space="preserve">Ustupanje viškova proizvoda javnim ustanovama (bolnice, centri socijalnog stanovanja i dr.), Crvenom krstu i drugima, uz nadoknadu proizvođačima od 100% </w:t>
      </w:r>
      <w:r w:rsidR="00001616">
        <w:rPr>
          <w:rFonts w:ascii="Cambria" w:hAnsi="Cambria" w:cstheme="minorHAnsi"/>
          <w:noProof/>
          <w:lang w:val="sr-Latn-ME"/>
        </w:rPr>
        <w:t>proizvodne</w:t>
      </w:r>
      <w:r w:rsidRPr="00E82A7E">
        <w:rPr>
          <w:rFonts w:ascii="Cambria" w:hAnsi="Cambria" w:cstheme="minorHAnsi"/>
          <w:noProof/>
          <w:lang w:val="sr-Latn-ME"/>
        </w:rPr>
        <w:t xml:space="preserve"> vrijednosti tih proizvoda</w:t>
      </w:r>
      <w:r w:rsidR="008D5B6C" w:rsidRPr="00E82A7E">
        <w:rPr>
          <w:rFonts w:ascii="Cambria" w:hAnsi="Cambria" w:cstheme="minorHAnsi"/>
          <w:noProof/>
          <w:lang w:val="sr-Latn-ME"/>
        </w:rPr>
        <w:t>;</w:t>
      </w:r>
    </w:p>
    <w:p w14:paraId="2C394EB6" w14:textId="2D8D6C97" w:rsidR="00A5084C" w:rsidRPr="00E82A7E" w:rsidRDefault="00A5084C" w:rsidP="00956EDE">
      <w:pPr>
        <w:spacing w:line="276" w:lineRule="auto"/>
        <w:contextualSpacing/>
        <w:jc w:val="both"/>
        <w:rPr>
          <w:rFonts w:ascii="Cambria" w:hAnsi="Cambria" w:cstheme="minorHAnsi"/>
          <w:noProof/>
          <w:lang w:val="sr-Latn-ME"/>
        </w:rPr>
      </w:pPr>
    </w:p>
    <w:p w14:paraId="72D0F6FE" w14:textId="2ADF1FA4" w:rsidR="006D1784" w:rsidRPr="00E82A7E" w:rsidRDefault="006D1784" w:rsidP="00956EDE">
      <w:pPr>
        <w:spacing w:line="276" w:lineRule="auto"/>
        <w:jc w:val="both"/>
        <w:rPr>
          <w:rFonts w:ascii="Cambria" w:hAnsi="Cambria" w:cstheme="minorHAnsi"/>
          <w:noProof/>
          <w:lang w:val="sr-Latn-ME"/>
        </w:rPr>
      </w:pPr>
      <w:r w:rsidRPr="00E82A7E">
        <w:rPr>
          <w:rFonts w:ascii="Cambria" w:hAnsi="Cambria" w:cstheme="minorHAnsi"/>
          <w:noProof/>
          <w:lang w:val="sr-Latn-ME"/>
        </w:rPr>
        <w:t>U zavisnosti od okolnosti i problema koji su pogodili pojedinačne sektore, uz uvažavanje specifičnosti proizvodnje, plasmana i sl</w:t>
      </w:r>
      <w:r w:rsidR="008D5B6C" w:rsidRPr="00E82A7E">
        <w:rPr>
          <w:rFonts w:ascii="Cambria" w:hAnsi="Cambria" w:cstheme="minorHAnsi"/>
          <w:noProof/>
          <w:lang w:val="sr-Latn-ME"/>
        </w:rPr>
        <w:t>ično</w:t>
      </w:r>
      <w:r w:rsidRPr="00E82A7E">
        <w:rPr>
          <w:rFonts w:ascii="Cambria" w:hAnsi="Cambria" w:cstheme="minorHAnsi"/>
          <w:noProof/>
          <w:lang w:val="sr-Latn-ME"/>
        </w:rPr>
        <w:t xml:space="preserve"> pokrenuće se neke od navedenih mjera intervencija na tržištu.</w:t>
      </w:r>
    </w:p>
    <w:p w14:paraId="515D3D18" w14:textId="23F37879" w:rsidR="0032177E" w:rsidRPr="00E82A7E" w:rsidRDefault="006D1784" w:rsidP="00956EDE">
      <w:pPr>
        <w:spacing w:line="276" w:lineRule="auto"/>
        <w:jc w:val="both"/>
        <w:rPr>
          <w:rFonts w:ascii="Cambria" w:hAnsi="Cambria" w:cstheme="minorHAnsi"/>
          <w:noProof/>
          <w:lang w:val="sr-Latn-ME"/>
        </w:rPr>
      </w:pPr>
      <w:r w:rsidRPr="00E82A7E">
        <w:rPr>
          <w:rFonts w:ascii="Cambria" w:hAnsi="Cambria" w:cstheme="minorHAnsi"/>
          <w:noProof/>
          <w:lang w:val="sr-Latn-ME"/>
        </w:rPr>
        <w:t xml:space="preserve">Ministarstvo </w:t>
      </w:r>
      <w:r w:rsidR="00EE2F91" w:rsidRPr="00E82A7E">
        <w:rPr>
          <w:rFonts w:ascii="Cambria" w:hAnsi="Cambria" w:cstheme="minorHAnsi"/>
          <w:noProof/>
          <w:lang w:val="sr-Latn-ME"/>
        </w:rPr>
        <w:t xml:space="preserve">poljoprivrede, šumarstva i vodoprivrede </w:t>
      </w:r>
      <w:r w:rsidRPr="00E82A7E">
        <w:rPr>
          <w:rFonts w:ascii="Cambria" w:hAnsi="Cambria" w:cstheme="minorHAnsi"/>
          <w:noProof/>
          <w:lang w:val="sr-Latn-ME"/>
        </w:rPr>
        <w:t xml:space="preserve">će posebnim aktom propisati uslove za </w:t>
      </w:r>
      <w:r w:rsidR="00865135" w:rsidRPr="00E82A7E">
        <w:rPr>
          <w:rFonts w:ascii="Cambria" w:hAnsi="Cambria" w:cstheme="minorHAnsi"/>
          <w:noProof/>
          <w:lang w:val="sr-Latn-ME"/>
        </w:rPr>
        <w:t>realizaciju predmetnih mjera</w:t>
      </w:r>
      <w:r w:rsidR="00156F8D" w:rsidRPr="00E82A7E">
        <w:rPr>
          <w:rFonts w:ascii="Cambria" w:hAnsi="Cambria" w:cstheme="minorHAnsi"/>
          <w:noProof/>
          <w:lang w:val="sr-Latn-ME"/>
        </w:rPr>
        <w:t xml:space="preserve">, a njihov vremenski okvir nije ograničen. </w:t>
      </w:r>
    </w:p>
    <w:p w14:paraId="0D734887" w14:textId="5AD9F67C" w:rsidR="00A5084C" w:rsidRPr="00E82A7E" w:rsidRDefault="00A5084C" w:rsidP="00956EDE">
      <w:pPr>
        <w:spacing w:line="276" w:lineRule="auto"/>
        <w:jc w:val="both"/>
        <w:rPr>
          <w:rFonts w:ascii="Cambria" w:hAnsi="Cambria" w:cstheme="minorHAnsi"/>
          <w:noProof/>
          <w:lang w:val="sr-Latn-ME"/>
        </w:rPr>
      </w:pPr>
      <w:r w:rsidRPr="00E82A7E">
        <w:rPr>
          <w:rFonts w:ascii="Cambria" w:hAnsi="Cambria" w:cstheme="minorHAnsi"/>
          <w:noProof/>
          <w:lang w:val="sr-Latn-ME"/>
        </w:rPr>
        <w:t>Pored navedenih mjera, Ministarstvo može donijeti dodatni set mjera u cilju održavanja kontinuiteta proizvodnje i otkupa, te obavljanja svih aktivnosti vezanih za nesmetanu proizvodnju i distribuciju poljoprivredno-prehrambenih proizvoda i proizvoda ribarstva i akvakulture, imajući u vidu posebnu osjetljivost tržišta poljoprivredno-prehrambenih proizvoda i proizvoda iz sektora ribarstva i akvakulture, specifične uslove proizvodnje, te moguće poremećaje na međunarodnom i domaćem tržištu koji mogu nastati kao posljedica globalne epidemiološke situacije, a koje sada nije moguće predvidjeti.</w:t>
      </w:r>
    </w:p>
    <w:tbl>
      <w:tblPr>
        <w:tblStyle w:val="TableGrid"/>
        <w:tblW w:w="0" w:type="auto"/>
        <w:tblLook w:val="04A0" w:firstRow="1" w:lastRow="0" w:firstColumn="1" w:lastColumn="0" w:noHBand="0" w:noVBand="1"/>
      </w:tblPr>
      <w:tblGrid>
        <w:gridCol w:w="1978"/>
        <w:gridCol w:w="7352"/>
      </w:tblGrid>
      <w:tr w:rsidR="00BE5A0E" w:rsidRPr="00E82A7E" w14:paraId="71F18F48" w14:textId="77777777" w:rsidTr="00BE5A0E">
        <w:tc>
          <w:tcPr>
            <w:tcW w:w="1978" w:type="dxa"/>
            <w:tcBorders>
              <w:top w:val="double" w:sz="4" w:space="0" w:color="auto"/>
              <w:left w:val="double" w:sz="4" w:space="0" w:color="auto"/>
              <w:bottom w:val="double" w:sz="4" w:space="0" w:color="auto"/>
            </w:tcBorders>
            <w:shd w:val="clear" w:color="auto" w:fill="E7E6E6" w:themeFill="background2"/>
          </w:tcPr>
          <w:p w14:paraId="1C98E1F2" w14:textId="77777777" w:rsidR="00BE5A0E" w:rsidRPr="00E82A7E" w:rsidRDefault="00BE5A0E" w:rsidP="00956EDE">
            <w:pPr>
              <w:spacing w:before="100" w:beforeAutospacing="1" w:after="100" w:afterAutospacing="1" w:line="276" w:lineRule="auto"/>
              <w:jc w:val="both"/>
              <w:rPr>
                <w:rFonts w:ascii="Cambria" w:hAnsi="Cambria"/>
                <w:noProof/>
                <w:lang w:val="sr-Latn-ME"/>
              </w:rPr>
            </w:pPr>
            <w:r w:rsidRPr="00E82A7E">
              <w:rPr>
                <w:rFonts w:ascii="Cambria" w:hAnsi="Cambria"/>
                <w:noProof/>
                <w:lang w:val="sr-Latn-ME"/>
              </w:rPr>
              <w:t>Cilj mjere</w:t>
            </w:r>
          </w:p>
        </w:tc>
        <w:tc>
          <w:tcPr>
            <w:tcW w:w="7352" w:type="dxa"/>
            <w:tcBorders>
              <w:top w:val="double" w:sz="4" w:space="0" w:color="auto"/>
              <w:bottom w:val="double" w:sz="4" w:space="0" w:color="auto"/>
              <w:right w:val="double" w:sz="4" w:space="0" w:color="auto"/>
            </w:tcBorders>
          </w:tcPr>
          <w:p w14:paraId="3020B5F7" w14:textId="77777777" w:rsidR="00BE5A0E" w:rsidRPr="00E82A7E" w:rsidRDefault="00BE5A0E" w:rsidP="00956EDE">
            <w:pPr>
              <w:spacing w:before="100" w:beforeAutospacing="1" w:after="100" w:afterAutospacing="1" w:line="276" w:lineRule="auto"/>
              <w:jc w:val="both"/>
              <w:rPr>
                <w:rFonts w:ascii="Cambria" w:hAnsi="Cambria"/>
                <w:noProof/>
                <w:lang w:val="sr-Latn-ME"/>
              </w:rPr>
            </w:pPr>
            <w:r w:rsidRPr="00E82A7E">
              <w:rPr>
                <w:rFonts w:ascii="Cambria" w:hAnsi="Cambria"/>
                <w:noProof/>
                <w:lang w:val="sr-Latn-ME"/>
              </w:rPr>
              <w:t>Održavanje postojećeg nivoa proizvodnje i stabilnosti tržišta poljoprivrednih proizvoda, proizvoda ribarstva i akvakulture; održavanje stabilnosti dohotka poljoprivrednih proizvođača i ribara</w:t>
            </w:r>
          </w:p>
        </w:tc>
      </w:tr>
      <w:tr w:rsidR="00BE5A0E" w:rsidRPr="00E82A7E" w14:paraId="3D533AD4" w14:textId="77777777" w:rsidTr="00BE5A0E">
        <w:trPr>
          <w:trHeight w:val="969"/>
        </w:trPr>
        <w:tc>
          <w:tcPr>
            <w:tcW w:w="1978" w:type="dxa"/>
            <w:tcBorders>
              <w:top w:val="double" w:sz="4" w:space="0" w:color="auto"/>
              <w:left w:val="double" w:sz="4" w:space="0" w:color="auto"/>
              <w:bottom w:val="double" w:sz="4" w:space="0" w:color="auto"/>
              <w:right w:val="double" w:sz="4" w:space="0" w:color="auto"/>
            </w:tcBorders>
            <w:shd w:val="clear" w:color="auto" w:fill="E7E6E6" w:themeFill="background2"/>
          </w:tcPr>
          <w:p w14:paraId="5B12B318" w14:textId="77777777" w:rsidR="00BE5A0E" w:rsidRPr="00E82A7E" w:rsidRDefault="00BE5A0E" w:rsidP="00956EDE">
            <w:pPr>
              <w:spacing w:before="100" w:beforeAutospacing="1" w:after="100" w:afterAutospacing="1" w:line="276" w:lineRule="auto"/>
              <w:jc w:val="both"/>
              <w:rPr>
                <w:rFonts w:ascii="Cambria" w:hAnsi="Cambria"/>
                <w:noProof/>
                <w:lang w:val="sr-Latn-ME"/>
              </w:rPr>
            </w:pPr>
            <w:r w:rsidRPr="00E82A7E">
              <w:rPr>
                <w:rFonts w:ascii="Cambria" w:hAnsi="Cambria"/>
                <w:noProof/>
                <w:lang w:val="sr-Latn-ME"/>
              </w:rPr>
              <w:t>Realizacija</w:t>
            </w:r>
          </w:p>
        </w:tc>
        <w:tc>
          <w:tcPr>
            <w:tcW w:w="7352" w:type="dxa"/>
            <w:tcBorders>
              <w:top w:val="double" w:sz="4" w:space="0" w:color="auto"/>
              <w:left w:val="double" w:sz="4" w:space="0" w:color="auto"/>
              <w:bottom w:val="double" w:sz="4" w:space="0" w:color="auto"/>
              <w:right w:val="double" w:sz="4" w:space="0" w:color="auto"/>
            </w:tcBorders>
          </w:tcPr>
          <w:p w14:paraId="776D75F5" w14:textId="77777777" w:rsidR="00BE5A0E" w:rsidRPr="00E82A7E" w:rsidRDefault="00BE5A0E" w:rsidP="00956EDE">
            <w:pPr>
              <w:spacing w:before="100" w:beforeAutospacing="1" w:after="100" w:afterAutospacing="1" w:line="276" w:lineRule="auto"/>
              <w:jc w:val="both"/>
              <w:rPr>
                <w:rFonts w:ascii="Cambria" w:hAnsi="Cambria"/>
                <w:noProof/>
                <w:lang w:val="sr-Latn-ME"/>
              </w:rPr>
            </w:pPr>
            <w:r w:rsidRPr="00E82A7E">
              <w:rPr>
                <w:rFonts w:ascii="Cambria" w:hAnsi="Cambria"/>
                <w:noProof/>
                <w:lang w:val="sr-Latn-ME"/>
              </w:rPr>
              <w:t>Ministarstvo poljoprivrede, šumarstva i vodoprivrede će donijeti rješenja o pokretanju neke od mjera iz Programa, za one sektore/proizvode za koje se pokaže da je pokretanje mjere neophodno</w:t>
            </w:r>
          </w:p>
        </w:tc>
      </w:tr>
      <w:tr w:rsidR="00BE5A0E" w:rsidRPr="00E82A7E" w14:paraId="0910CA89" w14:textId="77777777" w:rsidTr="00BE5A0E">
        <w:trPr>
          <w:trHeight w:val="339"/>
        </w:trPr>
        <w:tc>
          <w:tcPr>
            <w:tcW w:w="1978" w:type="dxa"/>
            <w:tcBorders>
              <w:top w:val="double" w:sz="4" w:space="0" w:color="auto"/>
              <w:left w:val="double" w:sz="4" w:space="0" w:color="auto"/>
              <w:bottom w:val="double" w:sz="4" w:space="0" w:color="auto"/>
              <w:right w:val="double" w:sz="4" w:space="0" w:color="auto"/>
            </w:tcBorders>
            <w:shd w:val="clear" w:color="auto" w:fill="E7E6E6" w:themeFill="background2"/>
          </w:tcPr>
          <w:p w14:paraId="3498975D" w14:textId="77777777" w:rsidR="00BE5A0E" w:rsidRPr="00E82A7E" w:rsidRDefault="00BE5A0E" w:rsidP="00956EDE">
            <w:pPr>
              <w:spacing w:before="100" w:beforeAutospacing="1" w:after="100" w:afterAutospacing="1" w:line="276" w:lineRule="auto"/>
              <w:jc w:val="both"/>
              <w:rPr>
                <w:rFonts w:ascii="Cambria" w:hAnsi="Cambria"/>
                <w:noProof/>
                <w:lang w:val="sr-Latn-ME"/>
              </w:rPr>
            </w:pPr>
            <w:r w:rsidRPr="00E82A7E">
              <w:rPr>
                <w:rFonts w:ascii="Cambria" w:hAnsi="Cambria"/>
                <w:noProof/>
                <w:lang w:val="sr-Latn-ME"/>
              </w:rPr>
              <w:t>Fiskalni uticaj</w:t>
            </w:r>
          </w:p>
        </w:tc>
        <w:tc>
          <w:tcPr>
            <w:tcW w:w="7352" w:type="dxa"/>
            <w:tcBorders>
              <w:top w:val="double" w:sz="4" w:space="0" w:color="auto"/>
              <w:left w:val="double" w:sz="4" w:space="0" w:color="auto"/>
              <w:bottom w:val="double" w:sz="4" w:space="0" w:color="auto"/>
              <w:right w:val="double" w:sz="4" w:space="0" w:color="auto"/>
            </w:tcBorders>
          </w:tcPr>
          <w:p w14:paraId="5CF39E67" w14:textId="77777777" w:rsidR="00BE5A0E" w:rsidRPr="00E82A7E" w:rsidRDefault="00BE5A0E" w:rsidP="00956EDE">
            <w:pPr>
              <w:spacing w:line="276" w:lineRule="auto"/>
              <w:jc w:val="both"/>
              <w:rPr>
                <w:rFonts w:ascii="Cambria" w:hAnsi="Cambria"/>
                <w:noProof/>
                <w:lang w:val="sr-Latn-ME"/>
              </w:rPr>
            </w:pPr>
            <w:r w:rsidRPr="00E82A7E">
              <w:rPr>
                <w:rFonts w:ascii="Cambria" w:hAnsi="Cambria"/>
                <w:noProof/>
                <w:lang w:val="sr-Latn-ME"/>
              </w:rPr>
              <w:t>1.724.000 EUR – 2021. god.</w:t>
            </w:r>
          </w:p>
        </w:tc>
      </w:tr>
    </w:tbl>
    <w:p w14:paraId="0F5247B7" w14:textId="77777777" w:rsidR="00F05006" w:rsidRPr="00E82A7E" w:rsidRDefault="00F05006" w:rsidP="00956EDE">
      <w:pPr>
        <w:spacing w:line="276" w:lineRule="auto"/>
        <w:rPr>
          <w:noProof/>
          <w:lang w:val="sr-Latn-ME"/>
        </w:rPr>
      </w:pPr>
    </w:p>
    <w:p w14:paraId="388A6F3A" w14:textId="61B009BB" w:rsidR="00F05006" w:rsidRDefault="00F05006" w:rsidP="00956EDE">
      <w:pPr>
        <w:spacing w:line="276" w:lineRule="auto"/>
        <w:jc w:val="both"/>
        <w:rPr>
          <w:rFonts w:ascii="Cambria" w:hAnsi="Cambria" w:cstheme="minorHAnsi"/>
          <w:noProof/>
          <w:color w:val="808080" w:themeColor="background1" w:themeShade="80"/>
          <w:lang w:val="sr-Latn-ME"/>
        </w:rPr>
      </w:pPr>
    </w:p>
    <w:p w14:paraId="39722719" w14:textId="77777777" w:rsidR="00380E38" w:rsidRPr="00E82A7E" w:rsidRDefault="00380E38" w:rsidP="00956EDE">
      <w:pPr>
        <w:spacing w:line="276" w:lineRule="auto"/>
        <w:jc w:val="both"/>
        <w:rPr>
          <w:rFonts w:ascii="Cambria" w:hAnsi="Cambria" w:cstheme="minorHAnsi"/>
          <w:noProof/>
          <w:color w:val="808080" w:themeColor="background1" w:themeShade="80"/>
          <w:lang w:val="sr-Latn-ME"/>
        </w:rPr>
      </w:pPr>
    </w:p>
    <w:p w14:paraId="299A5540" w14:textId="38D86BE5" w:rsidR="00732866" w:rsidRPr="00E82A7E" w:rsidRDefault="00732866" w:rsidP="00956EDE">
      <w:pPr>
        <w:pStyle w:val="Heading2"/>
        <w:spacing w:line="276" w:lineRule="auto"/>
        <w:rPr>
          <w:rFonts w:ascii="Cambria" w:hAnsi="Cambria"/>
          <w:noProof/>
          <w:color w:val="808080" w:themeColor="background1" w:themeShade="80"/>
          <w:sz w:val="32"/>
          <w:szCs w:val="32"/>
          <w:lang w:val="sr-Latn-ME"/>
        </w:rPr>
      </w:pPr>
      <w:r w:rsidRPr="00E82A7E">
        <w:rPr>
          <w:rFonts w:ascii="Cambria" w:hAnsi="Cambria"/>
          <w:noProof/>
          <w:color w:val="808080" w:themeColor="background1" w:themeShade="80"/>
          <w:sz w:val="32"/>
          <w:szCs w:val="32"/>
          <w:lang w:val="sr-Latn-ME"/>
        </w:rPr>
        <w:lastRenderedPageBreak/>
        <w:t xml:space="preserve"> </w:t>
      </w:r>
      <w:bookmarkStart w:id="34" w:name="_Toc62201414"/>
      <w:r w:rsidR="00FA1097" w:rsidRPr="00E82A7E">
        <w:rPr>
          <w:rFonts w:ascii="Cambria" w:hAnsi="Cambria"/>
          <w:noProof/>
          <w:color w:val="808080" w:themeColor="background1" w:themeShade="80"/>
          <w:sz w:val="32"/>
          <w:szCs w:val="32"/>
          <w:lang w:val="sr-Latn-ME"/>
        </w:rPr>
        <w:t>4</w:t>
      </w:r>
      <w:r w:rsidR="00C417F1" w:rsidRPr="00E82A7E">
        <w:rPr>
          <w:rFonts w:ascii="Cambria" w:hAnsi="Cambria"/>
          <w:noProof/>
          <w:color w:val="808080" w:themeColor="background1" w:themeShade="80"/>
          <w:sz w:val="32"/>
          <w:szCs w:val="32"/>
          <w:lang w:val="sr-Latn-ME"/>
        </w:rPr>
        <w:t>.</w:t>
      </w:r>
      <w:r w:rsidR="00380E38">
        <w:rPr>
          <w:rFonts w:ascii="Cambria" w:hAnsi="Cambria"/>
          <w:noProof/>
          <w:color w:val="808080" w:themeColor="background1" w:themeShade="80"/>
          <w:sz w:val="32"/>
          <w:szCs w:val="32"/>
          <w:lang w:val="sr-Latn-ME"/>
        </w:rPr>
        <w:t>2</w:t>
      </w:r>
      <w:r w:rsidR="00C417F1" w:rsidRPr="00E82A7E">
        <w:rPr>
          <w:rFonts w:ascii="Cambria" w:hAnsi="Cambria"/>
          <w:noProof/>
          <w:color w:val="808080" w:themeColor="background1" w:themeShade="80"/>
          <w:sz w:val="32"/>
          <w:szCs w:val="32"/>
          <w:lang w:val="sr-Latn-ME"/>
        </w:rPr>
        <w:t xml:space="preserve"> </w:t>
      </w:r>
      <w:r w:rsidR="00A62C6A" w:rsidRPr="00E82A7E">
        <w:rPr>
          <w:rFonts w:ascii="Cambria" w:hAnsi="Cambria"/>
          <w:noProof/>
          <w:color w:val="808080" w:themeColor="background1" w:themeShade="80"/>
          <w:sz w:val="32"/>
          <w:szCs w:val="32"/>
          <w:lang w:val="sr-Latn-ME"/>
        </w:rPr>
        <w:t>Podrška kupovini domaćih proizvoda</w:t>
      </w:r>
      <w:bookmarkEnd w:id="34"/>
      <w:r w:rsidR="00A62C6A" w:rsidRPr="00E82A7E">
        <w:rPr>
          <w:rFonts w:ascii="Cambria" w:hAnsi="Cambria"/>
          <w:noProof/>
          <w:color w:val="808080" w:themeColor="background1" w:themeShade="80"/>
          <w:sz w:val="32"/>
          <w:szCs w:val="32"/>
          <w:lang w:val="sr-Latn-ME"/>
        </w:rPr>
        <w:t xml:space="preserve"> </w:t>
      </w:r>
    </w:p>
    <w:p w14:paraId="4A13B0AE" w14:textId="77777777" w:rsidR="00732866" w:rsidRPr="00E82A7E" w:rsidRDefault="00732866" w:rsidP="00956EDE">
      <w:pPr>
        <w:pStyle w:val="ListParagraph"/>
        <w:spacing w:after="200" w:line="276" w:lineRule="auto"/>
        <w:ind w:left="380"/>
        <w:jc w:val="both"/>
        <w:rPr>
          <w:rFonts w:ascii="Cambria" w:hAnsi="Cambria" w:cstheme="minorHAnsi"/>
          <w:noProof/>
          <w:color w:val="808080" w:themeColor="background1" w:themeShade="80"/>
          <w:sz w:val="28"/>
          <w:szCs w:val="28"/>
          <w:lang w:val="sr-Latn-ME"/>
        </w:rPr>
      </w:pPr>
    </w:p>
    <w:p w14:paraId="0B1E213D" w14:textId="77777777" w:rsidR="00732866" w:rsidRPr="00E82A7E" w:rsidRDefault="00732866" w:rsidP="00956EDE">
      <w:pPr>
        <w:pStyle w:val="ListParagraph"/>
        <w:numPr>
          <w:ilvl w:val="0"/>
          <w:numId w:val="19"/>
        </w:numPr>
        <w:spacing w:after="200" w:line="276" w:lineRule="auto"/>
        <w:jc w:val="both"/>
        <w:rPr>
          <w:rFonts w:ascii="Cambria" w:eastAsia="Calibri" w:hAnsi="Cambria" w:cs="Times New Roman"/>
          <w:noProof/>
          <w:lang w:val="sr-Latn-ME"/>
        </w:rPr>
      </w:pPr>
      <w:r w:rsidRPr="00E82A7E">
        <w:rPr>
          <w:rFonts w:ascii="Cambria" w:eastAsia="Calibri" w:hAnsi="Cambria" w:cs="Times New Roman"/>
          <w:noProof/>
          <w:lang w:val="sr-Latn-ME"/>
        </w:rPr>
        <w:t>Javni naručioci će za vrijeme trajanja epidemije COVID 19 i tokom saniranja posljedica, a u cilju bezbjednije nabavke poljoprivrednih i prehrambenih proizvoda, naročito voditi računa o svježini i sezonskom karakteru proizvoda, kao i o dužini prevoza tih proizvoda, kako bi se obezbijedio kraći lanac snabdijevanja.</w:t>
      </w:r>
    </w:p>
    <w:p w14:paraId="4A398969" w14:textId="77777777" w:rsidR="00732866" w:rsidRPr="00E82A7E" w:rsidRDefault="00732866" w:rsidP="00956EDE">
      <w:pPr>
        <w:pStyle w:val="ListParagraph"/>
        <w:spacing w:after="200" w:line="276" w:lineRule="auto"/>
        <w:jc w:val="both"/>
        <w:rPr>
          <w:rFonts w:ascii="Cambria" w:eastAsia="Calibri" w:hAnsi="Cambria" w:cs="Times New Roman"/>
          <w:noProof/>
          <w:lang w:val="sr-Latn-ME"/>
        </w:rPr>
      </w:pPr>
    </w:p>
    <w:p w14:paraId="2226BACF" w14:textId="55ED6793" w:rsidR="00732866" w:rsidRPr="00E82A7E" w:rsidRDefault="00732866" w:rsidP="00956EDE">
      <w:pPr>
        <w:pStyle w:val="ListParagraph"/>
        <w:spacing w:after="200" w:line="276" w:lineRule="auto"/>
        <w:jc w:val="both"/>
        <w:rPr>
          <w:rFonts w:ascii="Cambria" w:eastAsia="Calibri" w:hAnsi="Cambria" w:cs="Times New Roman"/>
          <w:noProof/>
          <w:lang w:val="sr-Latn-ME"/>
        </w:rPr>
      </w:pPr>
      <w:r w:rsidRPr="00E82A7E">
        <w:rPr>
          <w:rFonts w:ascii="Cambria" w:eastAsia="Calibri" w:hAnsi="Cambria" w:cs="Times New Roman"/>
          <w:noProof/>
          <w:lang w:val="sr-Latn-ME"/>
        </w:rPr>
        <w:t>Imajući u vidu navedeno, a kako bi se ispoštovale ove odredbe potrebno je da javni naručioci prilagode svoje javne pozive za nabavku poljoprivredno-prehrambenih proizvoda i odvoje partije u istim, (odvojiti partije npr. mliječni proizvodi, mesni proizvodi, vode i sokovi, alkoholna pića, povrće, voće)  kako bi crnogorski proizvođači pojedinačnih proizvoda mogli da učestvuju na tenderima i ponude svoje proizvode, a samim tim i da se obezbijede i odredbe o kratkim lancima snabdjevanja.</w:t>
      </w:r>
    </w:p>
    <w:p w14:paraId="1BF1064C" w14:textId="77777777" w:rsidR="00732866" w:rsidRPr="00E82A7E" w:rsidRDefault="00732866" w:rsidP="00956EDE">
      <w:pPr>
        <w:pStyle w:val="ListParagraph"/>
        <w:spacing w:after="200" w:line="276" w:lineRule="auto"/>
        <w:jc w:val="both"/>
        <w:rPr>
          <w:rFonts w:ascii="Cambria" w:eastAsia="Calibri" w:hAnsi="Cambria" w:cs="Times New Roman"/>
          <w:noProof/>
          <w:lang w:val="sr-Latn-ME"/>
        </w:rPr>
      </w:pPr>
    </w:p>
    <w:p w14:paraId="42D96B1E" w14:textId="6C204BC3" w:rsidR="00732866" w:rsidRPr="00E82A7E" w:rsidRDefault="00732866" w:rsidP="00956EDE">
      <w:pPr>
        <w:pStyle w:val="ListParagraph"/>
        <w:numPr>
          <w:ilvl w:val="0"/>
          <w:numId w:val="19"/>
        </w:numPr>
        <w:spacing w:after="200" w:line="276" w:lineRule="auto"/>
        <w:jc w:val="both"/>
        <w:rPr>
          <w:rFonts w:ascii="Calibri" w:eastAsia="Calibri" w:hAnsi="Calibri" w:cs="Arial"/>
          <w:noProof/>
          <w:color w:val="000000" w:themeColor="text1"/>
          <w:sz w:val="24"/>
          <w:szCs w:val="24"/>
          <w:lang w:val="sr-Latn-ME"/>
        </w:rPr>
      </w:pPr>
      <w:r w:rsidRPr="00E82A7E">
        <w:rPr>
          <w:rFonts w:ascii="Cambria" w:eastAsia="Calibri" w:hAnsi="Cambria" w:cs="Times New Roman"/>
          <w:noProof/>
          <w:lang w:val="sr-Latn-ME"/>
        </w:rPr>
        <w:t xml:space="preserve">Trgovci, ugostitelji i drugi subjekti koji na tržištu nude poljoprivredno-prehrambene proizvode će za vrijeme trajanja epidemije COVID 19 i tokom saniranja posljedica iste posebno voditi računa o tome da tretman proizvoda proizvedenih u Crnoj Gori ne bude u gorem položaju od tretmana sličnih ili istih uvoznih proizvoda, a sve to u cilju održavanja poljoprivredne proizvodnje u Crnoj Gori i dohotka crnogorskih proizvođača, čiji je opstanak izuzetno ugrožen zbog posljedica izazvanih pandemijom bolesti COVID 19. </w:t>
      </w:r>
      <w:r w:rsidRPr="00E82A7E">
        <w:rPr>
          <w:rFonts w:ascii="Calibri" w:eastAsia="Calibri" w:hAnsi="Calibri" w:cs="Arial"/>
          <w:noProof/>
          <w:color w:val="000000" w:themeColor="text1"/>
          <w:sz w:val="24"/>
          <w:szCs w:val="24"/>
          <w:lang w:val="sr-Latn-ME"/>
        </w:rPr>
        <w:t xml:space="preserve">   </w:t>
      </w:r>
    </w:p>
    <w:bookmarkEnd w:id="31"/>
    <w:p w14:paraId="2CF7F975" w14:textId="77777777" w:rsidR="001B4D78" w:rsidRPr="00E82A7E" w:rsidRDefault="001B4D78" w:rsidP="00956EDE">
      <w:pPr>
        <w:spacing w:line="276" w:lineRule="auto"/>
        <w:rPr>
          <w:noProof/>
          <w:lang w:val="sr-Latn-ME"/>
        </w:rPr>
      </w:pPr>
    </w:p>
    <w:p w14:paraId="0B7A62A2" w14:textId="7AE1306A" w:rsidR="00D36808" w:rsidRPr="00E82A7E" w:rsidRDefault="00D36808" w:rsidP="00956EDE">
      <w:pPr>
        <w:pStyle w:val="Heading1"/>
        <w:spacing w:line="276" w:lineRule="auto"/>
        <w:rPr>
          <w:rFonts w:ascii="Cambria" w:hAnsi="Cambria"/>
          <w:noProof/>
          <w:color w:val="808080" w:themeColor="background1" w:themeShade="80"/>
          <w:lang w:val="sr-Latn-ME"/>
        </w:rPr>
      </w:pPr>
      <w:bookmarkStart w:id="35" w:name="_Toc62201415"/>
      <w:r w:rsidRPr="00E82A7E">
        <w:rPr>
          <w:rFonts w:ascii="Cambria" w:hAnsi="Cambria"/>
          <w:noProof/>
          <w:color w:val="808080" w:themeColor="background1" w:themeShade="80"/>
          <w:lang w:val="sr-Latn-ME"/>
        </w:rPr>
        <w:t>V PREPORUKE</w:t>
      </w:r>
      <w:bookmarkEnd w:id="35"/>
    </w:p>
    <w:p w14:paraId="28D80A3D" w14:textId="77777777" w:rsidR="00D36808" w:rsidRPr="00E82A7E" w:rsidRDefault="00D36808" w:rsidP="00956EDE">
      <w:pPr>
        <w:spacing w:line="276" w:lineRule="auto"/>
        <w:rPr>
          <w:noProof/>
          <w:lang w:val="sr-Latn-ME"/>
        </w:rPr>
      </w:pPr>
    </w:p>
    <w:p w14:paraId="3580F246" w14:textId="1DD61D83" w:rsidR="00E43BFF" w:rsidRPr="00E82A7E" w:rsidRDefault="00D36808" w:rsidP="00956EDE">
      <w:pPr>
        <w:pStyle w:val="Heading2"/>
        <w:spacing w:line="276" w:lineRule="auto"/>
        <w:rPr>
          <w:rFonts w:ascii="Cambria" w:hAnsi="Cambria"/>
          <w:noProof/>
          <w:color w:val="808080" w:themeColor="background1" w:themeShade="80"/>
          <w:sz w:val="32"/>
          <w:szCs w:val="32"/>
          <w:lang w:val="sr-Latn-ME"/>
        </w:rPr>
      </w:pPr>
      <w:bookmarkStart w:id="36" w:name="_Toc62201416"/>
      <w:r w:rsidRPr="00E82A7E">
        <w:rPr>
          <w:rFonts w:ascii="Cambria" w:hAnsi="Cambria"/>
          <w:noProof/>
          <w:color w:val="808080" w:themeColor="background1" w:themeShade="80"/>
          <w:sz w:val="32"/>
          <w:szCs w:val="32"/>
          <w:lang w:val="sr-Latn-ME"/>
        </w:rPr>
        <w:t xml:space="preserve">5.1 </w:t>
      </w:r>
      <w:r w:rsidR="00E43BFF" w:rsidRPr="00E82A7E">
        <w:rPr>
          <w:rFonts w:ascii="Cambria" w:hAnsi="Cambria"/>
          <w:noProof/>
          <w:color w:val="808080" w:themeColor="background1" w:themeShade="80"/>
          <w:sz w:val="32"/>
          <w:szCs w:val="32"/>
          <w:lang w:val="sr-Latn-ME"/>
        </w:rPr>
        <w:t>P</w:t>
      </w:r>
      <w:r w:rsidRPr="00E82A7E">
        <w:rPr>
          <w:rFonts w:ascii="Cambria" w:hAnsi="Cambria"/>
          <w:noProof/>
          <w:color w:val="808080" w:themeColor="background1" w:themeShade="80"/>
          <w:sz w:val="32"/>
          <w:szCs w:val="32"/>
          <w:lang w:val="sr-Latn-ME"/>
        </w:rPr>
        <w:t>reporuka – poštovanje roka plaćanja obaveza prema malim proizvođačima</w:t>
      </w:r>
      <w:bookmarkEnd w:id="36"/>
    </w:p>
    <w:p w14:paraId="1373F8CE" w14:textId="337DC73E" w:rsidR="00297941" w:rsidRPr="00E82A7E" w:rsidRDefault="00E43BFF" w:rsidP="00956EDE">
      <w:pPr>
        <w:spacing w:before="240" w:line="276" w:lineRule="auto"/>
        <w:jc w:val="both"/>
        <w:rPr>
          <w:rFonts w:ascii="Cambria" w:hAnsi="Cambria"/>
          <w:noProof/>
          <w:lang w:val="sr-Latn-ME"/>
        </w:rPr>
      </w:pPr>
      <w:r w:rsidRPr="00E82A7E">
        <w:rPr>
          <w:rFonts w:ascii="Cambria" w:hAnsi="Cambria"/>
          <w:noProof/>
          <w:lang w:val="sr-Latn-ME"/>
        </w:rPr>
        <w:t>Vlada će preduzeti sistemske mjere u cilju zaštite privrednih subjekata po pitanju poštovanja rokova za plaćanja definisanih Zakonom o rokovima izmirenja novčanih obaveza („Službeni list Crne Gore”, br. 028/14), sa posebnim akcentom na zaštitu malih proizvođača koji posluju sa velikim privrednim subjektima.</w:t>
      </w:r>
      <w:r w:rsidR="00297941" w:rsidRPr="00E82A7E">
        <w:rPr>
          <w:rFonts w:ascii="Cambria" w:hAnsi="Cambria"/>
          <w:noProof/>
          <w:lang w:val="sr-Latn-ME"/>
        </w:rPr>
        <w:t xml:space="preserve"> Shodno navedenom Zakonu, rok za izmirenje novčanih obaveza između privrednih subjekata je 30 dana od nastanka dužničko-povjerilačkog odnosa. </w:t>
      </w:r>
      <w:r w:rsidR="00DF522C" w:rsidRPr="00E82A7E">
        <w:rPr>
          <w:rFonts w:ascii="Cambria" w:hAnsi="Cambria"/>
          <w:noProof/>
          <w:lang w:val="sr-Latn-ME"/>
        </w:rPr>
        <w:t>Ugovorom je moguće utvrditi i drugačiji rok ispunjenja obaveze dužnika, ali on ne može biti duži od 60 dana.</w:t>
      </w:r>
    </w:p>
    <w:p w14:paraId="79B82D19" w14:textId="77777777" w:rsidR="00297941" w:rsidRPr="00E82A7E" w:rsidRDefault="00297941" w:rsidP="00956EDE">
      <w:pPr>
        <w:spacing w:line="276" w:lineRule="auto"/>
        <w:jc w:val="both"/>
        <w:rPr>
          <w:rFonts w:ascii="Cambria" w:hAnsi="Cambria"/>
          <w:noProof/>
          <w:lang w:val="sr-Latn-ME"/>
        </w:rPr>
      </w:pPr>
      <w:r w:rsidRPr="00E82A7E">
        <w:rPr>
          <w:rFonts w:ascii="Cambria" w:hAnsi="Cambria"/>
          <w:noProof/>
          <w:lang w:val="sr-Latn-ME"/>
        </w:rPr>
        <w:t xml:space="preserve">Na taj način proizvođači stiču uslove za održavanje likvidnosti, kontinuitet proizvodnje, uslove za unapređenje proizvodnje, čime se mali proizvođači ohrabruju za proizvodnju, plasman proizvoda i bolju poziciju prilikom pregovora sa klijentima. </w:t>
      </w:r>
    </w:p>
    <w:p w14:paraId="666D821D" w14:textId="797D078F" w:rsidR="00DF522C" w:rsidRPr="00E82A7E" w:rsidRDefault="00DF522C" w:rsidP="00956EDE">
      <w:pPr>
        <w:spacing w:line="276" w:lineRule="auto"/>
        <w:jc w:val="both"/>
        <w:rPr>
          <w:rFonts w:ascii="Cambria" w:hAnsi="Cambria"/>
          <w:noProof/>
          <w:lang w:val="sr-Latn-ME"/>
        </w:rPr>
      </w:pPr>
      <w:r w:rsidRPr="00E82A7E">
        <w:rPr>
          <w:rFonts w:ascii="Cambria" w:hAnsi="Cambria"/>
          <w:noProof/>
          <w:lang w:val="sr-Latn-ME"/>
        </w:rPr>
        <w:t>Ujedno, preporučuje se da I</w:t>
      </w:r>
      <w:r w:rsidR="00A56CAE" w:rsidRPr="00E82A7E">
        <w:rPr>
          <w:rFonts w:ascii="Cambria" w:hAnsi="Cambria"/>
          <w:noProof/>
          <w:lang w:val="sr-Latn-ME"/>
        </w:rPr>
        <w:t>nvestiociono-razvojni fond</w:t>
      </w:r>
      <w:r w:rsidRPr="00E82A7E">
        <w:rPr>
          <w:rFonts w:ascii="Cambria" w:hAnsi="Cambria"/>
          <w:noProof/>
          <w:lang w:val="sr-Latn-ME"/>
        </w:rPr>
        <w:t xml:space="preserve"> realizuje faktoring potraživanja malih proizvođača.</w:t>
      </w:r>
    </w:p>
    <w:p w14:paraId="5FC7F45A" w14:textId="77777777" w:rsidR="00F920B6" w:rsidRPr="00E82A7E" w:rsidRDefault="00F920B6" w:rsidP="00956EDE">
      <w:pPr>
        <w:spacing w:line="276" w:lineRule="auto"/>
        <w:jc w:val="both"/>
        <w:rPr>
          <w:rFonts w:ascii="Cambria" w:hAnsi="Cambria"/>
          <w:b/>
          <w:noProof/>
          <w:lang w:val="sr-Latn-ME"/>
        </w:rPr>
      </w:pPr>
    </w:p>
    <w:p w14:paraId="4D6F9DC8" w14:textId="5A650CD6" w:rsidR="00E43BFF" w:rsidRPr="00E82A7E" w:rsidRDefault="00D36808" w:rsidP="00956EDE">
      <w:pPr>
        <w:pStyle w:val="Heading2"/>
        <w:spacing w:line="276" w:lineRule="auto"/>
        <w:rPr>
          <w:rFonts w:ascii="Cambria" w:hAnsi="Cambria"/>
          <w:noProof/>
          <w:color w:val="808080" w:themeColor="background1" w:themeShade="80"/>
          <w:sz w:val="32"/>
          <w:szCs w:val="32"/>
          <w:lang w:val="sr-Latn-ME"/>
        </w:rPr>
      </w:pPr>
      <w:bookmarkStart w:id="37" w:name="_Toc62201417"/>
      <w:r w:rsidRPr="00E82A7E">
        <w:rPr>
          <w:rFonts w:ascii="Cambria" w:hAnsi="Cambria"/>
          <w:noProof/>
          <w:color w:val="808080" w:themeColor="background1" w:themeShade="80"/>
          <w:sz w:val="32"/>
          <w:szCs w:val="32"/>
          <w:lang w:val="sr-Latn-ME"/>
        </w:rPr>
        <w:t xml:space="preserve">5.2 </w:t>
      </w:r>
      <w:r w:rsidR="00E43BFF" w:rsidRPr="00E82A7E">
        <w:rPr>
          <w:rFonts w:ascii="Cambria" w:hAnsi="Cambria"/>
          <w:noProof/>
          <w:color w:val="808080" w:themeColor="background1" w:themeShade="80"/>
          <w:sz w:val="32"/>
          <w:szCs w:val="32"/>
          <w:lang w:val="sr-Latn-ME"/>
        </w:rPr>
        <w:t>P</w:t>
      </w:r>
      <w:r w:rsidRPr="00E82A7E">
        <w:rPr>
          <w:rFonts w:ascii="Cambria" w:hAnsi="Cambria"/>
          <w:noProof/>
          <w:color w:val="808080" w:themeColor="background1" w:themeShade="80"/>
          <w:sz w:val="32"/>
          <w:szCs w:val="32"/>
          <w:lang w:val="sr-Latn-ME"/>
        </w:rPr>
        <w:t>reporuke za jedinice lokalne samouprave</w:t>
      </w:r>
      <w:bookmarkEnd w:id="37"/>
    </w:p>
    <w:p w14:paraId="0C35D00E" w14:textId="10D05308" w:rsidR="00F26E46" w:rsidRPr="00E82A7E" w:rsidRDefault="00E43BFF" w:rsidP="00956EDE">
      <w:pPr>
        <w:spacing w:before="240" w:line="276" w:lineRule="auto"/>
        <w:jc w:val="both"/>
        <w:rPr>
          <w:rFonts w:ascii="Cambria" w:hAnsi="Cambria"/>
          <w:noProof/>
          <w:lang w:val="sr-Latn-ME"/>
        </w:rPr>
      </w:pPr>
      <w:r w:rsidRPr="00E82A7E">
        <w:rPr>
          <w:rFonts w:ascii="Cambria" w:hAnsi="Cambria"/>
          <w:noProof/>
          <w:lang w:val="sr-Latn-ME"/>
        </w:rPr>
        <w:t>Na bazi komunikacije sa privrednim subjektima, odnosno predstavnicima njihove zajednice, kao i institucijama koje u okviru svojih nadležnosti podržavaju privredu, evidentiran je set sugestija za jedinice lokalne samouprave. Lokalne samouprave u decentralizovanom sistemu imaju značajnu ulogu u kreiranju strateških pravaca razvoja na lokalnom nivou. Stoga, Vlada očekuje značajnu interakciju sa lokalnim vlastima u cilju pružanja adekvatne podrške privredi, prije svega u domenu smanjenja lokalnih taksi gdje je to moguće.</w:t>
      </w:r>
    </w:p>
    <w:p w14:paraId="3AE82129" w14:textId="77777777" w:rsidR="00297941" w:rsidRPr="00E82A7E" w:rsidRDefault="00297941" w:rsidP="00956EDE">
      <w:pPr>
        <w:spacing w:after="0" w:line="276" w:lineRule="auto"/>
        <w:jc w:val="both"/>
        <w:rPr>
          <w:rFonts w:ascii="Cambria" w:hAnsi="Cambria"/>
          <w:noProof/>
          <w:lang w:val="sr-Latn-ME"/>
        </w:rPr>
      </w:pPr>
    </w:p>
    <w:p w14:paraId="230E0BE3" w14:textId="4C9804FD" w:rsidR="00DC0BD0" w:rsidRPr="00E82A7E" w:rsidRDefault="00DC0BD0" w:rsidP="00956EDE">
      <w:pPr>
        <w:spacing w:after="0" w:line="276" w:lineRule="auto"/>
        <w:jc w:val="both"/>
        <w:rPr>
          <w:rFonts w:ascii="Cambria" w:hAnsi="Cambria"/>
          <w:noProof/>
          <w:lang w:val="sr-Latn-ME"/>
        </w:rPr>
      </w:pPr>
      <w:r w:rsidRPr="00E82A7E">
        <w:rPr>
          <w:rFonts w:ascii="Cambria" w:hAnsi="Cambria"/>
          <w:noProof/>
          <w:lang w:val="sr-Latn-ME"/>
        </w:rPr>
        <w:t>U to</w:t>
      </w:r>
      <w:r w:rsidR="00A56CAE" w:rsidRPr="00E82A7E">
        <w:rPr>
          <w:rFonts w:ascii="Cambria" w:hAnsi="Cambria"/>
          <w:noProof/>
          <w:lang w:val="sr-Latn-ME"/>
        </w:rPr>
        <w:t>m</w:t>
      </w:r>
      <w:r w:rsidRPr="00E82A7E">
        <w:rPr>
          <w:rFonts w:ascii="Cambria" w:hAnsi="Cambria"/>
          <w:noProof/>
          <w:lang w:val="sr-Latn-ME"/>
        </w:rPr>
        <w:t xml:space="preserve"> kontekstu, u nastavku su preporuke: </w:t>
      </w:r>
    </w:p>
    <w:p w14:paraId="4C27AAA2" w14:textId="042E1DBF" w:rsidR="00F26E46" w:rsidRPr="00E82A7E" w:rsidRDefault="00F26E46" w:rsidP="00956EDE">
      <w:pPr>
        <w:pStyle w:val="ListParagraph"/>
        <w:numPr>
          <w:ilvl w:val="0"/>
          <w:numId w:val="21"/>
        </w:numPr>
        <w:spacing w:after="0" w:line="276" w:lineRule="auto"/>
        <w:jc w:val="both"/>
        <w:rPr>
          <w:rFonts w:ascii="Cambria" w:hAnsi="Cambria"/>
          <w:noProof/>
          <w:lang w:val="sr-Latn-ME"/>
        </w:rPr>
      </w:pPr>
      <w:r w:rsidRPr="00E82A7E">
        <w:rPr>
          <w:rFonts w:ascii="Cambria" w:hAnsi="Cambria"/>
          <w:noProof/>
          <w:lang w:val="sr-Latn-ME"/>
        </w:rPr>
        <w:t>Razmotriti mogućnost oslobaćanja privrednih subjekata plaćanja lokalnih komunalnih taksi, naknada za korišćenje puta i putnog zemljišta pored opštinskih i nekategorisanih puteva za pristup komercijalnim objektima za 2021. godinu</w:t>
      </w:r>
      <w:r w:rsidR="00A56CAE" w:rsidRPr="00E82A7E">
        <w:rPr>
          <w:rFonts w:ascii="Cambria" w:hAnsi="Cambria"/>
          <w:noProof/>
          <w:lang w:val="sr-Latn-ME"/>
        </w:rPr>
        <w:t>;</w:t>
      </w:r>
    </w:p>
    <w:p w14:paraId="28C9EB3C" w14:textId="7837C90D" w:rsidR="00F26E46" w:rsidRPr="00E82A7E" w:rsidRDefault="00F26E46" w:rsidP="00956EDE">
      <w:pPr>
        <w:pStyle w:val="ListParagraph"/>
        <w:numPr>
          <w:ilvl w:val="0"/>
          <w:numId w:val="21"/>
        </w:numPr>
        <w:spacing w:after="0" w:line="276" w:lineRule="auto"/>
        <w:jc w:val="both"/>
        <w:rPr>
          <w:rFonts w:ascii="Cambria" w:hAnsi="Cambria"/>
          <w:noProof/>
          <w:lang w:val="sr-Latn-ME"/>
        </w:rPr>
      </w:pPr>
      <w:r w:rsidRPr="00E82A7E">
        <w:rPr>
          <w:rFonts w:ascii="Cambria" w:hAnsi="Cambria"/>
          <w:noProof/>
          <w:lang w:val="sr-Latn-ME"/>
        </w:rPr>
        <w:t>Razmotriti mogućnost revidiranja cijena komunalnih usluga u zavisno od toga da li su objekati privrednih subjekata bili zatvoreni ili ne, shodno privremenim mjerama</w:t>
      </w:r>
      <w:r w:rsidR="00A56CAE" w:rsidRPr="00E82A7E">
        <w:rPr>
          <w:rFonts w:ascii="Cambria" w:hAnsi="Cambria"/>
          <w:noProof/>
          <w:lang w:val="sr-Latn-ME"/>
        </w:rPr>
        <w:t>;</w:t>
      </w:r>
      <w:r w:rsidRPr="00E82A7E">
        <w:rPr>
          <w:rFonts w:ascii="Cambria" w:hAnsi="Cambria"/>
          <w:noProof/>
          <w:lang w:val="sr-Latn-ME"/>
        </w:rPr>
        <w:t xml:space="preserve"> </w:t>
      </w:r>
    </w:p>
    <w:p w14:paraId="6552233A" w14:textId="62AA3217" w:rsidR="00F26E46" w:rsidRPr="00E82A7E" w:rsidRDefault="00F26E46" w:rsidP="00956EDE">
      <w:pPr>
        <w:pStyle w:val="ListParagraph"/>
        <w:numPr>
          <w:ilvl w:val="0"/>
          <w:numId w:val="21"/>
        </w:numPr>
        <w:spacing w:after="0" w:line="276" w:lineRule="auto"/>
        <w:jc w:val="both"/>
        <w:rPr>
          <w:rFonts w:ascii="Cambria" w:hAnsi="Cambria"/>
          <w:noProof/>
          <w:lang w:val="sr-Latn-ME"/>
        </w:rPr>
      </w:pPr>
      <w:r w:rsidRPr="00E82A7E">
        <w:rPr>
          <w:rFonts w:ascii="Cambria" w:hAnsi="Cambria"/>
          <w:noProof/>
          <w:lang w:val="sr-Latn-ME"/>
        </w:rPr>
        <w:t>U saradnji sa lokalnim turističkim organizacijama, razmotriti mogućnost oslobađanja</w:t>
      </w:r>
      <w:r w:rsidR="00B34FDF" w:rsidRPr="00E82A7E">
        <w:rPr>
          <w:rFonts w:ascii="Cambria" w:hAnsi="Cambria"/>
          <w:noProof/>
          <w:lang w:val="sr-Latn-ME"/>
        </w:rPr>
        <w:t xml:space="preserve"> obveznika</w:t>
      </w:r>
      <w:r w:rsidRPr="00E82A7E">
        <w:rPr>
          <w:rFonts w:ascii="Cambria" w:hAnsi="Cambria"/>
          <w:noProof/>
          <w:lang w:val="sr-Latn-ME"/>
        </w:rPr>
        <w:t xml:space="preserve">  plaćanja članskog doprinosa turističkim organizacijama za 202</w:t>
      </w:r>
      <w:r w:rsidR="00DC0BD0" w:rsidRPr="00E82A7E">
        <w:rPr>
          <w:rFonts w:ascii="Cambria" w:hAnsi="Cambria"/>
          <w:noProof/>
          <w:lang w:val="sr-Latn-ME"/>
        </w:rPr>
        <w:t>1</w:t>
      </w:r>
      <w:r w:rsidRPr="00E82A7E">
        <w:rPr>
          <w:rFonts w:ascii="Cambria" w:hAnsi="Cambria"/>
          <w:noProof/>
          <w:lang w:val="sr-Latn-ME"/>
        </w:rPr>
        <w:t>. godinu</w:t>
      </w:r>
      <w:r w:rsidR="00B34FDF" w:rsidRPr="00E82A7E">
        <w:rPr>
          <w:rFonts w:ascii="Cambria" w:hAnsi="Cambria"/>
          <w:noProof/>
          <w:lang w:val="sr-Latn-ME"/>
        </w:rPr>
        <w:t>;</w:t>
      </w:r>
    </w:p>
    <w:p w14:paraId="1B1E5E62" w14:textId="18A7B7CD" w:rsidR="00F26E46" w:rsidRPr="00E82A7E" w:rsidRDefault="00DC0BD0" w:rsidP="00956EDE">
      <w:pPr>
        <w:pStyle w:val="ListParagraph"/>
        <w:numPr>
          <w:ilvl w:val="0"/>
          <w:numId w:val="21"/>
        </w:numPr>
        <w:spacing w:after="0" w:line="276" w:lineRule="auto"/>
        <w:jc w:val="both"/>
        <w:rPr>
          <w:rFonts w:ascii="Cambria" w:hAnsi="Cambria"/>
          <w:noProof/>
          <w:lang w:val="sr-Latn-ME"/>
        </w:rPr>
      </w:pPr>
      <w:r w:rsidRPr="00E82A7E">
        <w:rPr>
          <w:rFonts w:ascii="Cambria" w:hAnsi="Cambria"/>
          <w:noProof/>
          <w:lang w:val="sr-Latn-ME"/>
        </w:rPr>
        <w:t>Razmotriti mogućnost oslobađanja</w:t>
      </w:r>
      <w:r w:rsidR="00F26E46" w:rsidRPr="00E82A7E">
        <w:rPr>
          <w:rFonts w:ascii="Cambria" w:hAnsi="Cambria"/>
          <w:noProof/>
          <w:lang w:val="sr-Latn-ME"/>
        </w:rPr>
        <w:t xml:space="preserve"> privredn</w:t>
      </w:r>
      <w:r w:rsidRPr="00E82A7E">
        <w:rPr>
          <w:rFonts w:ascii="Cambria" w:hAnsi="Cambria"/>
          <w:noProof/>
          <w:lang w:val="sr-Latn-ME"/>
        </w:rPr>
        <w:t>ih</w:t>
      </w:r>
      <w:r w:rsidR="00F26E46" w:rsidRPr="00E82A7E">
        <w:rPr>
          <w:rFonts w:ascii="Cambria" w:hAnsi="Cambria"/>
          <w:noProof/>
          <w:lang w:val="sr-Latn-ME"/>
        </w:rPr>
        <w:t xml:space="preserve"> subjek</w:t>
      </w:r>
      <w:r w:rsidRPr="00E82A7E">
        <w:rPr>
          <w:rFonts w:ascii="Cambria" w:hAnsi="Cambria"/>
          <w:noProof/>
          <w:lang w:val="sr-Latn-ME"/>
        </w:rPr>
        <w:t>ata</w:t>
      </w:r>
      <w:r w:rsidR="00F26E46" w:rsidRPr="00E82A7E">
        <w:rPr>
          <w:rFonts w:ascii="Cambria" w:hAnsi="Cambria"/>
          <w:noProof/>
          <w:lang w:val="sr-Latn-ME"/>
        </w:rPr>
        <w:t xml:space="preserve"> obaveze plaćanja poreza na nepokretnosti ili istu umanjiti ukoliko im je bilo zabranjeno ili ograničeno obavljanje djelatnosti u prethodnom periodu</w:t>
      </w:r>
      <w:r w:rsidR="00B34FDF" w:rsidRPr="00E82A7E">
        <w:rPr>
          <w:rFonts w:ascii="Cambria" w:hAnsi="Cambria"/>
          <w:noProof/>
          <w:lang w:val="sr-Latn-ME"/>
        </w:rPr>
        <w:t>;</w:t>
      </w:r>
      <w:r w:rsidR="00F26E46" w:rsidRPr="00E82A7E">
        <w:rPr>
          <w:rFonts w:ascii="Cambria" w:hAnsi="Cambria"/>
          <w:noProof/>
          <w:lang w:val="sr-Latn-ME"/>
        </w:rPr>
        <w:t xml:space="preserve"> </w:t>
      </w:r>
    </w:p>
    <w:p w14:paraId="4AB640F3" w14:textId="77777777" w:rsidR="005F2BB4" w:rsidRPr="00E82A7E" w:rsidRDefault="00DC0BD0" w:rsidP="00956EDE">
      <w:pPr>
        <w:pStyle w:val="ListParagraph"/>
        <w:numPr>
          <w:ilvl w:val="0"/>
          <w:numId w:val="21"/>
        </w:numPr>
        <w:spacing w:after="0" w:line="276" w:lineRule="auto"/>
        <w:jc w:val="both"/>
        <w:rPr>
          <w:rFonts w:ascii="Cambria" w:hAnsi="Cambria"/>
          <w:noProof/>
          <w:lang w:val="sr-Latn-ME"/>
        </w:rPr>
      </w:pPr>
      <w:r w:rsidRPr="00E82A7E">
        <w:rPr>
          <w:rFonts w:ascii="Cambria" w:hAnsi="Cambria"/>
          <w:noProof/>
          <w:lang w:val="sr-Latn-ME"/>
        </w:rPr>
        <w:t>Razmotriti prijedlog o</w:t>
      </w:r>
      <w:r w:rsidR="001D2440" w:rsidRPr="00E82A7E">
        <w:rPr>
          <w:rFonts w:ascii="Cambria" w:hAnsi="Cambria"/>
          <w:noProof/>
          <w:lang w:val="sr-Latn-ME"/>
        </w:rPr>
        <w:t xml:space="preserve"> o</w:t>
      </w:r>
      <w:r w:rsidR="00F26E46" w:rsidRPr="00E82A7E">
        <w:rPr>
          <w:rFonts w:ascii="Cambria" w:hAnsi="Cambria"/>
          <w:noProof/>
          <w:lang w:val="sr-Latn-ME"/>
        </w:rPr>
        <w:t>bustavi izvršenja prinudne naplate do kraja 2021. godine za lokalne komunalne takse,  naknade i izvršene komunalne usluge</w:t>
      </w:r>
      <w:r w:rsidR="00B34FDF" w:rsidRPr="00E82A7E">
        <w:rPr>
          <w:rFonts w:ascii="Cambria" w:hAnsi="Cambria"/>
          <w:noProof/>
          <w:lang w:val="sr-Latn-ME"/>
        </w:rPr>
        <w:t>.</w:t>
      </w:r>
    </w:p>
    <w:p w14:paraId="25949A47" w14:textId="279C121D" w:rsidR="00F26E46" w:rsidRPr="00E82A7E" w:rsidRDefault="005F2BB4" w:rsidP="00956EDE">
      <w:pPr>
        <w:pStyle w:val="ListParagraph"/>
        <w:numPr>
          <w:ilvl w:val="0"/>
          <w:numId w:val="21"/>
        </w:numPr>
        <w:spacing w:after="0" w:line="276" w:lineRule="auto"/>
        <w:jc w:val="both"/>
        <w:rPr>
          <w:rFonts w:ascii="Cambria" w:hAnsi="Cambria"/>
          <w:noProof/>
          <w:lang w:val="sr-Latn-ME"/>
        </w:rPr>
      </w:pPr>
      <w:r w:rsidRPr="00E82A7E">
        <w:rPr>
          <w:rFonts w:ascii="Cambria" w:hAnsi="Cambria"/>
          <w:noProof/>
          <w:lang w:val="sr-Latn-ME"/>
        </w:rPr>
        <w:t>Smanjenje zakupnina za pogođene djelatnosti (ako lokalne smouprave imaju u svojini lokale)</w:t>
      </w:r>
      <w:r w:rsidR="00F26E46" w:rsidRPr="00E82A7E">
        <w:rPr>
          <w:rFonts w:ascii="Cambria" w:hAnsi="Cambria"/>
          <w:noProof/>
          <w:lang w:val="sr-Latn-ME"/>
        </w:rPr>
        <w:t xml:space="preserve"> </w:t>
      </w:r>
    </w:p>
    <w:p w14:paraId="56F15494" w14:textId="77777777" w:rsidR="00606E1E" w:rsidRPr="00E82A7E" w:rsidRDefault="00606E1E" w:rsidP="00956EDE">
      <w:pPr>
        <w:spacing w:line="276" w:lineRule="auto"/>
        <w:jc w:val="both"/>
        <w:rPr>
          <w:rFonts w:ascii="Cambria" w:hAnsi="Cambria"/>
          <w:noProof/>
          <w:lang w:val="sr-Latn-ME"/>
        </w:rPr>
      </w:pPr>
    </w:p>
    <w:p w14:paraId="2C345F80" w14:textId="1D0A99D0" w:rsidR="00E43BFF" w:rsidRPr="00E82A7E" w:rsidRDefault="00D36808" w:rsidP="00956EDE">
      <w:pPr>
        <w:pStyle w:val="Heading2"/>
        <w:spacing w:line="276" w:lineRule="auto"/>
        <w:rPr>
          <w:rFonts w:ascii="Cambria" w:hAnsi="Cambria"/>
          <w:noProof/>
          <w:color w:val="808080" w:themeColor="background1" w:themeShade="80"/>
          <w:sz w:val="32"/>
          <w:szCs w:val="32"/>
          <w:lang w:val="sr-Latn-ME"/>
        </w:rPr>
      </w:pPr>
      <w:bookmarkStart w:id="38" w:name="_Toc62201418"/>
      <w:r w:rsidRPr="00E82A7E">
        <w:rPr>
          <w:rFonts w:ascii="Cambria" w:hAnsi="Cambria"/>
          <w:noProof/>
          <w:color w:val="808080" w:themeColor="background1" w:themeShade="80"/>
          <w:sz w:val="32"/>
          <w:szCs w:val="32"/>
          <w:lang w:val="sr-Latn-ME"/>
        </w:rPr>
        <w:t xml:space="preserve">5.3 </w:t>
      </w:r>
      <w:r w:rsidR="00E43BFF" w:rsidRPr="00E82A7E">
        <w:rPr>
          <w:rFonts w:ascii="Cambria" w:hAnsi="Cambria"/>
          <w:noProof/>
          <w:color w:val="808080" w:themeColor="background1" w:themeShade="80"/>
          <w:sz w:val="32"/>
          <w:szCs w:val="32"/>
          <w:lang w:val="sr-Latn-ME"/>
        </w:rPr>
        <w:t>P</w:t>
      </w:r>
      <w:r w:rsidRPr="00E82A7E">
        <w:rPr>
          <w:rFonts w:ascii="Cambria" w:hAnsi="Cambria"/>
          <w:noProof/>
          <w:color w:val="808080" w:themeColor="background1" w:themeShade="80"/>
          <w:sz w:val="32"/>
          <w:szCs w:val="32"/>
          <w:lang w:val="sr-Latn-ME"/>
        </w:rPr>
        <w:t xml:space="preserve">odrška </w:t>
      </w:r>
      <w:r w:rsidR="002B1BE5" w:rsidRPr="00E82A7E">
        <w:rPr>
          <w:rFonts w:ascii="Cambria" w:hAnsi="Cambria"/>
          <w:noProof/>
          <w:color w:val="808080" w:themeColor="background1" w:themeShade="80"/>
          <w:sz w:val="32"/>
          <w:szCs w:val="32"/>
          <w:lang w:val="sr-Latn-ME"/>
        </w:rPr>
        <w:t>I</w:t>
      </w:r>
      <w:r w:rsidRPr="00E82A7E">
        <w:rPr>
          <w:rFonts w:ascii="Cambria" w:hAnsi="Cambria"/>
          <w:noProof/>
          <w:color w:val="808080" w:themeColor="background1" w:themeShade="80"/>
          <w:sz w:val="32"/>
          <w:szCs w:val="32"/>
          <w:lang w:val="sr-Latn-ME"/>
        </w:rPr>
        <w:t>nvesticiono-razvojnog fonda</w:t>
      </w:r>
      <w:r w:rsidR="002B1BE5" w:rsidRPr="00E82A7E">
        <w:rPr>
          <w:rFonts w:ascii="Cambria" w:hAnsi="Cambria"/>
          <w:noProof/>
          <w:color w:val="808080" w:themeColor="background1" w:themeShade="80"/>
          <w:sz w:val="32"/>
          <w:szCs w:val="32"/>
          <w:lang w:val="sr-Latn-ME"/>
        </w:rPr>
        <w:t xml:space="preserve"> Crne Gore A.D.</w:t>
      </w:r>
      <w:bookmarkEnd w:id="38"/>
    </w:p>
    <w:p w14:paraId="29C4AF4A" w14:textId="77777777" w:rsidR="00236DC9" w:rsidRPr="00E82A7E" w:rsidRDefault="00236DC9" w:rsidP="00956EDE">
      <w:pPr>
        <w:spacing w:after="0" w:line="276" w:lineRule="auto"/>
        <w:jc w:val="both"/>
        <w:rPr>
          <w:rFonts w:ascii="Cambria" w:hAnsi="Cambria"/>
          <w:noProof/>
          <w:lang w:val="sr-Latn-ME"/>
        </w:rPr>
      </w:pPr>
    </w:p>
    <w:p w14:paraId="439E9B4F" w14:textId="4B6C280B" w:rsidR="001528B8" w:rsidRPr="00E82A7E" w:rsidRDefault="001528B8" w:rsidP="00956EDE">
      <w:pPr>
        <w:spacing w:line="276" w:lineRule="auto"/>
        <w:jc w:val="both"/>
        <w:rPr>
          <w:rFonts w:ascii="Cambria" w:hAnsi="Cambria"/>
          <w:noProof/>
          <w:lang w:val="sr-Latn-ME"/>
        </w:rPr>
      </w:pPr>
      <w:r w:rsidRPr="00E82A7E">
        <w:rPr>
          <w:rFonts w:ascii="Cambria" w:hAnsi="Cambria"/>
          <w:noProof/>
          <w:lang w:val="sr-Latn-ME"/>
        </w:rPr>
        <w:t xml:space="preserve">Inputi koji su dobijeni od strane privrede, govore da je kreditna podrška Investiciono-razvojnog fond-a u dosadašnjem periodu bila neadekvatna. U cilju obezbjeđivanja više novca za likvidnost privrede, u saradnji sa IRF-om, kreiraće se nove kreditne linije za 2021. godinu kao podrška ugroženoj privredi, a koje će biti posebno usmjerene ka mikro, malom i srednjem biznisu. Preporučuje se kreiranje posebnih kreditnih linija koja će biti usmjerene ka podršci i jačanju ženskog preduzetništva, koje je </w:t>
      </w:r>
      <w:r w:rsidR="00091765" w:rsidRPr="00E82A7E">
        <w:rPr>
          <w:rFonts w:ascii="Cambria" w:hAnsi="Cambria"/>
          <w:noProof/>
          <w:lang w:val="sr-Latn-ME"/>
        </w:rPr>
        <w:t>naročito bilo izloženo uticaju</w:t>
      </w:r>
      <w:r w:rsidRPr="00E82A7E">
        <w:rPr>
          <w:rFonts w:ascii="Cambria" w:hAnsi="Cambria"/>
          <w:noProof/>
          <w:lang w:val="sr-Latn-ME"/>
        </w:rPr>
        <w:t xml:space="preserve"> pandemije. </w:t>
      </w:r>
    </w:p>
    <w:p w14:paraId="00F9E3F5" w14:textId="06C5A228" w:rsidR="001528B8" w:rsidRPr="00E82A7E" w:rsidRDefault="001528B8" w:rsidP="00956EDE">
      <w:pPr>
        <w:spacing w:line="276" w:lineRule="auto"/>
        <w:jc w:val="both"/>
        <w:rPr>
          <w:rFonts w:ascii="Cambria" w:hAnsi="Cambria"/>
          <w:noProof/>
          <w:highlight w:val="yellow"/>
          <w:lang w:val="sr-Latn-ME"/>
        </w:rPr>
      </w:pPr>
      <w:r w:rsidRPr="00E82A7E">
        <w:rPr>
          <w:rFonts w:ascii="Cambria" w:hAnsi="Cambria"/>
          <w:noProof/>
          <w:lang w:val="sr-Latn-ME"/>
        </w:rPr>
        <w:t>U cilju zaštite malih domaćih proizvođača i jačanja njihove likvidnosti i konkurentnosti, preporučuje se faktoring njihovih potraživanja od strane IRF-a, odnosno kreiranje nove kreditne linije kojom će se omogućiti trgovinskim lancima da plate proizvode domaćim proizvođačima u roku od 15 dana. Kada je u pitanju podrška subjektima u oblasti poljoprivrede i ribarstva, preporuka je nastavak realizacije postojećih povoljnih kreditnih linija za ovu ciljnu grupu, koje služe za pre</w:t>
      </w:r>
      <w:r w:rsidR="00377C02">
        <w:rPr>
          <w:rFonts w:ascii="Cambria" w:hAnsi="Cambria"/>
          <w:noProof/>
          <w:lang w:val="sr-Latn-ME"/>
        </w:rPr>
        <w:t>d</w:t>
      </w:r>
      <w:r w:rsidRPr="00E82A7E">
        <w:rPr>
          <w:rFonts w:ascii="Cambria" w:hAnsi="Cambria"/>
          <w:noProof/>
          <w:lang w:val="sr-Latn-ME"/>
        </w:rPr>
        <w:t xml:space="preserve">finansiranje IPARD-a, mjera iz Agrobudžeta, kao i za otkup poljoprivrednih proizvoda. Pored toga, a u cilju ublažavanja posljedica izazvanih pandemijom korona virusa, preporuka je da se nastavi i sa </w:t>
      </w:r>
      <w:r w:rsidRPr="00E82A7E">
        <w:rPr>
          <w:rFonts w:ascii="Cambria" w:hAnsi="Cambria"/>
          <w:noProof/>
          <w:lang w:val="sr-Latn-ME"/>
        </w:rPr>
        <w:lastRenderedPageBreak/>
        <w:t xml:space="preserve">realizacijom kreditne linije za nabavku potrebnih obrtnih sredstava za nesmetanu proizvodnju, koja je uvedena u cilju ublažavanja posljedica pandemije </w:t>
      </w:r>
      <w:r w:rsidR="009964B7" w:rsidRPr="00E82A7E">
        <w:rPr>
          <w:rFonts w:ascii="Cambria" w:hAnsi="Cambria"/>
          <w:noProof/>
          <w:lang w:val="sr-Latn-ME"/>
        </w:rPr>
        <w:t>virusa COVID-19.</w:t>
      </w:r>
      <w:r w:rsidR="009964B7" w:rsidRPr="00E82A7E">
        <w:rPr>
          <w:rFonts w:ascii="Cambria" w:eastAsia="Calibri" w:hAnsi="Cambria" w:cs="Times New Roman"/>
          <w:noProof/>
          <w:color w:val="212121"/>
          <w:shd w:val="clear" w:color="auto" w:fill="FFFF00"/>
          <w:lang w:val="sr-Latn-ME"/>
        </w:rPr>
        <w:t xml:space="preserve"> </w:t>
      </w:r>
    </w:p>
    <w:p w14:paraId="04BF88F2" w14:textId="61BD5D73" w:rsidR="001528B8" w:rsidRPr="00E82A7E" w:rsidRDefault="001528B8" w:rsidP="00956EDE">
      <w:pPr>
        <w:spacing w:line="276" w:lineRule="auto"/>
        <w:jc w:val="both"/>
        <w:rPr>
          <w:rFonts w:ascii="Cambria" w:hAnsi="Cambria"/>
          <w:noProof/>
          <w:lang w:val="sr-Latn-ME"/>
        </w:rPr>
      </w:pPr>
      <w:r w:rsidRPr="00E82A7E">
        <w:rPr>
          <w:rFonts w:ascii="Cambria" w:hAnsi="Cambria"/>
          <w:noProof/>
          <w:lang w:val="sr-Latn-ME"/>
        </w:rPr>
        <w:t xml:space="preserve">Dodatno, posebno se preporučuje skraćivanje rokova obrade kredita, pojednostavljivanje procedure podnošenja zahtjeva, posebno u dijelu potrebne dokumentacije i zahtjeva prema instrumentima obezbjeđenja u granicama opravdanog. </w:t>
      </w:r>
      <w:r w:rsidR="00D70377">
        <w:rPr>
          <w:rFonts w:ascii="Cambria" w:hAnsi="Cambria"/>
          <w:noProof/>
          <w:lang w:val="sr-Latn-ME"/>
        </w:rPr>
        <w:t>Ovo se naročito odnosi na mikro i mala preduzeća.</w:t>
      </w:r>
    </w:p>
    <w:p w14:paraId="58DDE212" w14:textId="77777777" w:rsidR="001528B8" w:rsidRPr="00E82A7E" w:rsidRDefault="001528B8" w:rsidP="00956EDE">
      <w:pPr>
        <w:spacing w:line="276" w:lineRule="auto"/>
        <w:jc w:val="both"/>
        <w:rPr>
          <w:rFonts w:ascii="Cambria" w:hAnsi="Cambria"/>
          <w:noProof/>
          <w:lang w:val="sr-Latn-ME"/>
        </w:rPr>
      </w:pPr>
      <w:r w:rsidRPr="00E82A7E">
        <w:rPr>
          <w:rFonts w:ascii="Cambria" w:hAnsi="Cambria"/>
          <w:noProof/>
          <w:lang w:val="sr-Latn-ME"/>
        </w:rPr>
        <w:t xml:space="preserve">Vlada Crne Gore će kroz subvencionisanje kamate do određenog iznosa pružiti dodatnu podršku privredi. </w:t>
      </w:r>
    </w:p>
    <w:p w14:paraId="7B498E0E" w14:textId="77777777" w:rsidR="00236DC9" w:rsidRPr="00E82A7E" w:rsidRDefault="00236DC9" w:rsidP="00956EDE">
      <w:pPr>
        <w:pStyle w:val="Heading2"/>
        <w:spacing w:line="276" w:lineRule="auto"/>
        <w:rPr>
          <w:rFonts w:ascii="Cambria" w:hAnsi="Cambria"/>
          <w:noProof/>
          <w:color w:val="808080" w:themeColor="background1" w:themeShade="80"/>
          <w:sz w:val="32"/>
          <w:szCs w:val="32"/>
          <w:lang w:val="sr-Latn-ME"/>
        </w:rPr>
      </w:pPr>
    </w:p>
    <w:p w14:paraId="3B382CF3" w14:textId="693656EF" w:rsidR="00E43BFF" w:rsidRPr="00E82A7E" w:rsidRDefault="00D36808" w:rsidP="00956EDE">
      <w:pPr>
        <w:pStyle w:val="Heading2"/>
        <w:spacing w:line="276" w:lineRule="auto"/>
        <w:rPr>
          <w:rFonts w:ascii="Cambria" w:hAnsi="Cambria"/>
          <w:noProof/>
          <w:color w:val="808080" w:themeColor="background1" w:themeShade="80"/>
          <w:sz w:val="32"/>
          <w:szCs w:val="32"/>
          <w:lang w:val="sr-Latn-ME"/>
        </w:rPr>
      </w:pPr>
      <w:bookmarkStart w:id="39" w:name="_Toc62201419"/>
      <w:r w:rsidRPr="00E82A7E">
        <w:rPr>
          <w:rFonts w:ascii="Cambria" w:hAnsi="Cambria"/>
          <w:noProof/>
          <w:color w:val="808080" w:themeColor="background1" w:themeShade="80"/>
          <w:sz w:val="32"/>
          <w:szCs w:val="32"/>
          <w:lang w:val="sr-Latn-ME"/>
        </w:rPr>
        <w:t xml:space="preserve">5.4 </w:t>
      </w:r>
      <w:r w:rsidR="00E43BFF" w:rsidRPr="00E82A7E">
        <w:rPr>
          <w:rFonts w:ascii="Cambria" w:hAnsi="Cambria"/>
          <w:noProof/>
          <w:color w:val="808080" w:themeColor="background1" w:themeShade="80"/>
          <w:sz w:val="32"/>
          <w:szCs w:val="32"/>
          <w:lang w:val="sr-Latn-ME"/>
        </w:rPr>
        <w:t>P</w:t>
      </w:r>
      <w:r w:rsidRPr="00E82A7E">
        <w:rPr>
          <w:rFonts w:ascii="Cambria" w:hAnsi="Cambria"/>
          <w:noProof/>
          <w:color w:val="808080" w:themeColor="background1" w:themeShade="80"/>
          <w:sz w:val="32"/>
          <w:szCs w:val="32"/>
          <w:lang w:val="sr-Latn-ME"/>
        </w:rPr>
        <w:t xml:space="preserve">reporuke </w:t>
      </w:r>
      <w:r w:rsidR="002B1BE5" w:rsidRPr="00E82A7E">
        <w:rPr>
          <w:rFonts w:ascii="Cambria" w:hAnsi="Cambria"/>
          <w:noProof/>
          <w:color w:val="808080" w:themeColor="background1" w:themeShade="80"/>
          <w:sz w:val="32"/>
          <w:szCs w:val="32"/>
          <w:lang w:val="sr-Latn-ME"/>
        </w:rPr>
        <w:t>C</w:t>
      </w:r>
      <w:r w:rsidRPr="00E82A7E">
        <w:rPr>
          <w:rFonts w:ascii="Cambria" w:hAnsi="Cambria"/>
          <w:noProof/>
          <w:color w:val="808080" w:themeColor="background1" w:themeShade="80"/>
          <w:sz w:val="32"/>
          <w:szCs w:val="32"/>
          <w:lang w:val="sr-Latn-ME"/>
        </w:rPr>
        <w:t xml:space="preserve">entralnoj banci </w:t>
      </w:r>
      <w:r w:rsidR="002B1BE5" w:rsidRPr="00E82A7E">
        <w:rPr>
          <w:rFonts w:ascii="Cambria" w:hAnsi="Cambria"/>
          <w:noProof/>
          <w:color w:val="808080" w:themeColor="background1" w:themeShade="80"/>
          <w:sz w:val="32"/>
          <w:szCs w:val="32"/>
          <w:lang w:val="sr-Latn-ME"/>
        </w:rPr>
        <w:t>C</w:t>
      </w:r>
      <w:r w:rsidRPr="00E82A7E">
        <w:rPr>
          <w:rFonts w:ascii="Cambria" w:hAnsi="Cambria"/>
          <w:noProof/>
          <w:color w:val="808080" w:themeColor="background1" w:themeShade="80"/>
          <w:sz w:val="32"/>
          <w:szCs w:val="32"/>
          <w:lang w:val="sr-Latn-ME"/>
        </w:rPr>
        <w:t xml:space="preserve">rne </w:t>
      </w:r>
      <w:r w:rsidR="002B1BE5" w:rsidRPr="00E82A7E">
        <w:rPr>
          <w:rFonts w:ascii="Cambria" w:hAnsi="Cambria"/>
          <w:noProof/>
          <w:color w:val="808080" w:themeColor="background1" w:themeShade="80"/>
          <w:sz w:val="32"/>
          <w:szCs w:val="32"/>
          <w:lang w:val="sr-Latn-ME"/>
        </w:rPr>
        <w:t>G</w:t>
      </w:r>
      <w:r w:rsidRPr="00E82A7E">
        <w:rPr>
          <w:rFonts w:ascii="Cambria" w:hAnsi="Cambria"/>
          <w:noProof/>
          <w:color w:val="808080" w:themeColor="background1" w:themeShade="80"/>
          <w:sz w:val="32"/>
          <w:szCs w:val="32"/>
          <w:lang w:val="sr-Latn-ME"/>
        </w:rPr>
        <w:t>ore</w:t>
      </w:r>
      <w:bookmarkEnd w:id="39"/>
    </w:p>
    <w:p w14:paraId="5F5DA29B" w14:textId="18A73D01" w:rsidR="00C75418" w:rsidRPr="00E82A7E" w:rsidRDefault="00E43BFF" w:rsidP="00956EDE">
      <w:pPr>
        <w:spacing w:before="240" w:line="276" w:lineRule="auto"/>
        <w:jc w:val="both"/>
        <w:rPr>
          <w:rFonts w:ascii="Cambria" w:hAnsi="Cambria"/>
          <w:noProof/>
          <w:lang w:val="sr-Latn-ME"/>
        </w:rPr>
      </w:pPr>
      <w:r w:rsidRPr="00E82A7E">
        <w:rPr>
          <w:rFonts w:ascii="Cambria" w:hAnsi="Cambria"/>
          <w:noProof/>
          <w:lang w:val="sr-Latn-ME"/>
        </w:rPr>
        <w:t xml:space="preserve">Nastaviti sa mjerama Centralne banke Crne Gore koje su ograničene do 31.08.2021. godine. Dodatno, razmotriti mogućnost za proširenje obuhvata moratorijuma i restrukturiranja kredita za  dužnike iz djelatnosti koje nijesu pokrivene postojećim propisima. </w:t>
      </w:r>
    </w:p>
    <w:p w14:paraId="62DC0A42" w14:textId="070BBCD3" w:rsidR="005C7235" w:rsidRDefault="005C7235" w:rsidP="00956EDE">
      <w:pPr>
        <w:spacing w:before="240" w:line="276" w:lineRule="auto"/>
        <w:jc w:val="both"/>
        <w:rPr>
          <w:rFonts w:ascii="Cambria" w:hAnsi="Cambria"/>
          <w:noProof/>
          <w:lang w:val="sr-Latn-ME"/>
        </w:rPr>
      </w:pPr>
    </w:p>
    <w:p w14:paraId="68579369" w14:textId="02BF1C28" w:rsidR="00380E38" w:rsidRDefault="00380E38" w:rsidP="00956EDE">
      <w:pPr>
        <w:spacing w:before="240" w:line="276" w:lineRule="auto"/>
        <w:jc w:val="both"/>
        <w:rPr>
          <w:rFonts w:ascii="Cambria" w:hAnsi="Cambria"/>
          <w:noProof/>
          <w:lang w:val="sr-Latn-ME"/>
        </w:rPr>
      </w:pPr>
    </w:p>
    <w:p w14:paraId="78A7EB6B" w14:textId="3C5AAE3B" w:rsidR="00380E38" w:rsidRDefault="00380E38" w:rsidP="00956EDE">
      <w:pPr>
        <w:spacing w:before="240" w:line="276" w:lineRule="auto"/>
        <w:jc w:val="both"/>
        <w:rPr>
          <w:rFonts w:ascii="Cambria" w:hAnsi="Cambria"/>
          <w:noProof/>
          <w:lang w:val="sr-Latn-ME"/>
        </w:rPr>
      </w:pPr>
    </w:p>
    <w:p w14:paraId="7DDAEFD0" w14:textId="2ED02716" w:rsidR="00380E38" w:rsidRDefault="00380E38" w:rsidP="00956EDE">
      <w:pPr>
        <w:spacing w:before="240" w:line="276" w:lineRule="auto"/>
        <w:jc w:val="both"/>
        <w:rPr>
          <w:rFonts w:ascii="Cambria" w:hAnsi="Cambria"/>
          <w:noProof/>
          <w:lang w:val="sr-Latn-ME"/>
        </w:rPr>
      </w:pPr>
    </w:p>
    <w:p w14:paraId="027830EA" w14:textId="003ED864" w:rsidR="00380E38" w:rsidRDefault="00380E38" w:rsidP="00956EDE">
      <w:pPr>
        <w:spacing w:before="240" w:line="276" w:lineRule="auto"/>
        <w:jc w:val="both"/>
        <w:rPr>
          <w:rFonts w:ascii="Cambria" w:hAnsi="Cambria"/>
          <w:noProof/>
          <w:lang w:val="sr-Latn-ME"/>
        </w:rPr>
      </w:pPr>
    </w:p>
    <w:p w14:paraId="060014B3" w14:textId="43346C25" w:rsidR="00380E38" w:rsidRDefault="00380E38" w:rsidP="00956EDE">
      <w:pPr>
        <w:spacing w:before="240" w:line="276" w:lineRule="auto"/>
        <w:jc w:val="both"/>
        <w:rPr>
          <w:rFonts w:ascii="Cambria" w:hAnsi="Cambria"/>
          <w:noProof/>
          <w:lang w:val="sr-Latn-ME"/>
        </w:rPr>
      </w:pPr>
    </w:p>
    <w:p w14:paraId="4D25A1E1" w14:textId="26A423A1" w:rsidR="00380E38" w:rsidRDefault="00380E38" w:rsidP="00956EDE">
      <w:pPr>
        <w:spacing w:before="240" w:line="276" w:lineRule="auto"/>
        <w:jc w:val="both"/>
        <w:rPr>
          <w:rFonts w:ascii="Cambria" w:hAnsi="Cambria"/>
          <w:noProof/>
          <w:lang w:val="sr-Latn-ME"/>
        </w:rPr>
      </w:pPr>
    </w:p>
    <w:p w14:paraId="01F7AD6F" w14:textId="39C65767" w:rsidR="00380E38" w:rsidRDefault="00380E38" w:rsidP="00956EDE">
      <w:pPr>
        <w:spacing w:before="240" w:line="276" w:lineRule="auto"/>
        <w:jc w:val="both"/>
        <w:rPr>
          <w:rFonts w:ascii="Cambria" w:hAnsi="Cambria"/>
          <w:noProof/>
          <w:lang w:val="sr-Latn-ME"/>
        </w:rPr>
      </w:pPr>
    </w:p>
    <w:p w14:paraId="0913CEC2" w14:textId="57EF8EC4" w:rsidR="00D046FE" w:rsidRDefault="00D046FE" w:rsidP="00956EDE">
      <w:pPr>
        <w:spacing w:before="240" w:line="276" w:lineRule="auto"/>
        <w:jc w:val="both"/>
        <w:rPr>
          <w:rFonts w:ascii="Cambria" w:hAnsi="Cambria"/>
          <w:noProof/>
          <w:lang w:val="sr-Latn-ME"/>
        </w:rPr>
      </w:pPr>
    </w:p>
    <w:p w14:paraId="1C44C814" w14:textId="77777777" w:rsidR="00D046FE" w:rsidRDefault="00D046FE" w:rsidP="00956EDE">
      <w:pPr>
        <w:spacing w:before="240" w:line="276" w:lineRule="auto"/>
        <w:jc w:val="both"/>
        <w:rPr>
          <w:rFonts w:ascii="Cambria" w:hAnsi="Cambria"/>
          <w:noProof/>
          <w:lang w:val="sr-Latn-ME"/>
        </w:rPr>
      </w:pPr>
    </w:p>
    <w:p w14:paraId="432B9963" w14:textId="44ADCB94" w:rsidR="00380E38" w:rsidRDefault="00380E38" w:rsidP="00956EDE">
      <w:pPr>
        <w:spacing w:before="240" w:line="276" w:lineRule="auto"/>
        <w:jc w:val="both"/>
        <w:rPr>
          <w:rFonts w:ascii="Cambria" w:hAnsi="Cambria"/>
          <w:noProof/>
          <w:lang w:val="sr-Latn-ME"/>
        </w:rPr>
      </w:pPr>
    </w:p>
    <w:p w14:paraId="5A67B90B" w14:textId="4E297FED" w:rsidR="00380E38" w:rsidRDefault="00380E38" w:rsidP="00956EDE">
      <w:pPr>
        <w:spacing w:before="240" w:line="276" w:lineRule="auto"/>
        <w:jc w:val="both"/>
        <w:rPr>
          <w:rFonts w:ascii="Cambria" w:hAnsi="Cambria"/>
          <w:noProof/>
          <w:lang w:val="sr-Latn-ME"/>
        </w:rPr>
      </w:pPr>
    </w:p>
    <w:p w14:paraId="291D8A74" w14:textId="59280A0A" w:rsidR="00380E38" w:rsidRDefault="00380E38" w:rsidP="00956EDE">
      <w:pPr>
        <w:spacing w:before="240" w:line="276" w:lineRule="auto"/>
        <w:jc w:val="both"/>
        <w:rPr>
          <w:rFonts w:ascii="Cambria" w:hAnsi="Cambria"/>
          <w:noProof/>
          <w:lang w:val="sr-Latn-ME"/>
        </w:rPr>
      </w:pPr>
    </w:p>
    <w:p w14:paraId="7015FA92" w14:textId="77777777" w:rsidR="00380E38" w:rsidRPr="00E82A7E" w:rsidRDefault="00380E38" w:rsidP="00956EDE">
      <w:pPr>
        <w:spacing w:before="240" w:line="276" w:lineRule="auto"/>
        <w:jc w:val="both"/>
        <w:rPr>
          <w:rFonts w:ascii="Cambria" w:hAnsi="Cambria"/>
          <w:noProof/>
          <w:lang w:val="sr-Latn-ME"/>
        </w:rPr>
      </w:pPr>
    </w:p>
    <w:p w14:paraId="5EC87DB3" w14:textId="102709BF" w:rsidR="005C7235" w:rsidRPr="00E82A7E" w:rsidRDefault="005C7235" w:rsidP="005C7235">
      <w:pPr>
        <w:pStyle w:val="Heading1"/>
        <w:rPr>
          <w:rFonts w:ascii="Cambria" w:hAnsi="Cambria"/>
          <w:noProof/>
          <w:color w:val="808080" w:themeColor="background1" w:themeShade="80"/>
          <w:lang w:val="sr-Latn-ME"/>
        </w:rPr>
      </w:pPr>
      <w:bookmarkStart w:id="40" w:name="_Toc62201420"/>
      <w:r w:rsidRPr="00E82A7E">
        <w:rPr>
          <w:rFonts w:ascii="Cambria" w:hAnsi="Cambria"/>
          <w:noProof/>
          <w:color w:val="808080" w:themeColor="background1" w:themeShade="80"/>
          <w:lang w:val="sr-Latn-ME"/>
        </w:rPr>
        <w:lastRenderedPageBreak/>
        <w:t>PRILOG 1 - Lista ugroženih djelatnosti</w:t>
      </w:r>
      <w:bookmarkEnd w:id="40"/>
      <w:r w:rsidRPr="00E82A7E">
        <w:rPr>
          <w:rFonts w:ascii="Cambria" w:hAnsi="Cambria"/>
          <w:noProof/>
          <w:color w:val="808080" w:themeColor="background1" w:themeShade="80"/>
          <w:lang w:val="sr-Latn-ME"/>
        </w:rPr>
        <w:t xml:space="preserve"> </w:t>
      </w:r>
    </w:p>
    <w:p w14:paraId="44ADAABF" w14:textId="557C2A5E" w:rsidR="005C7235" w:rsidRPr="00E82A7E" w:rsidRDefault="005C7235" w:rsidP="005C7235">
      <w:pPr>
        <w:rPr>
          <w:noProof/>
          <w:lang w:val="sr-Latn-ME"/>
        </w:rPr>
      </w:pPr>
    </w:p>
    <w:tbl>
      <w:tblPr>
        <w:tblpPr w:leftFromText="180" w:rightFromText="180" w:vertAnchor="text" w:tblpY="1"/>
        <w:tblOverlap w:val="never"/>
        <w:tblW w:w="8005" w:type="dxa"/>
        <w:tblLook w:val="04A0" w:firstRow="1" w:lastRow="0" w:firstColumn="1" w:lastColumn="0" w:noHBand="0" w:noVBand="1"/>
      </w:tblPr>
      <w:tblGrid>
        <w:gridCol w:w="1546"/>
        <w:gridCol w:w="6459"/>
      </w:tblGrid>
      <w:tr w:rsidR="005C7235" w:rsidRPr="00E82A7E" w14:paraId="44F90E28" w14:textId="77777777" w:rsidTr="00665DBE">
        <w:trPr>
          <w:trHeight w:val="870"/>
        </w:trPr>
        <w:tc>
          <w:tcPr>
            <w:tcW w:w="1546"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0777B507" w14:textId="77777777" w:rsidR="005C7235" w:rsidRPr="00E82A7E" w:rsidRDefault="005C7235" w:rsidP="00665DBE">
            <w:pPr>
              <w:spacing w:after="0" w:line="240" w:lineRule="auto"/>
              <w:jc w:val="center"/>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ŠIFRA DJELATNOSTI</w:t>
            </w:r>
          </w:p>
        </w:tc>
        <w:tc>
          <w:tcPr>
            <w:tcW w:w="6459" w:type="dxa"/>
            <w:tcBorders>
              <w:top w:val="single" w:sz="4" w:space="0" w:color="auto"/>
              <w:left w:val="nil"/>
              <w:bottom w:val="single" w:sz="4" w:space="0" w:color="auto"/>
              <w:right w:val="single" w:sz="4" w:space="0" w:color="auto"/>
            </w:tcBorders>
            <w:shd w:val="clear" w:color="000000" w:fill="D0CECE"/>
            <w:noWrap/>
            <w:vAlign w:val="center"/>
            <w:hideMark/>
          </w:tcPr>
          <w:p w14:paraId="166893C1" w14:textId="77777777" w:rsidR="005C7235" w:rsidRPr="00E82A7E" w:rsidRDefault="005C7235" w:rsidP="00665DBE">
            <w:pPr>
              <w:spacing w:after="0" w:line="240" w:lineRule="auto"/>
              <w:jc w:val="center"/>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NAZIV DJELATNOSTI</w:t>
            </w:r>
          </w:p>
        </w:tc>
      </w:tr>
      <w:tr w:rsidR="00665DBE" w:rsidRPr="00E82A7E" w14:paraId="0BC0F908" w14:textId="77777777" w:rsidTr="009A3726">
        <w:trPr>
          <w:trHeight w:val="290"/>
        </w:trPr>
        <w:tc>
          <w:tcPr>
            <w:tcW w:w="15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A0F378" w14:textId="74AF10F1" w:rsidR="00665DBE" w:rsidRPr="00E82A7E" w:rsidRDefault="00665DBE" w:rsidP="00665DBE">
            <w:pPr>
              <w:spacing w:after="0" w:line="240" w:lineRule="auto"/>
              <w:jc w:val="center"/>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1041</w:t>
            </w:r>
          </w:p>
        </w:tc>
        <w:tc>
          <w:tcPr>
            <w:tcW w:w="6459" w:type="dxa"/>
            <w:tcBorders>
              <w:top w:val="single" w:sz="4" w:space="0" w:color="auto"/>
              <w:left w:val="nil"/>
              <w:bottom w:val="single" w:sz="4" w:space="0" w:color="auto"/>
              <w:right w:val="single" w:sz="4" w:space="0" w:color="auto"/>
            </w:tcBorders>
            <w:shd w:val="clear" w:color="000000" w:fill="FFFFFF"/>
            <w:noWrap/>
            <w:vAlign w:val="center"/>
          </w:tcPr>
          <w:p w14:paraId="36A8FB64" w14:textId="7B29D27A" w:rsidR="00665DBE" w:rsidRPr="00E82A7E" w:rsidRDefault="00665DBE" w:rsidP="00665DBE">
            <w:pPr>
              <w:spacing w:after="0" w:line="240" w:lineRule="auto"/>
              <w:rPr>
                <w:rFonts w:ascii="Cambria" w:eastAsia="Times New Roman" w:hAnsi="Cambria" w:cs="Calibri"/>
                <w:noProof/>
                <w:color w:val="000000"/>
                <w:lang w:val="sr-Latn-ME"/>
              </w:rPr>
            </w:pPr>
            <w:r w:rsidRPr="00E82A7E">
              <w:rPr>
                <w:rFonts w:ascii="Cambria" w:eastAsia="Calibri" w:hAnsi="Cambria" w:cs="Calibri"/>
                <w:noProof/>
                <w:lang w:val="sr-Latn-ME" w:eastAsia="hr-HR" w:bidi="hr-HR"/>
              </w:rPr>
              <w:t>Proizvodnja ulja i masti</w:t>
            </w:r>
          </w:p>
        </w:tc>
      </w:tr>
      <w:tr w:rsidR="00665DBE" w:rsidRPr="00E82A7E" w14:paraId="1E0DB064" w14:textId="77777777" w:rsidTr="009A3726">
        <w:trPr>
          <w:trHeight w:val="336"/>
        </w:trPr>
        <w:tc>
          <w:tcPr>
            <w:tcW w:w="15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6EA8D8" w14:textId="0E7C85F0" w:rsidR="00665DBE" w:rsidRPr="00E82A7E" w:rsidRDefault="00665DBE" w:rsidP="00665DBE">
            <w:pPr>
              <w:spacing w:after="0" w:line="240" w:lineRule="auto"/>
              <w:jc w:val="center"/>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1052</w:t>
            </w:r>
          </w:p>
        </w:tc>
        <w:tc>
          <w:tcPr>
            <w:tcW w:w="6459" w:type="dxa"/>
            <w:tcBorders>
              <w:top w:val="single" w:sz="4" w:space="0" w:color="auto"/>
              <w:left w:val="nil"/>
              <w:bottom w:val="single" w:sz="4" w:space="0" w:color="auto"/>
              <w:right w:val="single" w:sz="4" w:space="0" w:color="auto"/>
            </w:tcBorders>
            <w:shd w:val="clear" w:color="000000" w:fill="FFFFFF"/>
            <w:noWrap/>
            <w:vAlign w:val="center"/>
          </w:tcPr>
          <w:p w14:paraId="21503BAA" w14:textId="5A2B0627" w:rsidR="00665DBE" w:rsidRPr="00E82A7E" w:rsidRDefault="00665DBE" w:rsidP="00665DBE">
            <w:pPr>
              <w:spacing w:after="0" w:line="240" w:lineRule="auto"/>
              <w:rPr>
                <w:rFonts w:ascii="Cambria" w:eastAsia="Times New Roman" w:hAnsi="Cambria" w:cs="Calibri"/>
                <w:noProof/>
                <w:color w:val="000000"/>
                <w:lang w:val="sr-Latn-ME"/>
              </w:rPr>
            </w:pPr>
            <w:r w:rsidRPr="00E82A7E">
              <w:rPr>
                <w:rFonts w:ascii="Cambria" w:eastAsia="Calibri" w:hAnsi="Cambria" w:cs="Calibri"/>
                <w:noProof/>
                <w:lang w:val="sr-Latn-ME" w:eastAsia="hr-HR" w:bidi="hr-HR"/>
              </w:rPr>
              <w:t>Proizvodnja sladoleda</w:t>
            </w:r>
          </w:p>
        </w:tc>
      </w:tr>
      <w:tr w:rsidR="00665DBE" w:rsidRPr="00E82A7E" w14:paraId="6BD03125" w14:textId="77777777" w:rsidTr="009A3726">
        <w:trPr>
          <w:trHeight w:val="290"/>
        </w:trPr>
        <w:tc>
          <w:tcPr>
            <w:tcW w:w="15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FDD82C" w14:textId="3F97E853" w:rsidR="00665DBE" w:rsidRPr="00E82A7E" w:rsidRDefault="00665DBE" w:rsidP="00665DBE">
            <w:pPr>
              <w:spacing w:after="0" w:line="240" w:lineRule="auto"/>
              <w:jc w:val="center"/>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1101</w:t>
            </w:r>
          </w:p>
        </w:tc>
        <w:tc>
          <w:tcPr>
            <w:tcW w:w="6459" w:type="dxa"/>
            <w:tcBorders>
              <w:top w:val="single" w:sz="4" w:space="0" w:color="auto"/>
              <w:left w:val="nil"/>
              <w:bottom w:val="single" w:sz="4" w:space="0" w:color="auto"/>
              <w:right w:val="single" w:sz="4" w:space="0" w:color="auto"/>
            </w:tcBorders>
            <w:shd w:val="clear" w:color="000000" w:fill="FFFFFF"/>
            <w:noWrap/>
            <w:vAlign w:val="center"/>
          </w:tcPr>
          <w:p w14:paraId="0D5AB4A1" w14:textId="41B8900B" w:rsidR="00665DBE" w:rsidRPr="00E82A7E" w:rsidRDefault="00665DBE" w:rsidP="00665DBE">
            <w:pPr>
              <w:spacing w:after="0" w:line="240" w:lineRule="auto"/>
              <w:rPr>
                <w:rFonts w:ascii="Cambria" w:eastAsia="Times New Roman" w:hAnsi="Cambria" w:cs="Calibri"/>
                <w:noProof/>
                <w:color w:val="000000"/>
                <w:lang w:val="sr-Latn-ME"/>
              </w:rPr>
            </w:pPr>
            <w:r w:rsidRPr="00E82A7E">
              <w:rPr>
                <w:rFonts w:ascii="Cambria" w:eastAsia="Calibri" w:hAnsi="Cambria" w:cs="Calibri"/>
                <w:noProof/>
                <w:lang w:val="sr-Latn-ME" w:eastAsia="hr-HR" w:bidi="hr-HR"/>
              </w:rPr>
              <w:t>Destilacija, prečišćavanje i miješanje pića</w:t>
            </w:r>
          </w:p>
        </w:tc>
      </w:tr>
      <w:tr w:rsidR="00665DBE" w:rsidRPr="00E82A7E" w14:paraId="522AA2D3" w14:textId="77777777" w:rsidTr="009A3726">
        <w:trPr>
          <w:trHeight w:val="290"/>
        </w:trPr>
        <w:tc>
          <w:tcPr>
            <w:tcW w:w="15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6043FD" w14:textId="607AD24E" w:rsidR="00665DBE" w:rsidRPr="00E82A7E" w:rsidRDefault="00665DBE" w:rsidP="00665DBE">
            <w:pPr>
              <w:spacing w:after="0" w:line="240" w:lineRule="auto"/>
              <w:jc w:val="center"/>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1102</w:t>
            </w:r>
          </w:p>
        </w:tc>
        <w:tc>
          <w:tcPr>
            <w:tcW w:w="6459" w:type="dxa"/>
            <w:tcBorders>
              <w:top w:val="single" w:sz="4" w:space="0" w:color="auto"/>
              <w:left w:val="nil"/>
              <w:bottom w:val="single" w:sz="4" w:space="0" w:color="auto"/>
              <w:right w:val="single" w:sz="4" w:space="0" w:color="auto"/>
            </w:tcBorders>
            <w:shd w:val="clear" w:color="000000" w:fill="FFFFFF"/>
            <w:noWrap/>
            <w:vAlign w:val="center"/>
          </w:tcPr>
          <w:p w14:paraId="221D1E93" w14:textId="62E2F225" w:rsidR="00665DBE" w:rsidRPr="00E82A7E" w:rsidRDefault="00665DBE" w:rsidP="00665DBE">
            <w:pPr>
              <w:spacing w:after="0" w:line="240" w:lineRule="auto"/>
              <w:rPr>
                <w:rFonts w:ascii="Cambria" w:eastAsia="Times New Roman" w:hAnsi="Cambria" w:cs="Calibri"/>
                <w:noProof/>
                <w:color w:val="000000"/>
                <w:lang w:val="sr-Latn-ME"/>
              </w:rPr>
            </w:pPr>
            <w:r w:rsidRPr="00E82A7E">
              <w:rPr>
                <w:rFonts w:ascii="Cambria" w:eastAsia="Calibri" w:hAnsi="Cambria" w:cs="Calibri"/>
                <w:noProof/>
                <w:lang w:val="sr-Latn-ME" w:eastAsia="hr-HR" w:bidi="hr-HR"/>
              </w:rPr>
              <w:t>Proizvodnja vina od grožđa</w:t>
            </w:r>
          </w:p>
        </w:tc>
      </w:tr>
      <w:tr w:rsidR="00665DBE" w:rsidRPr="00E82A7E" w14:paraId="1DBD36A5" w14:textId="77777777" w:rsidTr="009A3726">
        <w:trPr>
          <w:trHeight w:val="290"/>
        </w:trPr>
        <w:tc>
          <w:tcPr>
            <w:tcW w:w="15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EDF663" w14:textId="3770604A" w:rsidR="00665DBE" w:rsidRPr="00E82A7E" w:rsidRDefault="00665DBE" w:rsidP="00665DBE">
            <w:pPr>
              <w:spacing w:after="0" w:line="240" w:lineRule="auto"/>
              <w:jc w:val="center"/>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1103</w:t>
            </w:r>
          </w:p>
        </w:tc>
        <w:tc>
          <w:tcPr>
            <w:tcW w:w="6459" w:type="dxa"/>
            <w:tcBorders>
              <w:top w:val="single" w:sz="4" w:space="0" w:color="auto"/>
              <w:left w:val="nil"/>
              <w:bottom w:val="single" w:sz="4" w:space="0" w:color="auto"/>
              <w:right w:val="single" w:sz="4" w:space="0" w:color="auto"/>
            </w:tcBorders>
            <w:shd w:val="clear" w:color="000000" w:fill="FFFFFF"/>
            <w:noWrap/>
            <w:vAlign w:val="center"/>
          </w:tcPr>
          <w:p w14:paraId="7A11F3A7" w14:textId="6D2AD178" w:rsidR="00665DBE" w:rsidRPr="00E82A7E" w:rsidRDefault="00665DBE" w:rsidP="00665DBE">
            <w:pPr>
              <w:spacing w:after="0" w:line="240" w:lineRule="auto"/>
              <w:rPr>
                <w:rFonts w:ascii="Cambria" w:eastAsia="Times New Roman" w:hAnsi="Cambria" w:cs="Calibri"/>
                <w:noProof/>
                <w:color w:val="000000"/>
                <w:lang w:val="sr-Latn-ME"/>
              </w:rPr>
            </w:pPr>
            <w:r w:rsidRPr="00E82A7E">
              <w:rPr>
                <w:rFonts w:ascii="Cambria" w:eastAsia="Calibri" w:hAnsi="Cambria" w:cs="Calibri"/>
                <w:noProof/>
                <w:lang w:val="sr-Latn-ME" w:eastAsia="hr-HR" w:bidi="hr-HR"/>
              </w:rPr>
              <w:t>Proizvodnja pića i ostalih voćnih vina</w:t>
            </w:r>
          </w:p>
        </w:tc>
      </w:tr>
      <w:tr w:rsidR="00665DBE" w:rsidRPr="00E82A7E" w14:paraId="5A701B44" w14:textId="77777777" w:rsidTr="009A3726">
        <w:trPr>
          <w:trHeight w:val="290"/>
        </w:trPr>
        <w:tc>
          <w:tcPr>
            <w:tcW w:w="15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29BA0F" w14:textId="1EB2D997" w:rsidR="00665DBE" w:rsidRPr="00E82A7E" w:rsidRDefault="00665DBE" w:rsidP="00665DBE">
            <w:pPr>
              <w:spacing w:after="0" w:line="240" w:lineRule="auto"/>
              <w:jc w:val="center"/>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1107</w:t>
            </w:r>
          </w:p>
        </w:tc>
        <w:tc>
          <w:tcPr>
            <w:tcW w:w="6459" w:type="dxa"/>
            <w:tcBorders>
              <w:top w:val="single" w:sz="4" w:space="0" w:color="auto"/>
              <w:left w:val="nil"/>
              <w:bottom w:val="single" w:sz="4" w:space="0" w:color="auto"/>
              <w:right w:val="single" w:sz="4" w:space="0" w:color="auto"/>
            </w:tcBorders>
            <w:shd w:val="clear" w:color="000000" w:fill="FFFFFF"/>
            <w:noWrap/>
            <w:vAlign w:val="center"/>
          </w:tcPr>
          <w:p w14:paraId="3ED3B268" w14:textId="4E522609" w:rsidR="00665DBE" w:rsidRPr="00E82A7E" w:rsidRDefault="00665DBE" w:rsidP="00665DBE">
            <w:pPr>
              <w:spacing w:after="0" w:line="240" w:lineRule="auto"/>
              <w:rPr>
                <w:rFonts w:ascii="Cambria" w:eastAsia="Times New Roman" w:hAnsi="Cambria" w:cs="Calibri"/>
                <w:noProof/>
                <w:color w:val="000000"/>
                <w:lang w:val="sr-Latn-ME"/>
              </w:rPr>
            </w:pPr>
            <w:r w:rsidRPr="00E82A7E">
              <w:rPr>
                <w:rFonts w:ascii="Cambria" w:eastAsia="Calibri" w:hAnsi="Cambria" w:cs="Calibri"/>
                <w:noProof/>
                <w:lang w:val="sr-Latn-ME" w:eastAsia="hr-HR" w:bidi="hr-HR"/>
              </w:rPr>
              <w:t>Proizvodnja osvježavajućih pića, mineralne vode i ostale flaširane vode</w:t>
            </w:r>
          </w:p>
        </w:tc>
      </w:tr>
      <w:tr w:rsidR="00665DBE" w:rsidRPr="00E82A7E" w14:paraId="02DDC7EC" w14:textId="77777777" w:rsidTr="009A3726">
        <w:trPr>
          <w:trHeight w:val="290"/>
        </w:trPr>
        <w:tc>
          <w:tcPr>
            <w:tcW w:w="15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B0793E" w14:textId="4089F93E" w:rsidR="00665DBE" w:rsidRPr="00E82A7E" w:rsidRDefault="00665DBE" w:rsidP="00665DBE">
            <w:pPr>
              <w:spacing w:after="0" w:line="240" w:lineRule="auto"/>
              <w:jc w:val="center"/>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1392</w:t>
            </w:r>
          </w:p>
        </w:tc>
        <w:tc>
          <w:tcPr>
            <w:tcW w:w="6459" w:type="dxa"/>
            <w:tcBorders>
              <w:top w:val="single" w:sz="4" w:space="0" w:color="auto"/>
              <w:left w:val="nil"/>
              <w:bottom w:val="single" w:sz="4" w:space="0" w:color="auto"/>
              <w:right w:val="single" w:sz="4" w:space="0" w:color="auto"/>
            </w:tcBorders>
            <w:shd w:val="clear" w:color="000000" w:fill="FFFFFF"/>
            <w:noWrap/>
            <w:vAlign w:val="center"/>
          </w:tcPr>
          <w:p w14:paraId="13280F40" w14:textId="082B8E6D" w:rsidR="00665DBE" w:rsidRPr="00E82A7E" w:rsidRDefault="00665DBE" w:rsidP="00665DBE">
            <w:pPr>
              <w:spacing w:after="0" w:line="240" w:lineRule="auto"/>
              <w:rPr>
                <w:rFonts w:ascii="Cambria" w:eastAsia="Times New Roman" w:hAnsi="Cambria" w:cs="Calibri"/>
                <w:noProof/>
                <w:color w:val="000000"/>
                <w:lang w:val="sr-Latn-ME"/>
              </w:rPr>
            </w:pPr>
            <w:r w:rsidRPr="00E82A7E">
              <w:rPr>
                <w:rFonts w:ascii="Cambria" w:eastAsia="Calibri" w:hAnsi="Cambria" w:cs="Calibri"/>
                <w:noProof/>
                <w:lang w:val="sr-Latn-ME" w:eastAsia="hr-HR" w:bidi="hr-HR"/>
              </w:rPr>
              <w:t>Proizvodnja gotovih tekstilnih proizvoda, osim odjeće</w:t>
            </w:r>
          </w:p>
        </w:tc>
      </w:tr>
      <w:tr w:rsidR="00665DBE" w:rsidRPr="00E82A7E" w14:paraId="553ABB33" w14:textId="77777777" w:rsidTr="009A3726">
        <w:trPr>
          <w:trHeight w:val="290"/>
        </w:trPr>
        <w:tc>
          <w:tcPr>
            <w:tcW w:w="15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4345AA" w14:textId="0A03A958" w:rsidR="00665DBE" w:rsidRPr="00E82A7E" w:rsidRDefault="00665DBE" w:rsidP="00665DBE">
            <w:pPr>
              <w:spacing w:after="0" w:line="240" w:lineRule="auto"/>
              <w:jc w:val="center"/>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1411</w:t>
            </w:r>
          </w:p>
        </w:tc>
        <w:tc>
          <w:tcPr>
            <w:tcW w:w="6459" w:type="dxa"/>
            <w:tcBorders>
              <w:top w:val="single" w:sz="4" w:space="0" w:color="auto"/>
              <w:left w:val="nil"/>
              <w:bottom w:val="single" w:sz="4" w:space="0" w:color="auto"/>
              <w:right w:val="single" w:sz="4" w:space="0" w:color="auto"/>
            </w:tcBorders>
            <w:shd w:val="clear" w:color="000000" w:fill="FFFFFF"/>
            <w:noWrap/>
            <w:vAlign w:val="center"/>
          </w:tcPr>
          <w:p w14:paraId="34D47289" w14:textId="49843BDB" w:rsidR="00665DBE" w:rsidRPr="00E82A7E" w:rsidRDefault="00665DBE" w:rsidP="00665DBE">
            <w:pPr>
              <w:spacing w:after="0" w:line="240" w:lineRule="auto"/>
              <w:rPr>
                <w:rFonts w:ascii="Cambria" w:eastAsia="Times New Roman" w:hAnsi="Cambria" w:cs="Calibri"/>
                <w:noProof/>
                <w:color w:val="000000"/>
                <w:lang w:val="sr-Latn-ME"/>
              </w:rPr>
            </w:pPr>
            <w:r w:rsidRPr="00E82A7E">
              <w:rPr>
                <w:rFonts w:ascii="Cambria" w:eastAsia="Calibri" w:hAnsi="Cambria" w:cs="Calibri"/>
                <w:noProof/>
                <w:lang w:val="sr-Latn-ME" w:eastAsia="hr-HR" w:bidi="hr-HR"/>
              </w:rPr>
              <w:t>Proizvodnja kožne odjeće</w:t>
            </w:r>
          </w:p>
        </w:tc>
      </w:tr>
      <w:tr w:rsidR="00665DBE" w:rsidRPr="00E82A7E" w14:paraId="504E5991" w14:textId="77777777" w:rsidTr="009A3726">
        <w:trPr>
          <w:trHeight w:val="290"/>
        </w:trPr>
        <w:tc>
          <w:tcPr>
            <w:tcW w:w="15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AF6D56" w14:textId="70F924CF" w:rsidR="00665DBE" w:rsidRPr="00E82A7E" w:rsidRDefault="00665DBE" w:rsidP="00665DBE">
            <w:pPr>
              <w:spacing w:after="0" w:line="240" w:lineRule="auto"/>
              <w:jc w:val="center"/>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1413</w:t>
            </w:r>
          </w:p>
        </w:tc>
        <w:tc>
          <w:tcPr>
            <w:tcW w:w="6459" w:type="dxa"/>
            <w:tcBorders>
              <w:top w:val="single" w:sz="4" w:space="0" w:color="auto"/>
              <w:left w:val="nil"/>
              <w:bottom w:val="single" w:sz="4" w:space="0" w:color="auto"/>
              <w:right w:val="single" w:sz="4" w:space="0" w:color="auto"/>
            </w:tcBorders>
            <w:shd w:val="clear" w:color="000000" w:fill="FFFFFF"/>
            <w:noWrap/>
            <w:vAlign w:val="center"/>
          </w:tcPr>
          <w:p w14:paraId="0C02539D" w14:textId="21061AC1" w:rsidR="00665DBE" w:rsidRPr="00E82A7E" w:rsidRDefault="00665DBE" w:rsidP="00665DBE">
            <w:pPr>
              <w:spacing w:after="0" w:line="240" w:lineRule="auto"/>
              <w:rPr>
                <w:rFonts w:ascii="Cambria" w:eastAsia="Times New Roman" w:hAnsi="Cambria" w:cs="Calibri"/>
                <w:noProof/>
                <w:color w:val="000000"/>
                <w:lang w:val="sr-Latn-ME"/>
              </w:rPr>
            </w:pPr>
            <w:r w:rsidRPr="00E82A7E">
              <w:rPr>
                <w:rFonts w:ascii="Cambria" w:eastAsia="Calibri" w:hAnsi="Cambria" w:cs="Calibri"/>
                <w:noProof/>
                <w:lang w:val="sr-Latn-ME" w:eastAsia="hr-HR" w:bidi="hr-HR"/>
              </w:rPr>
              <w:t>Proizvodnja ostale odjeće</w:t>
            </w:r>
          </w:p>
        </w:tc>
      </w:tr>
      <w:tr w:rsidR="00665DBE" w:rsidRPr="00E82A7E" w14:paraId="1F3FACA0" w14:textId="77777777" w:rsidTr="009A3726">
        <w:trPr>
          <w:trHeight w:val="290"/>
        </w:trPr>
        <w:tc>
          <w:tcPr>
            <w:tcW w:w="15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F500DA" w14:textId="023D13D7" w:rsidR="00665DBE" w:rsidRPr="00E82A7E" w:rsidRDefault="00665DBE" w:rsidP="00665DBE">
            <w:pPr>
              <w:spacing w:after="0" w:line="240" w:lineRule="auto"/>
              <w:jc w:val="center"/>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1520</w:t>
            </w:r>
          </w:p>
        </w:tc>
        <w:tc>
          <w:tcPr>
            <w:tcW w:w="6459" w:type="dxa"/>
            <w:tcBorders>
              <w:top w:val="single" w:sz="4" w:space="0" w:color="auto"/>
              <w:left w:val="nil"/>
              <w:bottom w:val="single" w:sz="4" w:space="0" w:color="auto"/>
              <w:right w:val="single" w:sz="4" w:space="0" w:color="auto"/>
            </w:tcBorders>
            <w:shd w:val="clear" w:color="000000" w:fill="FFFFFF"/>
            <w:noWrap/>
            <w:vAlign w:val="center"/>
          </w:tcPr>
          <w:p w14:paraId="712E7B5E" w14:textId="7C2EDBA5" w:rsidR="00665DBE" w:rsidRPr="00E82A7E" w:rsidRDefault="00665DBE" w:rsidP="00665DBE">
            <w:pPr>
              <w:spacing w:after="0" w:line="240" w:lineRule="auto"/>
              <w:rPr>
                <w:rFonts w:ascii="Cambria" w:eastAsia="Times New Roman" w:hAnsi="Cambria" w:cs="Calibri"/>
                <w:noProof/>
                <w:color w:val="000000"/>
                <w:lang w:val="sr-Latn-ME"/>
              </w:rPr>
            </w:pPr>
            <w:r w:rsidRPr="00E82A7E">
              <w:rPr>
                <w:rFonts w:ascii="Cambria" w:eastAsia="Calibri" w:hAnsi="Cambria" w:cs="Calibri"/>
                <w:noProof/>
                <w:lang w:val="sr-Latn-ME" w:eastAsia="hr-HR" w:bidi="hr-HR"/>
              </w:rPr>
              <w:t>Proizvodnja obuće</w:t>
            </w:r>
          </w:p>
        </w:tc>
      </w:tr>
      <w:tr w:rsidR="00665DBE" w:rsidRPr="00E82A7E" w14:paraId="3F1F886E" w14:textId="77777777" w:rsidTr="009A3726">
        <w:trPr>
          <w:trHeight w:val="290"/>
        </w:trPr>
        <w:tc>
          <w:tcPr>
            <w:tcW w:w="15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999339" w14:textId="2CAD4028" w:rsidR="00665DBE" w:rsidRPr="00E82A7E" w:rsidRDefault="00665DBE" w:rsidP="00665DBE">
            <w:pPr>
              <w:spacing w:after="0" w:line="240" w:lineRule="auto"/>
              <w:jc w:val="center"/>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1820</w:t>
            </w:r>
          </w:p>
        </w:tc>
        <w:tc>
          <w:tcPr>
            <w:tcW w:w="6459" w:type="dxa"/>
            <w:tcBorders>
              <w:top w:val="single" w:sz="4" w:space="0" w:color="auto"/>
              <w:left w:val="nil"/>
              <w:bottom w:val="single" w:sz="4" w:space="0" w:color="auto"/>
              <w:right w:val="single" w:sz="4" w:space="0" w:color="auto"/>
            </w:tcBorders>
            <w:shd w:val="clear" w:color="000000" w:fill="FFFFFF"/>
            <w:noWrap/>
            <w:vAlign w:val="center"/>
          </w:tcPr>
          <w:p w14:paraId="0BB1CD59" w14:textId="0D8308A4" w:rsidR="00665DBE" w:rsidRPr="00E82A7E" w:rsidRDefault="00665DBE" w:rsidP="00665DBE">
            <w:pPr>
              <w:spacing w:after="0" w:line="240" w:lineRule="auto"/>
              <w:rPr>
                <w:rFonts w:ascii="Cambria" w:eastAsia="Times New Roman" w:hAnsi="Cambria" w:cs="Calibri"/>
                <w:noProof/>
                <w:color w:val="000000"/>
                <w:lang w:val="sr-Latn-ME"/>
              </w:rPr>
            </w:pPr>
            <w:r w:rsidRPr="00E82A7E">
              <w:rPr>
                <w:rFonts w:ascii="Cambria" w:eastAsia="Calibri" w:hAnsi="Cambria" w:cs="Calibri"/>
                <w:noProof/>
                <w:lang w:val="sr-Latn-ME" w:eastAsia="hr-HR" w:bidi="hr-HR"/>
              </w:rPr>
              <w:t>Umnožavanje snimljenih zapisa</w:t>
            </w:r>
          </w:p>
        </w:tc>
      </w:tr>
      <w:tr w:rsidR="00665DBE" w:rsidRPr="00E82A7E" w14:paraId="4A1E3339" w14:textId="77777777" w:rsidTr="009A3726">
        <w:trPr>
          <w:trHeight w:val="290"/>
        </w:trPr>
        <w:tc>
          <w:tcPr>
            <w:tcW w:w="15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5D7978" w14:textId="76EF2157" w:rsidR="00665DBE" w:rsidRPr="00E82A7E" w:rsidRDefault="00665DBE" w:rsidP="00665DBE">
            <w:pPr>
              <w:spacing w:after="0" w:line="240" w:lineRule="auto"/>
              <w:jc w:val="center"/>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2014</w:t>
            </w:r>
          </w:p>
        </w:tc>
        <w:tc>
          <w:tcPr>
            <w:tcW w:w="6459" w:type="dxa"/>
            <w:tcBorders>
              <w:top w:val="single" w:sz="4" w:space="0" w:color="auto"/>
              <w:left w:val="nil"/>
              <w:bottom w:val="single" w:sz="4" w:space="0" w:color="auto"/>
              <w:right w:val="single" w:sz="4" w:space="0" w:color="auto"/>
            </w:tcBorders>
            <w:shd w:val="clear" w:color="000000" w:fill="FFFFFF"/>
            <w:noWrap/>
            <w:vAlign w:val="center"/>
          </w:tcPr>
          <w:p w14:paraId="0209B981" w14:textId="4EDEF56D" w:rsidR="00665DBE" w:rsidRPr="00E82A7E" w:rsidRDefault="00665DBE" w:rsidP="00665DBE">
            <w:pPr>
              <w:spacing w:after="0" w:line="240" w:lineRule="auto"/>
              <w:rPr>
                <w:rFonts w:ascii="Cambria" w:eastAsia="Times New Roman" w:hAnsi="Cambria" w:cs="Calibri"/>
                <w:noProof/>
                <w:color w:val="000000"/>
                <w:lang w:val="sr-Latn-ME"/>
              </w:rPr>
            </w:pPr>
            <w:r w:rsidRPr="00E82A7E">
              <w:rPr>
                <w:rFonts w:ascii="Cambria" w:eastAsia="Calibri" w:hAnsi="Cambria" w:cs="Calibri"/>
                <w:noProof/>
                <w:lang w:val="sr-Latn-ME" w:eastAsia="hr-HR" w:bidi="hr-HR"/>
              </w:rPr>
              <w:t>Proizvodnja ostalih organskih hemikalija</w:t>
            </w:r>
          </w:p>
        </w:tc>
      </w:tr>
      <w:tr w:rsidR="00665DBE" w:rsidRPr="00E82A7E" w14:paraId="5904A12A" w14:textId="77777777" w:rsidTr="009A3726">
        <w:trPr>
          <w:trHeight w:val="290"/>
        </w:trPr>
        <w:tc>
          <w:tcPr>
            <w:tcW w:w="15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295DE4" w14:textId="5A7A22F3" w:rsidR="00665DBE" w:rsidRPr="00E82A7E" w:rsidRDefault="00665DBE" w:rsidP="00665DBE">
            <w:pPr>
              <w:spacing w:after="0" w:line="240" w:lineRule="auto"/>
              <w:jc w:val="center"/>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2052</w:t>
            </w:r>
          </w:p>
        </w:tc>
        <w:tc>
          <w:tcPr>
            <w:tcW w:w="6459" w:type="dxa"/>
            <w:tcBorders>
              <w:top w:val="single" w:sz="4" w:space="0" w:color="auto"/>
              <w:left w:val="nil"/>
              <w:bottom w:val="single" w:sz="4" w:space="0" w:color="auto"/>
              <w:right w:val="single" w:sz="4" w:space="0" w:color="auto"/>
            </w:tcBorders>
            <w:shd w:val="clear" w:color="000000" w:fill="FFFFFF"/>
            <w:noWrap/>
            <w:vAlign w:val="center"/>
          </w:tcPr>
          <w:p w14:paraId="0603C0B5" w14:textId="1A9BA1A4" w:rsidR="00665DBE" w:rsidRPr="00E82A7E" w:rsidRDefault="00665DBE" w:rsidP="00665DBE">
            <w:pPr>
              <w:spacing w:after="0" w:line="240" w:lineRule="auto"/>
              <w:rPr>
                <w:rFonts w:ascii="Cambria" w:eastAsia="Times New Roman" w:hAnsi="Cambria" w:cs="Calibri"/>
                <w:noProof/>
                <w:color w:val="000000"/>
                <w:lang w:val="sr-Latn-ME"/>
              </w:rPr>
            </w:pPr>
            <w:r w:rsidRPr="00E82A7E">
              <w:rPr>
                <w:rFonts w:ascii="Cambria" w:eastAsia="Calibri" w:hAnsi="Cambria" w:cs="Calibri"/>
                <w:noProof/>
                <w:lang w:val="sr-Latn-ME" w:eastAsia="hr-HR" w:bidi="hr-HR"/>
              </w:rPr>
              <w:t>Proizvodnja sredstava za lijepljenje</w:t>
            </w:r>
          </w:p>
        </w:tc>
      </w:tr>
      <w:tr w:rsidR="00665DBE" w:rsidRPr="00E82A7E" w14:paraId="0EE60A87" w14:textId="77777777" w:rsidTr="009A3726">
        <w:trPr>
          <w:trHeight w:val="290"/>
        </w:trPr>
        <w:tc>
          <w:tcPr>
            <w:tcW w:w="15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037F18" w14:textId="5F94D07E" w:rsidR="00665DBE" w:rsidRPr="00E82A7E" w:rsidRDefault="00665DBE" w:rsidP="00665DBE">
            <w:pPr>
              <w:spacing w:after="0" w:line="240" w:lineRule="auto"/>
              <w:jc w:val="center"/>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2445</w:t>
            </w:r>
          </w:p>
        </w:tc>
        <w:tc>
          <w:tcPr>
            <w:tcW w:w="6459" w:type="dxa"/>
            <w:tcBorders>
              <w:top w:val="single" w:sz="4" w:space="0" w:color="auto"/>
              <w:left w:val="nil"/>
              <w:bottom w:val="single" w:sz="4" w:space="0" w:color="auto"/>
              <w:right w:val="single" w:sz="4" w:space="0" w:color="auto"/>
            </w:tcBorders>
            <w:shd w:val="clear" w:color="000000" w:fill="FFFFFF"/>
            <w:noWrap/>
            <w:vAlign w:val="center"/>
          </w:tcPr>
          <w:p w14:paraId="4E2F7D48" w14:textId="6B0F494A" w:rsidR="00665DBE" w:rsidRPr="00E82A7E" w:rsidRDefault="00665DBE" w:rsidP="00665DBE">
            <w:pPr>
              <w:spacing w:after="0" w:line="240" w:lineRule="auto"/>
              <w:rPr>
                <w:rFonts w:ascii="Cambria" w:eastAsia="Times New Roman" w:hAnsi="Cambria" w:cs="Calibri"/>
                <w:noProof/>
                <w:color w:val="000000"/>
                <w:lang w:val="sr-Latn-ME"/>
              </w:rPr>
            </w:pPr>
            <w:r w:rsidRPr="00E82A7E">
              <w:rPr>
                <w:rFonts w:ascii="Cambria" w:eastAsia="Calibri" w:hAnsi="Cambria" w:cs="Calibri"/>
                <w:noProof/>
                <w:lang w:val="sr-Latn-ME" w:eastAsia="hr-HR" w:bidi="hr-HR"/>
              </w:rPr>
              <w:t>Proizvodnja ostalih obojenih metala</w:t>
            </w:r>
          </w:p>
        </w:tc>
      </w:tr>
      <w:tr w:rsidR="00665DBE" w:rsidRPr="00E82A7E" w14:paraId="2FCEEABD" w14:textId="77777777" w:rsidTr="009A3726">
        <w:trPr>
          <w:trHeight w:val="290"/>
        </w:trPr>
        <w:tc>
          <w:tcPr>
            <w:tcW w:w="15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5DF658" w14:textId="447B7BB7" w:rsidR="00665DBE" w:rsidRPr="00E82A7E" w:rsidRDefault="00665DBE" w:rsidP="00665DBE">
            <w:pPr>
              <w:spacing w:after="0" w:line="240" w:lineRule="auto"/>
              <w:jc w:val="center"/>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2611</w:t>
            </w:r>
          </w:p>
        </w:tc>
        <w:tc>
          <w:tcPr>
            <w:tcW w:w="6459" w:type="dxa"/>
            <w:tcBorders>
              <w:top w:val="single" w:sz="4" w:space="0" w:color="auto"/>
              <w:left w:val="nil"/>
              <w:bottom w:val="single" w:sz="4" w:space="0" w:color="auto"/>
              <w:right w:val="single" w:sz="4" w:space="0" w:color="auto"/>
            </w:tcBorders>
            <w:shd w:val="clear" w:color="000000" w:fill="FFFFFF"/>
            <w:noWrap/>
            <w:vAlign w:val="center"/>
          </w:tcPr>
          <w:p w14:paraId="1FC05022" w14:textId="5046019B" w:rsidR="00665DBE" w:rsidRPr="00E82A7E" w:rsidRDefault="00665DBE" w:rsidP="00665DBE">
            <w:pPr>
              <w:spacing w:after="0" w:line="240" w:lineRule="auto"/>
              <w:rPr>
                <w:rFonts w:ascii="Cambria" w:eastAsia="Times New Roman" w:hAnsi="Cambria" w:cs="Calibri"/>
                <w:noProof/>
                <w:color w:val="000000"/>
                <w:lang w:val="sr-Latn-ME"/>
              </w:rPr>
            </w:pPr>
            <w:r w:rsidRPr="00E82A7E">
              <w:rPr>
                <w:rFonts w:ascii="Cambria" w:eastAsia="Calibri" w:hAnsi="Cambria" w:cs="Calibri"/>
                <w:noProof/>
                <w:lang w:val="sr-Latn-ME" w:eastAsia="hr-HR" w:bidi="hr-HR"/>
              </w:rPr>
              <w:t>Proizvodnja elektronskih elemenata</w:t>
            </w:r>
          </w:p>
        </w:tc>
      </w:tr>
      <w:tr w:rsidR="00665DBE" w:rsidRPr="00E82A7E" w14:paraId="432C90F3" w14:textId="77777777" w:rsidTr="009A3726">
        <w:trPr>
          <w:trHeight w:val="290"/>
        </w:trPr>
        <w:tc>
          <w:tcPr>
            <w:tcW w:w="15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66211C" w14:textId="28B88741" w:rsidR="00665DBE" w:rsidRPr="00E82A7E" w:rsidRDefault="00665DBE" w:rsidP="00665DBE">
            <w:pPr>
              <w:spacing w:after="0" w:line="240" w:lineRule="auto"/>
              <w:jc w:val="center"/>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2849</w:t>
            </w:r>
          </w:p>
        </w:tc>
        <w:tc>
          <w:tcPr>
            <w:tcW w:w="6459" w:type="dxa"/>
            <w:tcBorders>
              <w:top w:val="single" w:sz="4" w:space="0" w:color="auto"/>
              <w:left w:val="nil"/>
              <w:bottom w:val="single" w:sz="4" w:space="0" w:color="auto"/>
              <w:right w:val="single" w:sz="4" w:space="0" w:color="auto"/>
            </w:tcBorders>
            <w:shd w:val="clear" w:color="000000" w:fill="FFFFFF"/>
            <w:noWrap/>
            <w:vAlign w:val="center"/>
          </w:tcPr>
          <w:p w14:paraId="3610F24F" w14:textId="4A298A53" w:rsidR="00665DBE" w:rsidRPr="00E82A7E" w:rsidRDefault="00665DBE" w:rsidP="00665DBE">
            <w:pPr>
              <w:spacing w:after="0" w:line="240" w:lineRule="auto"/>
              <w:rPr>
                <w:rFonts w:ascii="Cambria" w:eastAsia="Times New Roman" w:hAnsi="Cambria" w:cs="Calibri"/>
                <w:noProof/>
                <w:color w:val="000000"/>
                <w:lang w:val="sr-Latn-ME"/>
              </w:rPr>
            </w:pPr>
            <w:r w:rsidRPr="00E82A7E">
              <w:rPr>
                <w:rFonts w:ascii="Cambria" w:eastAsia="Calibri" w:hAnsi="Cambria" w:cs="Calibri"/>
                <w:noProof/>
                <w:lang w:val="sr-Latn-ME" w:eastAsia="hr-HR" w:bidi="hr-HR"/>
              </w:rPr>
              <w:t>Proizvodnja ostalih mašina - alatki</w:t>
            </w:r>
          </w:p>
        </w:tc>
      </w:tr>
      <w:tr w:rsidR="00665DBE" w:rsidRPr="00E82A7E" w14:paraId="08508B67" w14:textId="77777777" w:rsidTr="009A3726">
        <w:trPr>
          <w:trHeight w:val="290"/>
        </w:trPr>
        <w:tc>
          <w:tcPr>
            <w:tcW w:w="15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057009" w14:textId="36AC7775" w:rsidR="00665DBE" w:rsidRPr="00E82A7E" w:rsidRDefault="00665DBE" w:rsidP="00665DBE">
            <w:pPr>
              <w:spacing w:after="0" w:line="240" w:lineRule="auto"/>
              <w:jc w:val="center"/>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3011</w:t>
            </w:r>
          </w:p>
        </w:tc>
        <w:tc>
          <w:tcPr>
            <w:tcW w:w="6459" w:type="dxa"/>
            <w:tcBorders>
              <w:top w:val="single" w:sz="4" w:space="0" w:color="auto"/>
              <w:left w:val="nil"/>
              <w:bottom w:val="single" w:sz="4" w:space="0" w:color="auto"/>
              <w:right w:val="single" w:sz="4" w:space="0" w:color="auto"/>
            </w:tcBorders>
            <w:shd w:val="clear" w:color="000000" w:fill="FFFFFF"/>
            <w:noWrap/>
            <w:vAlign w:val="center"/>
          </w:tcPr>
          <w:p w14:paraId="7EA7D984" w14:textId="116F8D29" w:rsidR="00665DBE" w:rsidRPr="00E82A7E" w:rsidRDefault="00665DBE" w:rsidP="00665DBE">
            <w:pPr>
              <w:spacing w:after="0" w:line="240" w:lineRule="auto"/>
              <w:rPr>
                <w:rFonts w:ascii="Cambria" w:eastAsia="Times New Roman" w:hAnsi="Cambria" w:cs="Calibri"/>
                <w:noProof/>
                <w:color w:val="000000"/>
                <w:lang w:val="sr-Latn-ME"/>
              </w:rPr>
            </w:pPr>
            <w:r w:rsidRPr="00E82A7E">
              <w:rPr>
                <w:rFonts w:ascii="Cambria" w:eastAsia="Calibri" w:hAnsi="Cambria" w:cs="Calibri"/>
                <w:noProof/>
                <w:lang w:val="sr-Latn-ME" w:eastAsia="hr-HR" w:bidi="hr-HR"/>
              </w:rPr>
              <w:t>Izgradnja brodova i plovnih objekata</w:t>
            </w:r>
          </w:p>
        </w:tc>
      </w:tr>
      <w:tr w:rsidR="00665DBE" w:rsidRPr="00E82A7E" w14:paraId="6545ADF2" w14:textId="77777777" w:rsidTr="009A3726">
        <w:trPr>
          <w:trHeight w:val="290"/>
        </w:trPr>
        <w:tc>
          <w:tcPr>
            <w:tcW w:w="15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7232C5" w14:textId="7F872692" w:rsidR="00665DBE" w:rsidRPr="00E82A7E" w:rsidRDefault="00665DBE" w:rsidP="00665DBE">
            <w:pPr>
              <w:spacing w:after="0" w:line="240" w:lineRule="auto"/>
              <w:jc w:val="center"/>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3213</w:t>
            </w:r>
          </w:p>
        </w:tc>
        <w:tc>
          <w:tcPr>
            <w:tcW w:w="6459" w:type="dxa"/>
            <w:tcBorders>
              <w:top w:val="single" w:sz="4" w:space="0" w:color="auto"/>
              <w:left w:val="nil"/>
              <w:bottom w:val="single" w:sz="4" w:space="0" w:color="auto"/>
              <w:right w:val="single" w:sz="4" w:space="0" w:color="auto"/>
            </w:tcBorders>
            <w:shd w:val="clear" w:color="000000" w:fill="FFFFFF"/>
            <w:noWrap/>
            <w:vAlign w:val="center"/>
          </w:tcPr>
          <w:p w14:paraId="3E127600" w14:textId="7EDFB695" w:rsidR="00665DBE" w:rsidRPr="00E82A7E" w:rsidRDefault="00665DBE" w:rsidP="00665DBE">
            <w:pPr>
              <w:spacing w:after="0" w:line="240" w:lineRule="auto"/>
              <w:rPr>
                <w:rFonts w:ascii="Cambria" w:eastAsia="Times New Roman" w:hAnsi="Cambria" w:cs="Calibri"/>
                <w:noProof/>
                <w:color w:val="000000"/>
                <w:lang w:val="sr-Latn-ME"/>
              </w:rPr>
            </w:pPr>
            <w:r w:rsidRPr="00E82A7E">
              <w:rPr>
                <w:rFonts w:ascii="Cambria" w:eastAsia="Calibri" w:hAnsi="Cambria" w:cs="Calibri"/>
                <w:noProof/>
                <w:lang w:val="sr-Latn-ME" w:eastAsia="hr-HR" w:bidi="hr-HR"/>
              </w:rPr>
              <w:t>Proizvodnja imitacije nakita i srebrnih proizvoda</w:t>
            </w:r>
          </w:p>
        </w:tc>
      </w:tr>
      <w:tr w:rsidR="00665DBE" w:rsidRPr="00E82A7E" w14:paraId="1556BAA5" w14:textId="77777777" w:rsidTr="009A3726">
        <w:trPr>
          <w:trHeight w:val="290"/>
        </w:trPr>
        <w:tc>
          <w:tcPr>
            <w:tcW w:w="15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74A536" w14:textId="676C6298" w:rsidR="00665DBE" w:rsidRPr="00E82A7E" w:rsidRDefault="00665DBE" w:rsidP="00665DBE">
            <w:pPr>
              <w:spacing w:after="0" w:line="240" w:lineRule="auto"/>
              <w:jc w:val="center"/>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3240</w:t>
            </w:r>
          </w:p>
        </w:tc>
        <w:tc>
          <w:tcPr>
            <w:tcW w:w="6459" w:type="dxa"/>
            <w:tcBorders>
              <w:top w:val="single" w:sz="4" w:space="0" w:color="auto"/>
              <w:left w:val="nil"/>
              <w:bottom w:val="single" w:sz="4" w:space="0" w:color="auto"/>
              <w:right w:val="single" w:sz="4" w:space="0" w:color="auto"/>
            </w:tcBorders>
            <w:shd w:val="clear" w:color="000000" w:fill="FFFFFF"/>
            <w:noWrap/>
            <w:vAlign w:val="center"/>
          </w:tcPr>
          <w:p w14:paraId="19F2DEB6" w14:textId="5C8DA56A" w:rsidR="00665DBE" w:rsidRPr="00E82A7E" w:rsidRDefault="00665DBE" w:rsidP="00665DBE">
            <w:pPr>
              <w:spacing w:after="0" w:line="240" w:lineRule="auto"/>
              <w:rPr>
                <w:rFonts w:ascii="Cambria" w:eastAsia="Times New Roman" w:hAnsi="Cambria" w:cs="Calibri"/>
                <w:noProof/>
                <w:color w:val="000000"/>
                <w:lang w:val="sr-Latn-ME"/>
              </w:rPr>
            </w:pPr>
            <w:r w:rsidRPr="00E82A7E">
              <w:rPr>
                <w:rFonts w:ascii="Cambria" w:eastAsia="Calibri" w:hAnsi="Cambria" w:cs="Calibri"/>
                <w:noProof/>
                <w:lang w:val="sr-Latn-ME" w:eastAsia="hr-HR" w:bidi="hr-HR"/>
              </w:rPr>
              <w:t>Proizvodnja igara i igračaka</w:t>
            </w:r>
          </w:p>
        </w:tc>
      </w:tr>
      <w:tr w:rsidR="00665DBE" w:rsidRPr="00E82A7E" w14:paraId="4744574A" w14:textId="77777777" w:rsidTr="00665DBE">
        <w:trPr>
          <w:trHeight w:val="290"/>
        </w:trPr>
        <w:tc>
          <w:tcPr>
            <w:tcW w:w="1546" w:type="dxa"/>
            <w:tcBorders>
              <w:top w:val="nil"/>
              <w:left w:val="single" w:sz="4" w:space="0" w:color="auto"/>
              <w:bottom w:val="single" w:sz="4" w:space="0" w:color="auto"/>
              <w:right w:val="single" w:sz="4" w:space="0" w:color="auto"/>
            </w:tcBorders>
            <w:shd w:val="clear" w:color="000000" w:fill="FFFFFF"/>
            <w:noWrap/>
            <w:vAlign w:val="center"/>
          </w:tcPr>
          <w:p w14:paraId="03C23A26" w14:textId="6D92A59A" w:rsidR="00665DBE" w:rsidRPr="00E82A7E" w:rsidRDefault="00665DBE" w:rsidP="00665DBE">
            <w:pPr>
              <w:spacing w:after="0" w:line="240" w:lineRule="auto"/>
              <w:jc w:val="center"/>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4931</w:t>
            </w:r>
          </w:p>
        </w:tc>
        <w:tc>
          <w:tcPr>
            <w:tcW w:w="6459" w:type="dxa"/>
            <w:tcBorders>
              <w:top w:val="nil"/>
              <w:left w:val="nil"/>
              <w:bottom w:val="single" w:sz="4" w:space="0" w:color="auto"/>
              <w:right w:val="single" w:sz="4" w:space="0" w:color="auto"/>
            </w:tcBorders>
            <w:shd w:val="clear" w:color="000000" w:fill="FFFFFF"/>
            <w:noWrap/>
            <w:vAlign w:val="center"/>
          </w:tcPr>
          <w:p w14:paraId="4D3D6479" w14:textId="2DE80839" w:rsidR="00665DBE" w:rsidRPr="00E82A7E" w:rsidRDefault="00665DBE" w:rsidP="00665DBE">
            <w:pPr>
              <w:spacing w:after="0" w:line="240" w:lineRule="auto"/>
              <w:jc w:val="both"/>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Gradski i prigradski kopneni prevoz putnika</w:t>
            </w:r>
          </w:p>
        </w:tc>
      </w:tr>
      <w:tr w:rsidR="00665DBE" w:rsidRPr="00E82A7E" w14:paraId="0D222C98" w14:textId="77777777" w:rsidTr="00665DBE">
        <w:trPr>
          <w:trHeight w:val="290"/>
        </w:trPr>
        <w:tc>
          <w:tcPr>
            <w:tcW w:w="1546" w:type="dxa"/>
            <w:tcBorders>
              <w:top w:val="nil"/>
              <w:left w:val="single" w:sz="4" w:space="0" w:color="auto"/>
              <w:bottom w:val="single" w:sz="4" w:space="0" w:color="auto"/>
              <w:right w:val="single" w:sz="4" w:space="0" w:color="auto"/>
            </w:tcBorders>
            <w:shd w:val="clear" w:color="000000" w:fill="FFFFFF"/>
            <w:noWrap/>
            <w:vAlign w:val="center"/>
            <w:hideMark/>
          </w:tcPr>
          <w:p w14:paraId="051E693F" w14:textId="77777777" w:rsidR="00665DBE" w:rsidRPr="00E82A7E" w:rsidRDefault="00665DBE" w:rsidP="00665DBE">
            <w:pPr>
              <w:spacing w:after="0" w:line="240" w:lineRule="auto"/>
              <w:jc w:val="center"/>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4932</w:t>
            </w:r>
          </w:p>
        </w:tc>
        <w:tc>
          <w:tcPr>
            <w:tcW w:w="6459" w:type="dxa"/>
            <w:tcBorders>
              <w:top w:val="nil"/>
              <w:left w:val="nil"/>
              <w:bottom w:val="single" w:sz="4" w:space="0" w:color="auto"/>
              <w:right w:val="single" w:sz="4" w:space="0" w:color="auto"/>
            </w:tcBorders>
            <w:shd w:val="clear" w:color="000000" w:fill="FFFFFF"/>
            <w:noWrap/>
            <w:vAlign w:val="center"/>
            <w:hideMark/>
          </w:tcPr>
          <w:p w14:paraId="7AB85858" w14:textId="77777777" w:rsidR="00665DBE" w:rsidRPr="00E82A7E" w:rsidRDefault="00665DBE" w:rsidP="00665DBE">
            <w:pPr>
              <w:spacing w:after="0" w:line="240" w:lineRule="auto"/>
              <w:jc w:val="both"/>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Taksi prevoz</w:t>
            </w:r>
          </w:p>
        </w:tc>
      </w:tr>
      <w:tr w:rsidR="00665DBE" w:rsidRPr="00E82A7E" w14:paraId="12A1B45B" w14:textId="77777777" w:rsidTr="00665DBE">
        <w:trPr>
          <w:trHeight w:val="290"/>
        </w:trPr>
        <w:tc>
          <w:tcPr>
            <w:tcW w:w="1546" w:type="dxa"/>
            <w:tcBorders>
              <w:top w:val="nil"/>
              <w:left w:val="single" w:sz="4" w:space="0" w:color="auto"/>
              <w:bottom w:val="single" w:sz="4" w:space="0" w:color="auto"/>
              <w:right w:val="single" w:sz="4" w:space="0" w:color="auto"/>
            </w:tcBorders>
            <w:shd w:val="clear" w:color="000000" w:fill="FFFFFF"/>
            <w:noWrap/>
            <w:vAlign w:val="center"/>
            <w:hideMark/>
          </w:tcPr>
          <w:p w14:paraId="73158A2C" w14:textId="77777777" w:rsidR="00665DBE" w:rsidRPr="00E82A7E" w:rsidRDefault="00665DBE" w:rsidP="00665DBE">
            <w:pPr>
              <w:spacing w:after="0" w:line="240" w:lineRule="auto"/>
              <w:jc w:val="center"/>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4939</w:t>
            </w:r>
          </w:p>
        </w:tc>
        <w:tc>
          <w:tcPr>
            <w:tcW w:w="6459" w:type="dxa"/>
            <w:tcBorders>
              <w:top w:val="nil"/>
              <w:left w:val="nil"/>
              <w:bottom w:val="single" w:sz="4" w:space="0" w:color="auto"/>
              <w:right w:val="single" w:sz="4" w:space="0" w:color="auto"/>
            </w:tcBorders>
            <w:shd w:val="clear" w:color="000000" w:fill="FFFFFF"/>
            <w:noWrap/>
            <w:vAlign w:val="center"/>
            <w:hideMark/>
          </w:tcPr>
          <w:p w14:paraId="1C62BAB7" w14:textId="77777777" w:rsidR="00665DBE" w:rsidRPr="00E82A7E" w:rsidRDefault="00665DBE" w:rsidP="00665DBE">
            <w:pPr>
              <w:spacing w:after="0" w:line="240" w:lineRule="auto"/>
              <w:jc w:val="both"/>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Ostali prevoz putnika u kopnenom saobracaju</w:t>
            </w:r>
          </w:p>
        </w:tc>
      </w:tr>
      <w:tr w:rsidR="00665DBE" w:rsidRPr="00E82A7E" w14:paraId="18D623E0" w14:textId="77777777" w:rsidTr="00665DBE">
        <w:trPr>
          <w:trHeight w:val="290"/>
        </w:trPr>
        <w:tc>
          <w:tcPr>
            <w:tcW w:w="1546" w:type="dxa"/>
            <w:tcBorders>
              <w:top w:val="nil"/>
              <w:left w:val="single" w:sz="4" w:space="0" w:color="auto"/>
              <w:bottom w:val="single" w:sz="4" w:space="0" w:color="auto"/>
              <w:right w:val="single" w:sz="4" w:space="0" w:color="auto"/>
            </w:tcBorders>
            <w:shd w:val="clear" w:color="000000" w:fill="FFFFFF"/>
            <w:noWrap/>
            <w:vAlign w:val="center"/>
            <w:hideMark/>
          </w:tcPr>
          <w:p w14:paraId="6090D189" w14:textId="77777777" w:rsidR="00665DBE" w:rsidRPr="00E82A7E" w:rsidRDefault="00665DBE" w:rsidP="00665DBE">
            <w:pPr>
              <w:spacing w:after="0" w:line="240" w:lineRule="auto"/>
              <w:jc w:val="center"/>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5010</w:t>
            </w:r>
          </w:p>
        </w:tc>
        <w:tc>
          <w:tcPr>
            <w:tcW w:w="6459" w:type="dxa"/>
            <w:tcBorders>
              <w:top w:val="nil"/>
              <w:left w:val="nil"/>
              <w:bottom w:val="single" w:sz="4" w:space="0" w:color="auto"/>
              <w:right w:val="single" w:sz="4" w:space="0" w:color="auto"/>
            </w:tcBorders>
            <w:shd w:val="clear" w:color="000000" w:fill="FFFFFF"/>
            <w:noWrap/>
            <w:vAlign w:val="center"/>
            <w:hideMark/>
          </w:tcPr>
          <w:p w14:paraId="2EC363BD" w14:textId="77777777" w:rsidR="00665DBE" w:rsidRPr="00E82A7E" w:rsidRDefault="00665DBE" w:rsidP="00665DBE">
            <w:pPr>
              <w:spacing w:after="0" w:line="240" w:lineRule="auto"/>
              <w:jc w:val="both"/>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Pomorski i priobalni prevoz putnika</w:t>
            </w:r>
          </w:p>
        </w:tc>
      </w:tr>
      <w:tr w:rsidR="00665DBE" w:rsidRPr="00E82A7E" w14:paraId="71157E1C" w14:textId="77777777" w:rsidTr="00665DBE">
        <w:trPr>
          <w:trHeight w:val="290"/>
        </w:trPr>
        <w:tc>
          <w:tcPr>
            <w:tcW w:w="1546" w:type="dxa"/>
            <w:tcBorders>
              <w:top w:val="nil"/>
              <w:left w:val="single" w:sz="4" w:space="0" w:color="auto"/>
              <w:bottom w:val="single" w:sz="4" w:space="0" w:color="auto"/>
              <w:right w:val="single" w:sz="4" w:space="0" w:color="auto"/>
            </w:tcBorders>
            <w:shd w:val="clear" w:color="000000" w:fill="FFFFFF"/>
            <w:noWrap/>
            <w:vAlign w:val="center"/>
            <w:hideMark/>
          </w:tcPr>
          <w:p w14:paraId="6A2B1686" w14:textId="77777777" w:rsidR="00665DBE" w:rsidRPr="00E82A7E" w:rsidRDefault="00665DBE" w:rsidP="00665DBE">
            <w:pPr>
              <w:spacing w:after="0" w:line="240" w:lineRule="auto"/>
              <w:jc w:val="center"/>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5030</w:t>
            </w:r>
          </w:p>
        </w:tc>
        <w:tc>
          <w:tcPr>
            <w:tcW w:w="6459" w:type="dxa"/>
            <w:tcBorders>
              <w:top w:val="nil"/>
              <w:left w:val="nil"/>
              <w:bottom w:val="single" w:sz="4" w:space="0" w:color="auto"/>
              <w:right w:val="single" w:sz="4" w:space="0" w:color="auto"/>
            </w:tcBorders>
            <w:shd w:val="clear" w:color="000000" w:fill="FFFFFF"/>
            <w:noWrap/>
            <w:vAlign w:val="center"/>
            <w:hideMark/>
          </w:tcPr>
          <w:p w14:paraId="120BFDD5" w14:textId="77777777" w:rsidR="00665DBE" w:rsidRPr="00E82A7E" w:rsidRDefault="00665DBE" w:rsidP="00665DBE">
            <w:pPr>
              <w:spacing w:after="0" w:line="240" w:lineRule="auto"/>
              <w:jc w:val="both"/>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Prevoz putnika unutrašnjim plovnim putevima</w:t>
            </w:r>
          </w:p>
        </w:tc>
      </w:tr>
      <w:tr w:rsidR="00555F44" w:rsidRPr="00E82A7E" w14:paraId="13C25AD9" w14:textId="77777777" w:rsidTr="00665DBE">
        <w:trPr>
          <w:trHeight w:val="290"/>
        </w:trPr>
        <w:tc>
          <w:tcPr>
            <w:tcW w:w="1546" w:type="dxa"/>
            <w:tcBorders>
              <w:top w:val="nil"/>
              <w:left w:val="single" w:sz="4" w:space="0" w:color="auto"/>
              <w:bottom w:val="single" w:sz="4" w:space="0" w:color="auto"/>
              <w:right w:val="single" w:sz="4" w:space="0" w:color="auto"/>
            </w:tcBorders>
            <w:shd w:val="clear" w:color="000000" w:fill="FFFFFF"/>
            <w:noWrap/>
            <w:vAlign w:val="center"/>
          </w:tcPr>
          <w:p w14:paraId="14DA3590" w14:textId="4B551DD1" w:rsidR="00555F44" w:rsidRPr="00E82A7E" w:rsidRDefault="00555F44" w:rsidP="00665DBE">
            <w:pPr>
              <w:spacing w:after="0" w:line="240" w:lineRule="auto"/>
              <w:jc w:val="center"/>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5040</w:t>
            </w:r>
          </w:p>
        </w:tc>
        <w:tc>
          <w:tcPr>
            <w:tcW w:w="6459" w:type="dxa"/>
            <w:tcBorders>
              <w:top w:val="nil"/>
              <w:left w:val="nil"/>
              <w:bottom w:val="single" w:sz="4" w:space="0" w:color="auto"/>
              <w:right w:val="single" w:sz="4" w:space="0" w:color="auto"/>
            </w:tcBorders>
            <w:shd w:val="clear" w:color="000000" w:fill="FFFFFF"/>
            <w:noWrap/>
            <w:vAlign w:val="center"/>
          </w:tcPr>
          <w:p w14:paraId="12459DC5" w14:textId="26FFDE72" w:rsidR="00555F44" w:rsidRPr="00E82A7E" w:rsidRDefault="00555F44" w:rsidP="00665DBE">
            <w:pPr>
              <w:spacing w:after="0" w:line="240" w:lineRule="auto"/>
              <w:jc w:val="both"/>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Prevoz tereta unutrašnjim plovnim putevima</w:t>
            </w:r>
          </w:p>
        </w:tc>
      </w:tr>
      <w:tr w:rsidR="00665DBE" w:rsidRPr="00E82A7E" w14:paraId="4D8F886C" w14:textId="77777777" w:rsidTr="00665DBE">
        <w:trPr>
          <w:trHeight w:val="350"/>
        </w:trPr>
        <w:tc>
          <w:tcPr>
            <w:tcW w:w="1546" w:type="dxa"/>
            <w:tcBorders>
              <w:top w:val="nil"/>
              <w:left w:val="single" w:sz="4" w:space="0" w:color="auto"/>
              <w:bottom w:val="single" w:sz="4" w:space="0" w:color="auto"/>
              <w:right w:val="single" w:sz="4" w:space="0" w:color="auto"/>
            </w:tcBorders>
            <w:shd w:val="clear" w:color="000000" w:fill="FFFFFF"/>
            <w:noWrap/>
            <w:vAlign w:val="center"/>
            <w:hideMark/>
          </w:tcPr>
          <w:p w14:paraId="2FC3F786" w14:textId="77777777" w:rsidR="00665DBE" w:rsidRPr="00E82A7E" w:rsidRDefault="00665DBE" w:rsidP="00665DBE">
            <w:pPr>
              <w:spacing w:after="0" w:line="240" w:lineRule="auto"/>
              <w:jc w:val="center"/>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5510</w:t>
            </w:r>
          </w:p>
        </w:tc>
        <w:tc>
          <w:tcPr>
            <w:tcW w:w="6459" w:type="dxa"/>
            <w:tcBorders>
              <w:top w:val="nil"/>
              <w:left w:val="nil"/>
              <w:bottom w:val="single" w:sz="4" w:space="0" w:color="auto"/>
              <w:right w:val="single" w:sz="4" w:space="0" w:color="auto"/>
            </w:tcBorders>
            <w:shd w:val="clear" w:color="000000" w:fill="FFFFFF"/>
            <w:noWrap/>
            <w:vAlign w:val="center"/>
            <w:hideMark/>
          </w:tcPr>
          <w:p w14:paraId="0BFB94FE" w14:textId="77777777" w:rsidR="00665DBE" w:rsidRPr="00E82A7E" w:rsidRDefault="00665DBE" w:rsidP="00665DBE">
            <w:pPr>
              <w:spacing w:after="0" w:line="240" w:lineRule="auto"/>
              <w:jc w:val="both"/>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Hoteli i sličan smještaj</w:t>
            </w:r>
          </w:p>
        </w:tc>
      </w:tr>
      <w:tr w:rsidR="00665DBE" w:rsidRPr="00E82A7E" w14:paraId="7CF7B42C" w14:textId="77777777" w:rsidTr="00665DBE">
        <w:trPr>
          <w:trHeight w:val="290"/>
        </w:trPr>
        <w:tc>
          <w:tcPr>
            <w:tcW w:w="1546" w:type="dxa"/>
            <w:tcBorders>
              <w:top w:val="nil"/>
              <w:left w:val="single" w:sz="4" w:space="0" w:color="auto"/>
              <w:bottom w:val="single" w:sz="4" w:space="0" w:color="auto"/>
              <w:right w:val="single" w:sz="4" w:space="0" w:color="auto"/>
            </w:tcBorders>
            <w:shd w:val="clear" w:color="000000" w:fill="FFFFFF"/>
            <w:noWrap/>
            <w:vAlign w:val="center"/>
            <w:hideMark/>
          </w:tcPr>
          <w:p w14:paraId="16718143" w14:textId="77777777" w:rsidR="00665DBE" w:rsidRPr="00E82A7E" w:rsidRDefault="00665DBE" w:rsidP="00665DBE">
            <w:pPr>
              <w:spacing w:after="0" w:line="240" w:lineRule="auto"/>
              <w:jc w:val="center"/>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5520</w:t>
            </w:r>
          </w:p>
        </w:tc>
        <w:tc>
          <w:tcPr>
            <w:tcW w:w="6459" w:type="dxa"/>
            <w:tcBorders>
              <w:top w:val="nil"/>
              <w:left w:val="nil"/>
              <w:bottom w:val="single" w:sz="4" w:space="0" w:color="auto"/>
              <w:right w:val="single" w:sz="4" w:space="0" w:color="auto"/>
            </w:tcBorders>
            <w:shd w:val="clear" w:color="000000" w:fill="FFFFFF"/>
            <w:noWrap/>
            <w:vAlign w:val="center"/>
            <w:hideMark/>
          </w:tcPr>
          <w:p w14:paraId="1B789BA4" w14:textId="77777777" w:rsidR="00665DBE" w:rsidRPr="00E82A7E" w:rsidRDefault="00665DBE" w:rsidP="00665DBE">
            <w:pPr>
              <w:spacing w:after="0" w:line="240" w:lineRule="auto"/>
              <w:jc w:val="both"/>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Odmarališta i slicni objekti za kraci boravak</w:t>
            </w:r>
          </w:p>
        </w:tc>
      </w:tr>
      <w:tr w:rsidR="00665DBE" w:rsidRPr="00E82A7E" w14:paraId="379E0B63" w14:textId="77777777" w:rsidTr="00665DBE">
        <w:trPr>
          <w:trHeight w:val="520"/>
        </w:trPr>
        <w:tc>
          <w:tcPr>
            <w:tcW w:w="1546" w:type="dxa"/>
            <w:tcBorders>
              <w:top w:val="nil"/>
              <w:left w:val="single" w:sz="4" w:space="0" w:color="auto"/>
              <w:bottom w:val="single" w:sz="4" w:space="0" w:color="auto"/>
              <w:right w:val="single" w:sz="4" w:space="0" w:color="auto"/>
            </w:tcBorders>
            <w:shd w:val="clear" w:color="000000" w:fill="FFFFFF"/>
            <w:noWrap/>
            <w:vAlign w:val="center"/>
            <w:hideMark/>
          </w:tcPr>
          <w:p w14:paraId="45C7F4C5" w14:textId="77777777" w:rsidR="00665DBE" w:rsidRPr="00E82A7E" w:rsidRDefault="00665DBE" w:rsidP="00665DBE">
            <w:pPr>
              <w:spacing w:after="0" w:line="240" w:lineRule="auto"/>
              <w:jc w:val="center"/>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5530</w:t>
            </w:r>
          </w:p>
        </w:tc>
        <w:tc>
          <w:tcPr>
            <w:tcW w:w="6459" w:type="dxa"/>
            <w:tcBorders>
              <w:top w:val="nil"/>
              <w:left w:val="nil"/>
              <w:bottom w:val="single" w:sz="4" w:space="0" w:color="auto"/>
              <w:right w:val="single" w:sz="4" w:space="0" w:color="auto"/>
            </w:tcBorders>
            <w:shd w:val="clear" w:color="000000" w:fill="FFFFFF"/>
            <w:noWrap/>
            <w:vAlign w:val="center"/>
            <w:hideMark/>
          </w:tcPr>
          <w:p w14:paraId="2305FBEA" w14:textId="77777777" w:rsidR="00665DBE" w:rsidRPr="00E82A7E" w:rsidRDefault="00665DBE" w:rsidP="00665DBE">
            <w:pPr>
              <w:spacing w:after="0" w:line="240" w:lineRule="auto"/>
              <w:jc w:val="both"/>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Djelatnost kampova, auto-kampova i kampova za turističke prikolice</w:t>
            </w:r>
          </w:p>
        </w:tc>
      </w:tr>
      <w:tr w:rsidR="00665DBE" w:rsidRPr="00E82A7E" w14:paraId="0A49529F" w14:textId="77777777" w:rsidTr="00665DBE">
        <w:trPr>
          <w:trHeight w:val="290"/>
        </w:trPr>
        <w:tc>
          <w:tcPr>
            <w:tcW w:w="1546" w:type="dxa"/>
            <w:tcBorders>
              <w:top w:val="nil"/>
              <w:left w:val="single" w:sz="4" w:space="0" w:color="auto"/>
              <w:bottom w:val="single" w:sz="4" w:space="0" w:color="auto"/>
              <w:right w:val="single" w:sz="4" w:space="0" w:color="auto"/>
            </w:tcBorders>
            <w:shd w:val="clear" w:color="000000" w:fill="FFFFFF"/>
            <w:noWrap/>
            <w:vAlign w:val="center"/>
            <w:hideMark/>
          </w:tcPr>
          <w:p w14:paraId="271DB8D5" w14:textId="77777777" w:rsidR="00665DBE" w:rsidRPr="00E82A7E" w:rsidRDefault="00665DBE" w:rsidP="00665DBE">
            <w:pPr>
              <w:spacing w:after="0" w:line="240" w:lineRule="auto"/>
              <w:jc w:val="center"/>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5610</w:t>
            </w:r>
          </w:p>
        </w:tc>
        <w:tc>
          <w:tcPr>
            <w:tcW w:w="6459" w:type="dxa"/>
            <w:tcBorders>
              <w:top w:val="nil"/>
              <w:left w:val="nil"/>
              <w:bottom w:val="single" w:sz="4" w:space="0" w:color="auto"/>
              <w:right w:val="single" w:sz="4" w:space="0" w:color="auto"/>
            </w:tcBorders>
            <w:shd w:val="clear" w:color="000000" w:fill="FFFFFF"/>
            <w:noWrap/>
            <w:vAlign w:val="center"/>
            <w:hideMark/>
          </w:tcPr>
          <w:p w14:paraId="3A487F52" w14:textId="77777777" w:rsidR="00665DBE" w:rsidRPr="00E82A7E" w:rsidRDefault="00665DBE" w:rsidP="00665DBE">
            <w:pPr>
              <w:spacing w:after="0" w:line="240" w:lineRule="auto"/>
              <w:jc w:val="both"/>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Djelatnosti restorana i pokretnih ugostiteljskih objekta</w:t>
            </w:r>
          </w:p>
        </w:tc>
      </w:tr>
      <w:tr w:rsidR="00665DBE" w:rsidRPr="00E82A7E" w14:paraId="1B2E8531" w14:textId="77777777" w:rsidTr="00665DBE">
        <w:trPr>
          <w:trHeight w:val="290"/>
        </w:trPr>
        <w:tc>
          <w:tcPr>
            <w:tcW w:w="1546" w:type="dxa"/>
            <w:tcBorders>
              <w:top w:val="nil"/>
              <w:left w:val="single" w:sz="4" w:space="0" w:color="auto"/>
              <w:bottom w:val="single" w:sz="4" w:space="0" w:color="auto"/>
              <w:right w:val="single" w:sz="4" w:space="0" w:color="auto"/>
            </w:tcBorders>
            <w:shd w:val="clear" w:color="000000" w:fill="FFFFFF"/>
            <w:noWrap/>
            <w:vAlign w:val="center"/>
            <w:hideMark/>
          </w:tcPr>
          <w:p w14:paraId="39F34B78" w14:textId="77777777" w:rsidR="00665DBE" w:rsidRPr="00E82A7E" w:rsidRDefault="00665DBE" w:rsidP="00665DBE">
            <w:pPr>
              <w:spacing w:after="0" w:line="240" w:lineRule="auto"/>
              <w:jc w:val="center"/>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5621</w:t>
            </w:r>
          </w:p>
        </w:tc>
        <w:tc>
          <w:tcPr>
            <w:tcW w:w="6459" w:type="dxa"/>
            <w:tcBorders>
              <w:top w:val="nil"/>
              <w:left w:val="nil"/>
              <w:bottom w:val="single" w:sz="4" w:space="0" w:color="auto"/>
              <w:right w:val="single" w:sz="4" w:space="0" w:color="auto"/>
            </w:tcBorders>
            <w:shd w:val="clear" w:color="000000" w:fill="FFFFFF"/>
            <w:noWrap/>
            <w:vAlign w:val="center"/>
            <w:hideMark/>
          </w:tcPr>
          <w:p w14:paraId="45A30CCA" w14:textId="77777777" w:rsidR="00665DBE" w:rsidRPr="00E82A7E" w:rsidRDefault="00665DBE" w:rsidP="00665DBE">
            <w:pPr>
              <w:spacing w:after="0" w:line="240" w:lineRule="auto"/>
              <w:jc w:val="both"/>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Ketering/dostava hrane</w:t>
            </w:r>
          </w:p>
        </w:tc>
      </w:tr>
      <w:tr w:rsidR="00665DBE" w:rsidRPr="00E82A7E" w14:paraId="20FAD6AF" w14:textId="77777777" w:rsidTr="00665DBE">
        <w:trPr>
          <w:trHeight w:val="290"/>
        </w:trPr>
        <w:tc>
          <w:tcPr>
            <w:tcW w:w="1546" w:type="dxa"/>
            <w:tcBorders>
              <w:top w:val="nil"/>
              <w:left w:val="single" w:sz="4" w:space="0" w:color="auto"/>
              <w:bottom w:val="single" w:sz="4" w:space="0" w:color="auto"/>
              <w:right w:val="single" w:sz="4" w:space="0" w:color="auto"/>
            </w:tcBorders>
            <w:shd w:val="clear" w:color="000000" w:fill="FFFFFF"/>
            <w:noWrap/>
            <w:vAlign w:val="center"/>
            <w:hideMark/>
          </w:tcPr>
          <w:p w14:paraId="62B85A2D" w14:textId="77777777" w:rsidR="00665DBE" w:rsidRPr="00E82A7E" w:rsidRDefault="00665DBE" w:rsidP="00665DBE">
            <w:pPr>
              <w:spacing w:after="0" w:line="240" w:lineRule="auto"/>
              <w:jc w:val="center"/>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5629</w:t>
            </w:r>
          </w:p>
        </w:tc>
        <w:tc>
          <w:tcPr>
            <w:tcW w:w="6459" w:type="dxa"/>
            <w:tcBorders>
              <w:top w:val="nil"/>
              <w:left w:val="nil"/>
              <w:bottom w:val="single" w:sz="4" w:space="0" w:color="auto"/>
              <w:right w:val="single" w:sz="4" w:space="0" w:color="auto"/>
            </w:tcBorders>
            <w:shd w:val="clear" w:color="000000" w:fill="FFFFFF"/>
            <w:noWrap/>
            <w:vAlign w:val="center"/>
            <w:hideMark/>
          </w:tcPr>
          <w:p w14:paraId="55686516" w14:textId="77777777" w:rsidR="00665DBE" w:rsidRPr="00E82A7E" w:rsidRDefault="00665DBE" w:rsidP="00665DBE">
            <w:pPr>
              <w:spacing w:after="0" w:line="240" w:lineRule="auto"/>
              <w:jc w:val="both"/>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Ostale usluge pripremanja i posluživanja hrane</w:t>
            </w:r>
          </w:p>
        </w:tc>
      </w:tr>
      <w:tr w:rsidR="00665DBE" w:rsidRPr="00E82A7E" w14:paraId="79E0355A" w14:textId="77777777" w:rsidTr="00665DBE">
        <w:trPr>
          <w:trHeight w:val="290"/>
        </w:trPr>
        <w:tc>
          <w:tcPr>
            <w:tcW w:w="1546" w:type="dxa"/>
            <w:tcBorders>
              <w:top w:val="nil"/>
              <w:left w:val="single" w:sz="4" w:space="0" w:color="auto"/>
              <w:bottom w:val="single" w:sz="4" w:space="0" w:color="auto"/>
              <w:right w:val="single" w:sz="4" w:space="0" w:color="auto"/>
            </w:tcBorders>
            <w:shd w:val="clear" w:color="000000" w:fill="FFFFFF"/>
            <w:noWrap/>
            <w:vAlign w:val="center"/>
            <w:hideMark/>
          </w:tcPr>
          <w:p w14:paraId="520ABB4F" w14:textId="77777777" w:rsidR="00665DBE" w:rsidRPr="00E82A7E" w:rsidRDefault="00665DBE" w:rsidP="00665DBE">
            <w:pPr>
              <w:spacing w:after="0" w:line="240" w:lineRule="auto"/>
              <w:jc w:val="center"/>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5630</w:t>
            </w:r>
          </w:p>
        </w:tc>
        <w:tc>
          <w:tcPr>
            <w:tcW w:w="6459" w:type="dxa"/>
            <w:tcBorders>
              <w:top w:val="nil"/>
              <w:left w:val="nil"/>
              <w:bottom w:val="single" w:sz="4" w:space="0" w:color="auto"/>
              <w:right w:val="single" w:sz="4" w:space="0" w:color="auto"/>
            </w:tcBorders>
            <w:shd w:val="clear" w:color="000000" w:fill="FFFFFF"/>
            <w:noWrap/>
            <w:vAlign w:val="center"/>
            <w:hideMark/>
          </w:tcPr>
          <w:p w14:paraId="00C0A756" w14:textId="77777777" w:rsidR="00665DBE" w:rsidRPr="00E82A7E" w:rsidRDefault="00665DBE" w:rsidP="00665DBE">
            <w:pPr>
              <w:spacing w:after="0" w:line="240" w:lineRule="auto"/>
              <w:jc w:val="both"/>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Usluge pripremanja i posluživanja pića</w:t>
            </w:r>
          </w:p>
        </w:tc>
      </w:tr>
      <w:tr w:rsidR="00665DBE" w:rsidRPr="00E82A7E" w14:paraId="171C1EB2" w14:textId="77777777" w:rsidTr="00665DBE">
        <w:trPr>
          <w:trHeight w:val="290"/>
        </w:trPr>
        <w:tc>
          <w:tcPr>
            <w:tcW w:w="1546" w:type="dxa"/>
            <w:tcBorders>
              <w:top w:val="nil"/>
              <w:left w:val="single" w:sz="4" w:space="0" w:color="auto"/>
              <w:bottom w:val="single" w:sz="4" w:space="0" w:color="auto"/>
              <w:right w:val="single" w:sz="4" w:space="0" w:color="auto"/>
            </w:tcBorders>
            <w:shd w:val="clear" w:color="000000" w:fill="FFFFFF"/>
            <w:noWrap/>
            <w:vAlign w:val="center"/>
            <w:hideMark/>
          </w:tcPr>
          <w:p w14:paraId="296BB6DB" w14:textId="77777777" w:rsidR="00665DBE" w:rsidRPr="00E82A7E" w:rsidRDefault="00665DBE" w:rsidP="00665DBE">
            <w:pPr>
              <w:spacing w:after="0" w:line="240" w:lineRule="auto"/>
              <w:jc w:val="center"/>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5914</w:t>
            </w:r>
          </w:p>
        </w:tc>
        <w:tc>
          <w:tcPr>
            <w:tcW w:w="6459" w:type="dxa"/>
            <w:tcBorders>
              <w:top w:val="nil"/>
              <w:left w:val="nil"/>
              <w:bottom w:val="single" w:sz="4" w:space="0" w:color="auto"/>
              <w:right w:val="single" w:sz="4" w:space="0" w:color="auto"/>
            </w:tcBorders>
            <w:shd w:val="clear" w:color="000000" w:fill="FFFFFF"/>
            <w:noWrap/>
            <w:vAlign w:val="center"/>
            <w:hideMark/>
          </w:tcPr>
          <w:p w14:paraId="2452CA00" w14:textId="77777777" w:rsidR="00665DBE" w:rsidRPr="00E82A7E" w:rsidRDefault="00665DBE" w:rsidP="00665DBE">
            <w:pPr>
              <w:spacing w:after="0" w:line="240" w:lineRule="auto"/>
              <w:jc w:val="both"/>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Djelatnost prikazivanja filmova</w:t>
            </w:r>
          </w:p>
        </w:tc>
      </w:tr>
      <w:tr w:rsidR="00665DBE" w:rsidRPr="00E82A7E" w14:paraId="3BB97FEC" w14:textId="77777777" w:rsidTr="00665DBE">
        <w:trPr>
          <w:trHeight w:val="520"/>
        </w:trPr>
        <w:tc>
          <w:tcPr>
            <w:tcW w:w="1546" w:type="dxa"/>
            <w:tcBorders>
              <w:top w:val="nil"/>
              <w:left w:val="single" w:sz="4" w:space="0" w:color="auto"/>
              <w:bottom w:val="single" w:sz="4" w:space="0" w:color="auto"/>
              <w:right w:val="single" w:sz="4" w:space="0" w:color="auto"/>
            </w:tcBorders>
            <w:shd w:val="clear" w:color="000000" w:fill="FFFFFF"/>
            <w:noWrap/>
            <w:vAlign w:val="center"/>
            <w:hideMark/>
          </w:tcPr>
          <w:p w14:paraId="2CD24B16" w14:textId="77777777" w:rsidR="00665DBE" w:rsidRPr="00E82A7E" w:rsidRDefault="00665DBE" w:rsidP="00665DBE">
            <w:pPr>
              <w:spacing w:after="0" w:line="240" w:lineRule="auto"/>
              <w:jc w:val="center"/>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lastRenderedPageBreak/>
              <w:t>7420</w:t>
            </w:r>
          </w:p>
        </w:tc>
        <w:tc>
          <w:tcPr>
            <w:tcW w:w="6459" w:type="dxa"/>
            <w:tcBorders>
              <w:top w:val="nil"/>
              <w:left w:val="nil"/>
              <w:bottom w:val="single" w:sz="4" w:space="0" w:color="auto"/>
              <w:right w:val="single" w:sz="4" w:space="0" w:color="auto"/>
            </w:tcBorders>
            <w:shd w:val="clear" w:color="000000" w:fill="FFFFFF"/>
            <w:noWrap/>
            <w:vAlign w:val="center"/>
            <w:hideMark/>
          </w:tcPr>
          <w:p w14:paraId="1A975C38" w14:textId="77777777" w:rsidR="00665DBE" w:rsidRPr="00E82A7E" w:rsidRDefault="00665DBE" w:rsidP="00665DBE">
            <w:pPr>
              <w:spacing w:after="0" w:line="240" w:lineRule="auto"/>
              <w:jc w:val="both"/>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Pomoćne usluge organizacija događaja (fotografske usluge)</w:t>
            </w:r>
          </w:p>
        </w:tc>
      </w:tr>
      <w:tr w:rsidR="00665DBE" w:rsidRPr="00E82A7E" w14:paraId="425E9428" w14:textId="77777777" w:rsidTr="00665DBE">
        <w:trPr>
          <w:trHeight w:val="290"/>
        </w:trPr>
        <w:tc>
          <w:tcPr>
            <w:tcW w:w="1546" w:type="dxa"/>
            <w:tcBorders>
              <w:top w:val="nil"/>
              <w:left w:val="single" w:sz="4" w:space="0" w:color="auto"/>
              <w:bottom w:val="single" w:sz="4" w:space="0" w:color="auto"/>
              <w:right w:val="single" w:sz="4" w:space="0" w:color="auto"/>
            </w:tcBorders>
            <w:shd w:val="clear" w:color="000000" w:fill="FFFFFF"/>
            <w:noWrap/>
            <w:vAlign w:val="center"/>
            <w:hideMark/>
          </w:tcPr>
          <w:p w14:paraId="566D67AF" w14:textId="77777777" w:rsidR="00665DBE" w:rsidRPr="00E82A7E" w:rsidRDefault="00665DBE" w:rsidP="00665DBE">
            <w:pPr>
              <w:spacing w:after="0" w:line="240" w:lineRule="auto"/>
              <w:jc w:val="center"/>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7911</w:t>
            </w:r>
          </w:p>
        </w:tc>
        <w:tc>
          <w:tcPr>
            <w:tcW w:w="6459" w:type="dxa"/>
            <w:tcBorders>
              <w:top w:val="nil"/>
              <w:left w:val="nil"/>
              <w:bottom w:val="single" w:sz="4" w:space="0" w:color="auto"/>
              <w:right w:val="single" w:sz="4" w:space="0" w:color="auto"/>
            </w:tcBorders>
            <w:shd w:val="clear" w:color="000000" w:fill="FFFFFF"/>
            <w:noWrap/>
            <w:vAlign w:val="center"/>
            <w:hideMark/>
          </w:tcPr>
          <w:p w14:paraId="3E2F9471" w14:textId="4938C09D" w:rsidR="00665DBE" w:rsidRPr="00E82A7E" w:rsidRDefault="00665DBE" w:rsidP="00665DBE">
            <w:pPr>
              <w:spacing w:after="0" w:line="240" w:lineRule="auto"/>
              <w:jc w:val="both"/>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Djelatnost putni</w:t>
            </w:r>
            <w:r w:rsidR="009F7C4D">
              <w:rPr>
                <w:rFonts w:ascii="Cambria" w:eastAsia="Times New Roman" w:hAnsi="Cambria" w:cs="Calibri"/>
                <w:noProof/>
                <w:color w:val="000000"/>
                <w:lang w:val="sr-Latn-ME"/>
              </w:rPr>
              <w:t>č</w:t>
            </w:r>
            <w:r w:rsidRPr="00E82A7E">
              <w:rPr>
                <w:rFonts w:ascii="Cambria" w:eastAsia="Times New Roman" w:hAnsi="Cambria" w:cs="Calibri"/>
                <w:noProof/>
                <w:color w:val="000000"/>
                <w:lang w:val="sr-Latn-ME"/>
              </w:rPr>
              <w:t>kih agencija</w:t>
            </w:r>
          </w:p>
        </w:tc>
      </w:tr>
      <w:tr w:rsidR="00665DBE" w:rsidRPr="00E82A7E" w14:paraId="0FEE7FBA" w14:textId="77777777" w:rsidTr="00665DBE">
        <w:trPr>
          <w:trHeight w:val="290"/>
        </w:trPr>
        <w:tc>
          <w:tcPr>
            <w:tcW w:w="1546" w:type="dxa"/>
            <w:tcBorders>
              <w:top w:val="nil"/>
              <w:left w:val="single" w:sz="4" w:space="0" w:color="auto"/>
              <w:bottom w:val="single" w:sz="4" w:space="0" w:color="auto"/>
              <w:right w:val="single" w:sz="4" w:space="0" w:color="auto"/>
            </w:tcBorders>
            <w:shd w:val="clear" w:color="000000" w:fill="FFFFFF"/>
            <w:noWrap/>
            <w:vAlign w:val="center"/>
            <w:hideMark/>
          </w:tcPr>
          <w:p w14:paraId="4166ABF5" w14:textId="77777777" w:rsidR="00665DBE" w:rsidRPr="00E82A7E" w:rsidRDefault="00665DBE" w:rsidP="00665DBE">
            <w:pPr>
              <w:spacing w:after="0" w:line="240" w:lineRule="auto"/>
              <w:jc w:val="center"/>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7912</w:t>
            </w:r>
          </w:p>
        </w:tc>
        <w:tc>
          <w:tcPr>
            <w:tcW w:w="6459" w:type="dxa"/>
            <w:tcBorders>
              <w:top w:val="nil"/>
              <w:left w:val="nil"/>
              <w:bottom w:val="single" w:sz="4" w:space="0" w:color="auto"/>
              <w:right w:val="single" w:sz="4" w:space="0" w:color="auto"/>
            </w:tcBorders>
            <w:shd w:val="clear" w:color="000000" w:fill="FFFFFF"/>
            <w:noWrap/>
            <w:vAlign w:val="center"/>
            <w:hideMark/>
          </w:tcPr>
          <w:p w14:paraId="1ADF9F49" w14:textId="77777777" w:rsidR="00665DBE" w:rsidRPr="00E82A7E" w:rsidRDefault="00665DBE" w:rsidP="00665DBE">
            <w:pPr>
              <w:spacing w:after="0" w:line="240" w:lineRule="auto"/>
              <w:jc w:val="both"/>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Djelatnost tur-operatora</w:t>
            </w:r>
          </w:p>
        </w:tc>
      </w:tr>
      <w:tr w:rsidR="00665DBE" w:rsidRPr="00E82A7E" w14:paraId="7ED8D97D" w14:textId="77777777" w:rsidTr="00665DBE">
        <w:trPr>
          <w:trHeight w:val="290"/>
        </w:trPr>
        <w:tc>
          <w:tcPr>
            <w:tcW w:w="1546" w:type="dxa"/>
            <w:tcBorders>
              <w:top w:val="nil"/>
              <w:left w:val="single" w:sz="4" w:space="0" w:color="auto"/>
              <w:bottom w:val="single" w:sz="4" w:space="0" w:color="auto"/>
              <w:right w:val="single" w:sz="4" w:space="0" w:color="auto"/>
            </w:tcBorders>
            <w:shd w:val="clear" w:color="000000" w:fill="FFFFFF"/>
            <w:noWrap/>
            <w:vAlign w:val="center"/>
            <w:hideMark/>
          </w:tcPr>
          <w:p w14:paraId="4BA6ABA1" w14:textId="77777777" w:rsidR="00665DBE" w:rsidRPr="00E82A7E" w:rsidRDefault="00665DBE" w:rsidP="00665DBE">
            <w:pPr>
              <w:spacing w:after="0" w:line="240" w:lineRule="auto"/>
              <w:jc w:val="center"/>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7990</w:t>
            </w:r>
          </w:p>
        </w:tc>
        <w:tc>
          <w:tcPr>
            <w:tcW w:w="6459" w:type="dxa"/>
            <w:tcBorders>
              <w:top w:val="nil"/>
              <w:left w:val="nil"/>
              <w:bottom w:val="single" w:sz="4" w:space="0" w:color="auto"/>
              <w:right w:val="single" w:sz="4" w:space="0" w:color="auto"/>
            </w:tcBorders>
            <w:shd w:val="clear" w:color="000000" w:fill="FFFFFF"/>
            <w:noWrap/>
            <w:vAlign w:val="center"/>
            <w:hideMark/>
          </w:tcPr>
          <w:p w14:paraId="54132E02" w14:textId="77777777" w:rsidR="00665DBE" w:rsidRPr="00E82A7E" w:rsidRDefault="00665DBE" w:rsidP="00665DBE">
            <w:pPr>
              <w:spacing w:after="0" w:line="240" w:lineRule="auto"/>
              <w:jc w:val="both"/>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Ostale usluge rezervacije i djelatnosti povezane s njima</w:t>
            </w:r>
          </w:p>
        </w:tc>
      </w:tr>
      <w:tr w:rsidR="00665DBE" w:rsidRPr="00E82A7E" w14:paraId="4D07D9FD" w14:textId="77777777" w:rsidTr="00665DBE">
        <w:trPr>
          <w:trHeight w:val="290"/>
        </w:trPr>
        <w:tc>
          <w:tcPr>
            <w:tcW w:w="1546" w:type="dxa"/>
            <w:tcBorders>
              <w:top w:val="nil"/>
              <w:left w:val="single" w:sz="4" w:space="0" w:color="auto"/>
              <w:bottom w:val="single" w:sz="4" w:space="0" w:color="auto"/>
              <w:right w:val="single" w:sz="4" w:space="0" w:color="auto"/>
            </w:tcBorders>
            <w:shd w:val="clear" w:color="000000" w:fill="FFFFFF"/>
            <w:noWrap/>
            <w:vAlign w:val="center"/>
            <w:hideMark/>
          </w:tcPr>
          <w:p w14:paraId="601C9DA6" w14:textId="77777777" w:rsidR="00665DBE" w:rsidRPr="00E82A7E" w:rsidRDefault="00665DBE" w:rsidP="00665DBE">
            <w:pPr>
              <w:spacing w:after="0" w:line="240" w:lineRule="auto"/>
              <w:jc w:val="center"/>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8510</w:t>
            </w:r>
          </w:p>
        </w:tc>
        <w:tc>
          <w:tcPr>
            <w:tcW w:w="6459" w:type="dxa"/>
            <w:tcBorders>
              <w:top w:val="nil"/>
              <w:left w:val="nil"/>
              <w:bottom w:val="single" w:sz="4" w:space="0" w:color="auto"/>
              <w:right w:val="single" w:sz="4" w:space="0" w:color="auto"/>
            </w:tcBorders>
            <w:shd w:val="clear" w:color="000000" w:fill="FFFFFF"/>
            <w:noWrap/>
            <w:vAlign w:val="center"/>
            <w:hideMark/>
          </w:tcPr>
          <w:p w14:paraId="44D8D247" w14:textId="77777777" w:rsidR="00665DBE" w:rsidRPr="00E82A7E" w:rsidRDefault="00665DBE" w:rsidP="00665DBE">
            <w:pPr>
              <w:spacing w:after="0" w:line="240" w:lineRule="auto"/>
              <w:jc w:val="both"/>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Predškolsko obrazovanje</w:t>
            </w:r>
          </w:p>
        </w:tc>
      </w:tr>
      <w:tr w:rsidR="00665DBE" w:rsidRPr="00E82A7E" w14:paraId="35D97371" w14:textId="77777777" w:rsidTr="00665DBE">
        <w:trPr>
          <w:trHeight w:val="290"/>
        </w:trPr>
        <w:tc>
          <w:tcPr>
            <w:tcW w:w="1546" w:type="dxa"/>
            <w:tcBorders>
              <w:top w:val="nil"/>
              <w:left w:val="single" w:sz="4" w:space="0" w:color="auto"/>
              <w:bottom w:val="single" w:sz="4" w:space="0" w:color="auto"/>
              <w:right w:val="single" w:sz="4" w:space="0" w:color="auto"/>
            </w:tcBorders>
            <w:shd w:val="clear" w:color="000000" w:fill="FFFFFF"/>
            <w:noWrap/>
            <w:vAlign w:val="center"/>
            <w:hideMark/>
          </w:tcPr>
          <w:p w14:paraId="4142A3D7" w14:textId="77777777" w:rsidR="00665DBE" w:rsidRPr="00E82A7E" w:rsidRDefault="00665DBE" w:rsidP="00665DBE">
            <w:pPr>
              <w:spacing w:after="0" w:line="240" w:lineRule="auto"/>
              <w:jc w:val="center"/>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8891</w:t>
            </w:r>
          </w:p>
        </w:tc>
        <w:tc>
          <w:tcPr>
            <w:tcW w:w="6459" w:type="dxa"/>
            <w:tcBorders>
              <w:top w:val="nil"/>
              <w:left w:val="nil"/>
              <w:bottom w:val="single" w:sz="4" w:space="0" w:color="auto"/>
              <w:right w:val="single" w:sz="4" w:space="0" w:color="auto"/>
            </w:tcBorders>
            <w:shd w:val="clear" w:color="000000" w:fill="FFFFFF"/>
            <w:noWrap/>
            <w:vAlign w:val="center"/>
            <w:hideMark/>
          </w:tcPr>
          <w:p w14:paraId="34943C48" w14:textId="77777777" w:rsidR="00665DBE" w:rsidRPr="00E82A7E" w:rsidRDefault="00665DBE" w:rsidP="00665DBE">
            <w:pPr>
              <w:spacing w:after="0" w:line="240" w:lineRule="auto"/>
              <w:jc w:val="both"/>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Djelatnost dnevne brige o djeci</w:t>
            </w:r>
          </w:p>
        </w:tc>
      </w:tr>
      <w:tr w:rsidR="00665DBE" w:rsidRPr="00E82A7E" w14:paraId="1DCF0CFC" w14:textId="77777777" w:rsidTr="00665DBE">
        <w:trPr>
          <w:trHeight w:val="290"/>
        </w:trPr>
        <w:tc>
          <w:tcPr>
            <w:tcW w:w="1546" w:type="dxa"/>
            <w:tcBorders>
              <w:top w:val="nil"/>
              <w:left w:val="single" w:sz="4" w:space="0" w:color="auto"/>
              <w:bottom w:val="single" w:sz="4" w:space="0" w:color="auto"/>
              <w:right w:val="single" w:sz="4" w:space="0" w:color="auto"/>
            </w:tcBorders>
            <w:shd w:val="clear" w:color="000000" w:fill="FFFFFF"/>
            <w:noWrap/>
            <w:vAlign w:val="center"/>
            <w:hideMark/>
          </w:tcPr>
          <w:p w14:paraId="722E955B" w14:textId="77777777" w:rsidR="00665DBE" w:rsidRPr="00E82A7E" w:rsidRDefault="00665DBE" w:rsidP="00665DBE">
            <w:pPr>
              <w:spacing w:after="0" w:line="240" w:lineRule="auto"/>
              <w:jc w:val="center"/>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9001</w:t>
            </w:r>
          </w:p>
        </w:tc>
        <w:tc>
          <w:tcPr>
            <w:tcW w:w="6459" w:type="dxa"/>
            <w:tcBorders>
              <w:top w:val="nil"/>
              <w:left w:val="nil"/>
              <w:bottom w:val="single" w:sz="4" w:space="0" w:color="auto"/>
              <w:right w:val="single" w:sz="4" w:space="0" w:color="auto"/>
            </w:tcBorders>
            <w:shd w:val="clear" w:color="000000" w:fill="FFFFFF"/>
            <w:noWrap/>
            <w:vAlign w:val="center"/>
            <w:hideMark/>
          </w:tcPr>
          <w:p w14:paraId="0024C610" w14:textId="77777777" w:rsidR="00665DBE" w:rsidRPr="00E82A7E" w:rsidRDefault="00665DBE" w:rsidP="00665DBE">
            <w:pPr>
              <w:spacing w:after="0" w:line="240" w:lineRule="auto"/>
              <w:jc w:val="both"/>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Izvođačka umjetnost</w:t>
            </w:r>
          </w:p>
        </w:tc>
      </w:tr>
      <w:tr w:rsidR="00665DBE" w:rsidRPr="00E82A7E" w14:paraId="1FB7E6A1" w14:textId="77777777" w:rsidTr="00665DBE">
        <w:trPr>
          <w:trHeight w:val="290"/>
        </w:trPr>
        <w:tc>
          <w:tcPr>
            <w:tcW w:w="1546" w:type="dxa"/>
            <w:tcBorders>
              <w:top w:val="nil"/>
              <w:left w:val="single" w:sz="4" w:space="0" w:color="auto"/>
              <w:bottom w:val="single" w:sz="4" w:space="0" w:color="auto"/>
              <w:right w:val="single" w:sz="4" w:space="0" w:color="auto"/>
            </w:tcBorders>
            <w:shd w:val="clear" w:color="000000" w:fill="FFFFFF"/>
            <w:noWrap/>
            <w:vAlign w:val="center"/>
            <w:hideMark/>
          </w:tcPr>
          <w:p w14:paraId="2B31E9BB" w14:textId="77777777" w:rsidR="00665DBE" w:rsidRPr="00E82A7E" w:rsidRDefault="00665DBE" w:rsidP="00665DBE">
            <w:pPr>
              <w:spacing w:after="0" w:line="240" w:lineRule="auto"/>
              <w:jc w:val="center"/>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9002</w:t>
            </w:r>
          </w:p>
        </w:tc>
        <w:tc>
          <w:tcPr>
            <w:tcW w:w="6459" w:type="dxa"/>
            <w:tcBorders>
              <w:top w:val="nil"/>
              <w:left w:val="nil"/>
              <w:bottom w:val="single" w:sz="4" w:space="0" w:color="auto"/>
              <w:right w:val="single" w:sz="4" w:space="0" w:color="auto"/>
            </w:tcBorders>
            <w:shd w:val="clear" w:color="000000" w:fill="FFFFFF"/>
            <w:noWrap/>
            <w:vAlign w:val="center"/>
            <w:hideMark/>
          </w:tcPr>
          <w:p w14:paraId="34E0660E" w14:textId="5D5339A3" w:rsidR="00665DBE" w:rsidRPr="00E82A7E" w:rsidRDefault="00665DBE" w:rsidP="00665DBE">
            <w:pPr>
              <w:spacing w:after="0" w:line="240" w:lineRule="auto"/>
              <w:jc w:val="both"/>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Pomocne djelatnosti u okviru izvoda</w:t>
            </w:r>
            <w:r w:rsidR="0074093C">
              <w:rPr>
                <w:rFonts w:ascii="Cambria" w:eastAsia="Times New Roman" w:hAnsi="Cambria" w:cs="Calibri"/>
                <w:noProof/>
                <w:color w:val="000000"/>
                <w:lang w:val="sr-Latn-ME"/>
              </w:rPr>
              <w:t>č</w:t>
            </w:r>
            <w:bookmarkStart w:id="41" w:name="_GoBack"/>
            <w:bookmarkEnd w:id="41"/>
            <w:r w:rsidRPr="00E82A7E">
              <w:rPr>
                <w:rFonts w:ascii="Cambria" w:eastAsia="Times New Roman" w:hAnsi="Cambria" w:cs="Calibri"/>
                <w:noProof/>
                <w:color w:val="000000"/>
                <w:lang w:val="sr-Latn-ME"/>
              </w:rPr>
              <w:t>ke umjetnosti</w:t>
            </w:r>
          </w:p>
        </w:tc>
      </w:tr>
      <w:tr w:rsidR="00665DBE" w:rsidRPr="00E82A7E" w14:paraId="0F337136" w14:textId="77777777" w:rsidTr="00665DBE">
        <w:trPr>
          <w:trHeight w:val="290"/>
        </w:trPr>
        <w:tc>
          <w:tcPr>
            <w:tcW w:w="1546" w:type="dxa"/>
            <w:tcBorders>
              <w:top w:val="nil"/>
              <w:left w:val="single" w:sz="4" w:space="0" w:color="auto"/>
              <w:bottom w:val="single" w:sz="4" w:space="0" w:color="auto"/>
              <w:right w:val="single" w:sz="4" w:space="0" w:color="auto"/>
            </w:tcBorders>
            <w:shd w:val="clear" w:color="000000" w:fill="FFFFFF"/>
            <w:noWrap/>
            <w:vAlign w:val="center"/>
            <w:hideMark/>
          </w:tcPr>
          <w:p w14:paraId="6D176329" w14:textId="77777777" w:rsidR="00665DBE" w:rsidRPr="00E82A7E" w:rsidRDefault="00665DBE" w:rsidP="00665DBE">
            <w:pPr>
              <w:spacing w:after="0" w:line="240" w:lineRule="auto"/>
              <w:jc w:val="center"/>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9003</w:t>
            </w:r>
          </w:p>
        </w:tc>
        <w:tc>
          <w:tcPr>
            <w:tcW w:w="6459" w:type="dxa"/>
            <w:tcBorders>
              <w:top w:val="nil"/>
              <w:left w:val="nil"/>
              <w:bottom w:val="single" w:sz="4" w:space="0" w:color="auto"/>
              <w:right w:val="single" w:sz="4" w:space="0" w:color="auto"/>
            </w:tcBorders>
            <w:shd w:val="clear" w:color="000000" w:fill="FFFFFF"/>
            <w:noWrap/>
            <w:vAlign w:val="center"/>
            <w:hideMark/>
          </w:tcPr>
          <w:p w14:paraId="35441056" w14:textId="130D4150" w:rsidR="00665DBE" w:rsidRPr="00E82A7E" w:rsidRDefault="00665DBE" w:rsidP="00665DBE">
            <w:pPr>
              <w:spacing w:after="0" w:line="240" w:lineRule="auto"/>
              <w:jc w:val="both"/>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Umjetni</w:t>
            </w:r>
            <w:r w:rsidR="0074093C">
              <w:rPr>
                <w:rFonts w:ascii="Cambria" w:eastAsia="Times New Roman" w:hAnsi="Cambria" w:cs="Calibri"/>
                <w:noProof/>
                <w:color w:val="000000"/>
                <w:lang w:val="sr-Latn-ME"/>
              </w:rPr>
              <w:t>č</w:t>
            </w:r>
            <w:r w:rsidRPr="00E82A7E">
              <w:rPr>
                <w:rFonts w:ascii="Cambria" w:eastAsia="Times New Roman" w:hAnsi="Cambria" w:cs="Calibri"/>
                <w:noProof/>
                <w:color w:val="000000"/>
                <w:lang w:val="sr-Latn-ME"/>
              </w:rPr>
              <w:t>ko stvaralaštvo</w:t>
            </w:r>
          </w:p>
        </w:tc>
      </w:tr>
      <w:tr w:rsidR="00665DBE" w:rsidRPr="00E82A7E" w14:paraId="61D1D994" w14:textId="77777777" w:rsidTr="00665DBE">
        <w:trPr>
          <w:trHeight w:val="290"/>
        </w:trPr>
        <w:tc>
          <w:tcPr>
            <w:tcW w:w="1546" w:type="dxa"/>
            <w:tcBorders>
              <w:top w:val="nil"/>
              <w:left w:val="single" w:sz="4" w:space="0" w:color="auto"/>
              <w:bottom w:val="single" w:sz="4" w:space="0" w:color="auto"/>
              <w:right w:val="single" w:sz="4" w:space="0" w:color="auto"/>
            </w:tcBorders>
            <w:shd w:val="clear" w:color="000000" w:fill="FFFFFF"/>
            <w:noWrap/>
            <w:vAlign w:val="center"/>
            <w:hideMark/>
          </w:tcPr>
          <w:p w14:paraId="438AE069" w14:textId="77777777" w:rsidR="00665DBE" w:rsidRPr="00E82A7E" w:rsidRDefault="00665DBE" w:rsidP="00665DBE">
            <w:pPr>
              <w:spacing w:after="0" w:line="240" w:lineRule="auto"/>
              <w:jc w:val="center"/>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9004</w:t>
            </w:r>
          </w:p>
        </w:tc>
        <w:tc>
          <w:tcPr>
            <w:tcW w:w="6459" w:type="dxa"/>
            <w:tcBorders>
              <w:top w:val="nil"/>
              <w:left w:val="nil"/>
              <w:bottom w:val="single" w:sz="4" w:space="0" w:color="auto"/>
              <w:right w:val="single" w:sz="4" w:space="0" w:color="auto"/>
            </w:tcBorders>
            <w:shd w:val="clear" w:color="000000" w:fill="FFFFFF"/>
            <w:noWrap/>
            <w:vAlign w:val="center"/>
            <w:hideMark/>
          </w:tcPr>
          <w:p w14:paraId="41CFF409" w14:textId="77777777" w:rsidR="00665DBE" w:rsidRPr="00E82A7E" w:rsidRDefault="00665DBE" w:rsidP="00665DBE">
            <w:pPr>
              <w:spacing w:after="0" w:line="240" w:lineRule="auto"/>
              <w:jc w:val="both"/>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Rad umjetnickih ustanova</w:t>
            </w:r>
          </w:p>
        </w:tc>
      </w:tr>
      <w:tr w:rsidR="00665DBE" w:rsidRPr="00E82A7E" w14:paraId="383EA5D7" w14:textId="77777777" w:rsidTr="00665DBE">
        <w:trPr>
          <w:trHeight w:val="386"/>
        </w:trPr>
        <w:tc>
          <w:tcPr>
            <w:tcW w:w="15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94FA93" w14:textId="77777777" w:rsidR="00665DBE" w:rsidRPr="00E82A7E" w:rsidRDefault="00665DBE" w:rsidP="00665DBE">
            <w:pPr>
              <w:spacing w:after="0" w:line="240" w:lineRule="auto"/>
              <w:jc w:val="center"/>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9313</w:t>
            </w:r>
          </w:p>
        </w:tc>
        <w:tc>
          <w:tcPr>
            <w:tcW w:w="6459" w:type="dxa"/>
            <w:tcBorders>
              <w:top w:val="single" w:sz="4" w:space="0" w:color="auto"/>
              <w:left w:val="nil"/>
              <w:bottom w:val="single" w:sz="4" w:space="0" w:color="auto"/>
              <w:right w:val="single" w:sz="4" w:space="0" w:color="auto"/>
            </w:tcBorders>
            <w:shd w:val="clear" w:color="000000" w:fill="FFFFFF"/>
            <w:noWrap/>
            <w:vAlign w:val="center"/>
            <w:hideMark/>
          </w:tcPr>
          <w:p w14:paraId="505DC440" w14:textId="4ED1744D" w:rsidR="00665DBE" w:rsidRPr="00E82A7E" w:rsidRDefault="00665DBE" w:rsidP="00665DBE">
            <w:pPr>
              <w:spacing w:after="0" w:line="240" w:lineRule="auto"/>
              <w:jc w:val="both"/>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 xml:space="preserve">Fitnes centri </w:t>
            </w:r>
          </w:p>
        </w:tc>
      </w:tr>
      <w:tr w:rsidR="00665DBE" w:rsidRPr="00E82A7E" w14:paraId="0FDE017B" w14:textId="77777777" w:rsidTr="00665DBE">
        <w:trPr>
          <w:trHeight w:val="386"/>
        </w:trPr>
        <w:tc>
          <w:tcPr>
            <w:tcW w:w="15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EE01B5" w14:textId="483A5E97" w:rsidR="00665DBE" w:rsidRPr="00E82A7E" w:rsidRDefault="00665DBE" w:rsidP="00665DBE">
            <w:pPr>
              <w:spacing w:after="0" w:line="240" w:lineRule="auto"/>
              <w:jc w:val="center"/>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9321</w:t>
            </w:r>
          </w:p>
        </w:tc>
        <w:tc>
          <w:tcPr>
            <w:tcW w:w="6459" w:type="dxa"/>
            <w:tcBorders>
              <w:top w:val="single" w:sz="4" w:space="0" w:color="auto"/>
              <w:left w:val="nil"/>
              <w:bottom w:val="single" w:sz="4" w:space="0" w:color="auto"/>
              <w:right w:val="single" w:sz="4" w:space="0" w:color="auto"/>
            </w:tcBorders>
            <w:shd w:val="clear" w:color="000000" w:fill="FFFFFF"/>
            <w:noWrap/>
            <w:vAlign w:val="center"/>
          </w:tcPr>
          <w:p w14:paraId="54C4758A" w14:textId="28C590D5" w:rsidR="00665DBE" w:rsidRPr="00E82A7E" w:rsidRDefault="00665DBE" w:rsidP="00665DBE">
            <w:pPr>
              <w:spacing w:after="0" w:line="240" w:lineRule="auto"/>
              <w:jc w:val="both"/>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Djelatnost zabavnih parkova</w:t>
            </w:r>
          </w:p>
        </w:tc>
      </w:tr>
      <w:tr w:rsidR="00665DBE" w:rsidRPr="00E82A7E" w14:paraId="4F73AEB7" w14:textId="77777777" w:rsidTr="00665DBE">
        <w:trPr>
          <w:trHeight w:val="386"/>
        </w:trPr>
        <w:tc>
          <w:tcPr>
            <w:tcW w:w="15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4C3486" w14:textId="5F3F86E6" w:rsidR="00665DBE" w:rsidRPr="00E82A7E" w:rsidRDefault="00665DBE" w:rsidP="00665DBE">
            <w:pPr>
              <w:spacing w:after="0" w:line="240" w:lineRule="auto"/>
              <w:jc w:val="center"/>
              <w:rPr>
                <w:rFonts w:ascii="Cambria" w:eastAsia="Times New Roman" w:hAnsi="Cambria" w:cs="Calibri"/>
                <w:noProof/>
                <w:color w:val="000000"/>
                <w:lang w:val="sr-Latn-ME"/>
              </w:rPr>
            </w:pPr>
            <w:r w:rsidRPr="00E82A7E">
              <w:rPr>
                <w:rFonts w:ascii="Cambria" w:eastAsia="Times New Roman" w:hAnsi="Cambria" w:cs="Calibri"/>
                <w:noProof/>
                <w:color w:val="000000"/>
                <w:lang w:val="sr-Latn-ME"/>
              </w:rPr>
              <w:t>9601</w:t>
            </w:r>
          </w:p>
        </w:tc>
        <w:tc>
          <w:tcPr>
            <w:tcW w:w="6459" w:type="dxa"/>
            <w:tcBorders>
              <w:top w:val="single" w:sz="4" w:space="0" w:color="auto"/>
              <w:left w:val="nil"/>
              <w:bottom w:val="single" w:sz="4" w:space="0" w:color="auto"/>
              <w:right w:val="single" w:sz="4" w:space="0" w:color="auto"/>
            </w:tcBorders>
            <w:shd w:val="clear" w:color="000000" w:fill="FFFFFF"/>
            <w:noWrap/>
            <w:vAlign w:val="center"/>
          </w:tcPr>
          <w:p w14:paraId="0187BD3E" w14:textId="5850791F" w:rsidR="00665DBE" w:rsidRPr="00E82A7E" w:rsidRDefault="00665DBE" w:rsidP="00665DBE">
            <w:pPr>
              <w:spacing w:after="0" w:line="240" w:lineRule="auto"/>
              <w:jc w:val="both"/>
              <w:rPr>
                <w:rFonts w:ascii="Cambria" w:eastAsia="Times New Roman" w:hAnsi="Cambria" w:cs="Calibri"/>
                <w:noProof/>
                <w:color w:val="000000"/>
                <w:lang w:val="sr-Latn-ME"/>
              </w:rPr>
            </w:pPr>
            <w:r w:rsidRPr="00E82A7E">
              <w:rPr>
                <w:rFonts w:ascii="Cambria" w:eastAsia="Calibri" w:hAnsi="Cambria" w:cs="Calibri"/>
                <w:noProof/>
                <w:lang w:val="sr-Latn-ME" w:eastAsia="hr-HR" w:bidi="hr-HR"/>
              </w:rPr>
              <w:t>Pranje i hemijsko čišćenje tekstilnih i krznenih proizvoda</w:t>
            </w:r>
          </w:p>
        </w:tc>
      </w:tr>
    </w:tbl>
    <w:p w14:paraId="637573A8" w14:textId="77777777" w:rsidR="00665DBE" w:rsidRPr="00E82A7E" w:rsidRDefault="00665DBE" w:rsidP="00665DBE">
      <w:pPr>
        <w:spacing w:after="0" w:line="240" w:lineRule="auto"/>
        <w:ind w:left="720"/>
        <w:jc w:val="both"/>
        <w:rPr>
          <w:rFonts w:ascii="Cambria" w:eastAsia="Calibri" w:hAnsi="Cambria" w:cs="Calibri"/>
          <w:noProof/>
          <w:lang w:val="sr-Latn-ME" w:eastAsia="hr-HR" w:bidi="hr-HR"/>
        </w:rPr>
      </w:pPr>
    </w:p>
    <w:p w14:paraId="36D8777F" w14:textId="77777777" w:rsidR="00665DBE" w:rsidRPr="00E82A7E" w:rsidRDefault="00665DBE" w:rsidP="00665DBE">
      <w:pPr>
        <w:rPr>
          <w:rFonts w:ascii="Cambria" w:eastAsia="Calibri" w:hAnsi="Cambria" w:cs="Calibri"/>
          <w:noProof/>
          <w:lang w:val="sr-Latn-ME" w:eastAsia="hr-HR" w:bidi="hr-HR"/>
        </w:rPr>
      </w:pPr>
    </w:p>
    <w:p w14:paraId="5712161E" w14:textId="77777777" w:rsidR="00665DBE" w:rsidRPr="00E82A7E" w:rsidRDefault="00665DBE" w:rsidP="00665DBE">
      <w:pPr>
        <w:rPr>
          <w:rFonts w:ascii="Cambria" w:eastAsia="Calibri" w:hAnsi="Cambria" w:cs="Calibri"/>
          <w:noProof/>
          <w:lang w:val="sr-Latn-ME" w:eastAsia="hr-HR" w:bidi="hr-HR"/>
        </w:rPr>
      </w:pPr>
    </w:p>
    <w:p w14:paraId="247EA7C4" w14:textId="77777777" w:rsidR="00665DBE" w:rsidRPr="00E82A7E" w:rsidRDefault="00665DBE" w:rsidP="00665DBE">
      <w:pPr>
        <w:rPr>
          <w:rFonts w:ascii="Cambria" w:eastAsia="Calibri" w:hAnsi="Cambria" w:cs="Calibri"/>
          <w:noProof/>
          <w:lang w:val="sr-Latn-ME" w:eastAsia="hr-HR" w:bidi="hr-HR"/>
        </w:rPr>
      </w:pPr>
    </w:p>
    <w:p w14:paraId="7CB76CC6" w14:textId="77777777" w:rsidR="00665DBE" w:rsidRPr="00E82A7E" w:rsidRDefault="00665DBE" w:rsidP="00665DBE">
      <w:pPr>
        <w:rPr>
          <w:rFonts w:ascii="Cambria" w:eastAsia="Calibri" w:hAnsi="Cambria" w:cs="Calibri"/>
          <w:noProof/>
          <w:lang w:val="sr-Latn-ME" w:eastAsia="hr-HR" w:bidi="hr-HR"/>
        </w:rPr>
      </w:pPr>
    </w:p>
    <w:p w14:paraId="36E913FC" w14:textId="77777777" w:rsidR="00665DBE" w:rsidRPr="00E82A7E" w:rsidRDefault="00665DBE" w:rsidP="00665DBE">
      <w:pPr>
        <w:rPr>
          <w:rFonts w:ascii="Cambria" w:eastAsia="Calibri" w:hAnsi="Cambria" w:cs="Calibri"/>
          <w:noProof/>
          <w:lang w:val="sr-Latn-ME" w:eastAsia="hr-HR" w:bidi="hr-HR"/>
        </w:rPr>
      </w:pPr>
    </w:p>
    <w:p w14:paraId="58E2A907" w14:textId="77777777" w:rsidR="00665DBE" w:rsidRPr="00E82A7E" w:rsidRDefault="00665DBE" w:rsidP="00665DBE">
      <w:pPr>
        <w:rPr>
          <w:rFonts w:ascii="Cambria" w:eastAsia="Calibri" w:hAnsi="Cambria" w:cs="Calibri"/>
          <w:noProof/>
          <w:lang w:val="sr-Latn-ME" w:eastAsia="hr-HR" w:bidi="hr-HR"/>
        </w:rPr>
      </w:pPr>
    </w:p>
    <w:p w14:paraId="3B04325D" w14:textId="77777777" w:rsidR="00665DBE" w:rsidRPr="00E82A7E" w:rsidRDefault="00665DBE" w:rsidP="00665DBE">
      <w:pPr>
        <w:rPr>
          <w:rFonts w:ascii="Cambria" w:eastAsia="Calibri" w:hAnsi="Cambria" w:cs="Calibri"/>
          <w:noProof/>
          <w:lang w:val="sr-Latn-ME" w:eastAsia="hr-HR" w:bidi="hr-HR"/>
        </w:rPr>
      </w:pPr>
    </w:p>
    <w:p w14:paraId="2A137C7F" w14:textId="77777777" w:rsidR="00665DBE" w:rsidRPr="00E82A7E" w:rsidRDefault="00665DBE" w:rsidP="00665DBE">
      <w:pPr>
        <w:rPr>
          <w:rFonts w:ascii="Cambria" w:eastAsia="Calibri" w:hAnsi="Cambria" w:cs="Calibri"/>
          <w:noProof/>
          <w:lang w:val="sr-Latn-ME" w:eastAsia="hr-HR" w:bidi="hr-HR"/>
        </w:rPr>
      </w:pPr>
    </w:p>
    <w:p w14:paraId="21477E85" w14:textId="77777777" w:rsidR="00665DBE" w:rsidRPr="00E82A7E" w:rsidRDefault="00665DBE" w:rsidP="00665DBE">
      <w:pPr>
        <w:rPr>
          <w:rFonts w:ascii="Cambria" w:eastAsia="Calibri" w:hAnsi="Cambria" w:cs="Calibri"/>
          <w:noProof/>
          <w:lang w:val="sr-Latn-ME" w:eastAsia="hr-HR" w:bidi="hr-HR"/>
        </w:rPr>
      </w:pPr>
    </w:p>
    <w:p w14:paraId="3C0D6626" w14:textId="77777777" w:rsidR="00665DBE" w:rsidRPr="00E82A7E" w:rsidRDefault="00665DBE" w:rsidP="00665DBE">
      <w:pPr>
        <w:rPr>
          <w:rFonts w:ascii="Cambria" w:eastAsia="Calibri" w:hAnsi="Cambria" w:cs="Calibri"/>
          <w:noProof/>
          <w:lang w:val="sr-Latn-ME" w:eastAsia="hr-HR" w:bidi="hr-HR"/>
        </w:rPr>
      </w:pPr>
    </w:p>
    <w:p w14:paraId="5396E04C" w14:textId="77777777" w:rsidR="00665DBE" w:rsidRPr="00E82A7E" w:rsidRDefault="00665DBE" w:rsidP="00665DBE">
      <w:pPr>
        <w:rPr>
          <w:rFonts w:ascii="Cambria" w:eastAsia="Calibri" w:hAnsi="Cambria" w:cs="Calibri"/>
          <w:noProof/>
          <w:lang w:val="sr-Latn-ME" w:eastAsia="hr-HR" w:bidi="hr-HR"/>
        </w:rPr>
      </w:pPr>
    </w:p>
    <w:p w14:paraId="32936225" w14:textId="77777777" w:rsidR="00665DBE" w:rsidRPr="00E82A7E" w:rsidRDefault="00665DBE" w:rsidP="00665DBE">
      <w:pPr>
        <w:spacing w:after="0" w:line="240" w:lineRule="auto"/>
        <w:ind w:left="720"/>
        <w:jc w:val="both"/>
        <w:rPr>
          <w:rFonts w:ascii="Cambria" w:eastAsia="Calibri" w:hAnsi="Cambria" w:cs="Calibri"/>
          <w:noProof/>
          <w:lang w:val="sr-Latn-ME" w:eastAsia="hr-HR" w:bidi="hr-HR"/>
        </w:rPr>
      </w:pPr>
    </w:p>
    <w:p w14:paraId="4F8B56AE" w14:textId="77777777" w:rsidR="00665DBE" w:rsidRPr="00E82A7E" w:rsidRDefault="00665DBE" w:rsidP="00665DBE">
      <w:pPr>
        <w:spacing w:after="0" w:line="240" w:lineRule="auto"/>
        <w:ind w:left="720"/>
        <w:jc w:val="both"/>
        <w:rPr>
          <w:rFonts w:ascii="Cambria" w:eastAsia="Calibri" w:hAnsi="Cambria" w:cs="Calibri"/>
          <w:noProof/>
          <w:lang w:val="sr-Latn-ME" w:eastAsia="hr-HR" w:bidi="hr-HR"/>
        </w:rPr>
      </w:pPr>
    </w:p>
    <w:p w14:paraId="79E3A1C3" w14:textId="77777777" w:rsidR="00665DBE" w:rsidRPr="00E82A7E" w:rsidRDefault="00665DBE" w:rsidP="00665DBE">
      <w:pPr>
        <w:spacing w:after="0" w:line="240" w:lineRule="auto"/>
        <w:ind w:left="720"/>
        <w:jc w:val="both"/>
        <w:rPr>
          <w:rFonts w:ascii="Cambria" w:eastAsia="Calibri" w:hAnsi="Cambria" w:cs="Calibri"/>
          <w:noProof/>
          <w:lang w:val="sr-Latn-ME" w:eastAsia="hr-HR" w:bidi="hr-HR"/>
        </w:rPr>
      </w:pPr>
    </w:p>
    <w:p w14:paraId="11425214" w14:textId="7A17B0B9" w:rsidR="00665DBE" w:rsidRPr="00E82A7E" w:rsidRDefault="00665DBE" w:rsidP="00665DBE">
      <w:pPr>
        <w:spacing w:after="0" w:line="240" w:lineRule="auto"/>
        <w:ind w:left="720"/>
        <w:jc w:val="both"/>
        <w:rPr>
          <w:rFonts w:ascii="Cambria" w:eastAsia="Calibri" w:hAnsi="Cambria" w:cs="Calibri"/>
          <w:noProof/>
          <w:lang w:val="sr-Latn-ME" w:eastAsia="hr-HR" w:bidi="hr-HR"/>
        </w:rPr>
      </w:pPr>
      <w:r w:rsidRPr="00E82A7E">
        <w:rPr>
          <w:rFonts w:ascii="Cambria" w:eastAsia="Calibri" w:hAnsi="Cambria" w:cs="Calibri"/>
          <w:noProof/>
          <w:lang w:val="sr-Latn-ME" w:eastAsia="hr-HR" w:bidi="hr-HR"/>
        </w:rPr>
        <w:br w:type="textWrapping" w:clear="all"/>
      </w:r>
    </w:p>
    <w:p w14:paraId="18FC5A92" w14:textId="77777777" w:rsidR="005C7235" w:rsidRPr="00E82A7E" w:rsidRDefault="005C7235" w:rsidP="005C7235">
      <w:pPr>
        <w:spacing w:after="0" w:line="240" w:lineRule="auto"/>
        <w:jc w:val="both"/>
        <w:rPr>
          <w:rFonts w:ascii="Cambria" w:eastAsia="Calibri" w:hAnsi="Cambria" w:cs="Calibri"/>
          <w:noProof/>
          <w:lang w:val="sr-Latn-ME" w:eastAsia="hr-HR" w:bidi="hr-HR"/>
        </w:rPr>
      </w:pPr>
    </w:p>
    <w:p w14:paraId="247AD0A5" w14:textId="77777777" w:rsidR="005C7235" w:rsidRPr="00E82A7E" w:rsidRDefault="005C7235" w:rsidP="005C7235">
      <w:pPr>
        <w:rPr>
          <w:noProof/>
          <w:lang w:val="sr-Latn-ME"/>
        </w:rPr>
      </w:pPr>
    </w:p>
    <w:sectPr w:rsidR="005C7235" w:rsidRPr="00E82A7E" w:rsidSect="00493EDE">
      <w:footerReference w:type="default" r:id="rId9"/>
      <w:pgSz w:w="12240" w:h="15840"/>
      <w:pgMar w:top="1440" w:right="1440" w:bottom="1440" w:left="1440" w:header="720" w:footer="720" w:gutter="0"/>
      <w:pgBorders w:display="firstPage" w:offsetFrom="page">
        <w:top w:val="single" w:sz="24" w:space="24" w:color="A6A6A6" w:themeColor="background1" w:themeShade="A6"/>
        <w:left w:val="single" w:sz="24" w:space="24" w:color="A6A6A6" w:themeColor="background1" w:themeShade="A6"/>
        <w:bottom w:val="single" w:sz="24" w:space="24" w:color="A6A6A6" w:themeColor="background1" w:themeShade="A6"/>
        <w:right w:val="single" w:sz="24" w:space="24" w:color="A6A6A6" w:themeColor="background1" w:themeShade="A6"/>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D0003" w14:textId="77777777" w:rsidR="00995906" w:rsidRDefault="00995906" w:rsidP="00493EDE">
      <w:pPr>
        <w:spacing w:after="0" w:line="240" w:lineRule="auto"/>
      </w:pPr>
      <w:r>
        <w:separator/>
      </w:r>
    </w:p>
  </w:endnote>
  <w:endnote w:type="continuationSeparator" w:id="0">
    <w:p w14:paraId="53A58956" w14:textId="77777777" w:rsidR="00995906" w:rsidRDefault="00995906" w:rsidP="00493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9482621"/>
      <w:docPartObj>
        <w:docPartGallery w:val="Page Numbers (Bottom of Page)"/>
        <w:docPartUnique/>
      </w:docPartObj>
    </w:sdtPr>
    <w:sdtEndPr>
      <w:rPr>
        <w:noProof/>
      </w:rPr>
    </w:sdtEndPr>
    <w:sdtContent>
      <w:p w14:paraId="0E7225B3" w14:textId="798E2181" w:rsidR="0087733A" w:rsidRDefault="0087733A">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14:paraId="6D5620E8" w14:textId="77777777" w:rsidR="0087733A" w:rsidRDefault="0087733A">
    <w:pPr>
      <w:pStyle w:val="Footer"/>
    </w:pPr>
  </w:p>
  <w:p w14:paraId="3E73207D" w14:textId="77777777" w:rsidR="0087733A" w:rsidRDefault="008773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9CD37" w14:textId="77777777" w:rsidR="00995906" w:rsidRDefault="00995906" w:rsidP="00493EDE">
      <w:pPr>
        <w:spacing w:after="0" w:line="240" w:lineRule="auto"/>
      </w:pPr>
      <w:r>
        <w:separator/>
      </w:r>
    </w:p>
  </w:footnote>
  <w:footnote w:type="continuationSeparator" w:id="0">
    <w:p w14:paraId="55E0ECC9" w14:textId="77777777" w:rsidR="00995906" w:rsidRDefault="00995906" w:rsidP="00493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47748"/>
    <w:multiLevelType w:val="hybridMultilevel"/>
    <w:tmpl w:val="854643EA"/>
    <w:lvl w:ilvl="0" w:tplc="2362E7F0">
      <w:start w:val="1"/>
      <w:numFmt w:val="bullet"/>
      <w:lvlText w:val="-"/>
      <w:lvlJc w:val="left"/>
      <w:pPr>
        <w:ind w:left="720" w:hanging="360"/>
      </w:pPr>
      <w:rPr>
        <w:rFonts w:ascii="Cambria" w:eastAsiaTheme="minorHAnsi" w:hAnsi="Cambri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E2EEC"/>
    <w:multiLevelType w:val="hybridMultilevel"/>
    <w:tmpl w:val="68D8966C"/>
    <w:lvl w:ilvl="0" w:tplc="E3D2A9B8">
      <w:start w:val="125"/>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0409D"/>
    <w:multiLevelType w:val="multilevel"/>
    <w:tmpl w:val="2E026B0E"/>
    <w:lvl w:ilvl="0">
      <w:start w:val="125"/>
      <w:numFmt w:val="decimal"/>
      <w:lvlText w:val="%1.0"/>
      <w:lvlJc w:val="left"/>
      <w:pPr>
        <w:ind w:left="770" w:hanging="770"/>
      </w:pPr>
      <w:rPr>
        <w:rFonts w:hint="default"/>
      </w:rPr>
    </w:lvl>
    <w:lvl w:ilvl="1">
      <w:start w:val="1"/>
      <w:numFmt w:val="decimalZero"/>
      <w:lvlText w:val="%1.%2"/>
      <w:lvlJc w:val="left"/>
      <w:pPr>
        <w:ind w:left="1490" w:hanging="770"/>
      </w:pPr>
      <w:rPr>
        <w:rFonts w:hint="default"/>
      </w:rPr>
    </w:lvl>
    <w:lvl w:ilvl="2">
      <w:start w:val="1"/>
      <w:numFmt w:val="decimalZero"/>
      <w:lvlText w:val="%1.%2.%3"/>
      <w:lvlJc w:val="left"/>
      <w:pPr>
        <w:ind w:left="2210" w:hanging="770"/>
      </w:pPr>
      <w:rPr>
        <w:rFonts w:hint="default"/>
      </w:rPr>
    </w:lvl>
    <w:lvl w:ilvl="3">
      <w:start w:val="1"/>
      <w:numFmt w:val="decimal"/>
      <w:lvlText w:val="%1.%2.%3.%4"/>
      <w:lvlJc w:val="left"/>
      <w:pPr>
        <w:ind w:left="2930" w:hanging="77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57A522B"/>
    <w:multiLevelType w:val="multilevel"/>
    <w:tmpl w:val="0B82CB5A"/>
    <w:lvl w:ilvl="0">
      <w:start w:val="125"/>
      <w:numFmt w:val="decimal"/>
      <w:lvlText w:val="%1.0"/>
      <w:lvlJc w:val="left"/>
      <w:pPr>
        <w:ind w:left="770" w:hanging="770"/>
      </w:pPr>
      <w:rPr>
        <w:rFonts w:hint="default"/>
      </w:rPr>
    </w:lvl>
    <w:lvl w:ilvl="1">
      <w:start w:val="1"/>
      <w:numFmt w:val="decimalZero"/>
      <w:lvlText w:val="%1.%2"/>
      <w:lvlJc w:val="left"/>
      <w:pPr>
        <w:ind w:left="1490" w:hanging="770"/>
      </w:pPr>
      <w:rPr>
        <w:rFonts w:hint="default"/>
      </w:rPr>
    </w:lvl>
    <w:lvl w:ilvl="2">
      <w:start w:val="1"/>
      <w:numFmt w:val="decimalZero"/>
      <w:lvlText w:val="%1.%2.%3"/>
      <w:lvlJc w:val="left"/>
      <w:pPr>
        <w:ind w:left="2210" w:hanging="770"/>
      </w:pPr>
      <w:rPr>
        <w:rFonts w:hint="default"/>
      </w:rPr>
    </w:lvl>
    <w:lvl w:ilvl="3">
      <w:start w:val="1"/>
      <w:numFmt w:val="decimal"/>
      <w:lvlText w:val="%1.%2.%3.%4"/>
      <w:lvlJc w:val="left"/>
      <w:pPr>
        <w:ind w:left="2930" w:hanging="77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75566D4"/>
    <w:multiLevelType w:val="multilevel"/>
    <w:tmpl w:val="336E67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DF01EF"/>
    <w:multiLevelType w:val="hybridMultilevel"/>
    <w:tmpl w:val="B5425348"/>
    <w:lvl w:ilvl="0" w:tplc="867CC09E">
      <w:start w:val="1"/>
      <w:numFmt w:val="lowerLetter"/>
      <w:lvlText w:val="%1)"/>
      <w:lvlJc w:val="left"/>
      <w:pPr>
        <w:ind w:left="720" w:hanging="360"/>
      </w:pPr>
      <w:rPr>
        <w:rFonts w:ascii="Cambria" w:hAnsi="Cambria"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A77409"/>
    <w:multiLevelType w:val="hybridMultilevel"/>
    <w:tmpl w:val="856E65D2"/>
    <w:lvl w:ilvl="0" w:tplc="356483F4">
      <w:start w:val="1"/>
      <w:numFmt w:val="bullet"/>
      <w:lvlText w:val=""/>
      <w:lvlJc w:val="left"/>
      <w:pPr>
        <w:ind w:left="720" w:hanging="360"/>
      </w:pPr>
      <w:rPr>
        <w:rFonts w:ascii="Wingdings" w:hAnsi="Wingdings" w:hint="default"/>
        <w:color w:val="70AD47" w:themeColor="accent6"/>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DF3107"/>
    <w:multiLevelType w:val="hybridMultilevel"/>
    <w:tmpl w:val="D71E3640"/>
    <w:lvl w:ilvl="0" w:tplc="4DFE7362">
      <w:numFmt w:val="bullet"/>
      <w:lvlText w:val="-"/>
      <w:lvlJc w:val="left"/>
      <w:pPr>
        <w:ind w:left="720" w:hanging="360"/>
      </w:pPr>
      <w:rPr>
        <w:rFonts w:ascii="Cambria" w:eastAsia="Calibri" w:hAnsi="Cambria"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12F7D46"/>
    <w:multiLevelType w:val="hybridMultilevel"/>
    <w:tmpl w:val="E6503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921CCA"/>
    <w:multiLevelType w:val="hybridMultilevel"/>
    <w:tmpl w:val="C6C4D44C"/>
    <w:lvl w:ilvl="0" w:tplc="0A7440EA">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A864EF"/>
    <w:multiLevelType w:val="hybridMultilevel"/>
    <w:tmpl w:val="BEE84318"/>
    <w:lvl w:ilvl="0" w:tplc="356483F4">
      <w:start w:val="1"/>
      <w:numFmt w:val="bullet"/>
      <w:lvlText w:val=""/>
      <w:lvlJc w:val="left"/>
      <w:pPr>
        <w:ind w:left="720" w:hanging="360"/>
      </w:pPr>
      <w:rPr>
        <w:rFonts w:ascii="Wingdings" w:hAnsi="Wingdings" w:hint="default"/>
        <w:color w:val="70AD47" w:themeColor="accent6"/>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0A452C"/>
    <w:multiLevelType w:val="hybridMultilevel"/>
    <w:tmpl w:val="B94AE61E"/>
    <w:lvl w:ilvl="0" w:tplc="356483F4">
      <w:start w:val="1"/>
      <w:numFmt w:val="bullet"/>
      <w:lvlText w:val=""/>
      <w:lvlJc w:val="left"/>
      <w:pPr>
        <w:ind w:left="720" w:hanging="360"/>
      </w:pPr>
      <w:rPr>
        <w:rFonts w:ascii="Wingdings" w:hAnsi="Wingdings" w:hint="default"/>
        <w:color w:val="70AD47" w:themeColor="accent6"/>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3E3E75"/>
    <w:multiLevelType w:val="multilevel"/>
    <w:tmpl w:val="B55E6444"/>
    <w:lvl w:ilvl="0">
      <w:start w:val="3"/>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A069EE"/>
    <w:multiLevelType w:val="hybridMultilevel"/>
    <w:tmpl w:val="59DA7BE6"/>
    <w:lvl w:ilvl="0" w:tplc="AB8A541A">
      <w:start w:val="1"/>
      <w:numFmt w:val="bullet"/>
      <w:lvlText w:val="-"/>
      <w:lvlJc w:val="left"/>
      <w:pPr>
        <w:ind w:left="720" w:hanging="360"/>
      </w:pPr>
      <w:rPr>
        <w:rFonts w:ascii="Cambria" w:eastAsiaTheme="minorHAnsi" w:hAnsi="Cambri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D67F18"/>
    <w:multiLevelType w:val="hybridMultilevel"/>
    <w:tmpl w:val="41F6F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7C39F2"/>
    <w:multiLevelType w:val="multilevel"/>
    <w:tmpl w:val="808041F6"/>
    <w:lvl w:ilvl="0">
      <w:start w:val="1"/>
      <w:numFmt w:val="decimal"/>
      <w:lvlText w:val="%1"/>
      <w:lvlJc w:val="left"/>
      <w:pPr>
        <w:ind w:left="1010" w:hanging="1010"/>
      </w:pPr>
      <w:rPr>
        <w:rFonts w:hint="default"/>
      </w:rPr>
    </w:lvl>
    <w:lvl w:ilvl="1">
      <w:start w:val="724"/>
      <w:numFmt w:val="decimal"/>
      <w:lvlText w:val="%1.%2.0"/>
      <w:lvlJc w:val="left"/>
      <w:pPr>
        <w:ind w:left="1010" w:hanging="1010"/>
      </w:pPr>
      <w:rPr>
        <w:rFonts w:hint="default"/>
      </w:rPr>
    </w:lvl>
    <w:lvl w:ilvl="2">
      <w:start w:val="1"/>
      <w:numFmt w:val="decimalZero"/>
      <w:lvlText w:val="%1.%2.%3"/>
      <w:lvlJc w:val="left"/>
      <w:pPr>
        <w:ind w:left="1010" w:hanging="10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2065BC"/>
    <w:multiLevelType w:val="hybridMultilevel"/>
    <w:tmpl w:val="6A140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1323B3"/>
    <w:multiLevelType w:val="hybridMultilevel"/>
    <w:tmpl w:val="40185DB8"/>
    <w:lvl w:ilvl="0" w:tplc="A3161E92">
      <w:start w:val="1"/>
      <w:numFmt w:val="bullet"/>
      <w:lvlText w:val="-"/>
      <w:lvlJc w:val="left"/>
      <w:pPr>
        <w:ind w:left="720" w:hanging="360"/>
      </w:pPr>
      <w:rPr>
        <w:rFonts w:ascii="Cambria" w:eastAsiaTheme="minorHAnsi" w:hAnsi="Cambri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176E9"/>
    <w:multiLevelType w:val="multilevel"/>
    <w:tmpl w:val="AB5A066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2C82672"/>
    <w:multiLevelType w:val="hybridMultilevel"/>
    <w:tmpl w:val="6A3E318C"/>
    <w:lvl w:ilvl="0" w:tplc="FBCC5F24">
      <w:numFmt w:val="bullet"/>
      <w:lvlText w:val="-"/>
      <w:lvlJc w:val="left"/>
      <w:pPr>
        <w:ind w:left="720" w:hanging="360"/>
      </w:pPr>
      <w:rPr>
        <w:rFonts w:ascii="Cambria" w:eastAsia="Calibr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96A2D15"/>
    <w:multiLevelType w:val="multilevel"/>
    <w:tmpl w:val="7E46CF4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CCD163F"/>
    <w:multiLevelType w:val="hybridMultilevel"/>
    <w:tmpl w:val="48F0A19A"/>
    <w:lvl w:ilvl="0" w:tplc="356483F4">
      <w:start w:val="1"/>
      <w:numFmt w:val="bullet"/>
      <w:lvlText w:val=""/>
      <w:lvlJc w:val="left"/>
      <w:pPr>
        <w:ind w:left="720" w:hanging="360"/>
      </w:pPr>
      <w:rPr>
        <w:rFonts w:ascii="Wingdings" w:hAnsi="Wingdings" w:hint="default"/>
        <w:color w:val="70AD47" w:themeColor="accent6"/>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061165"/>
    <w:multiLevelType w:val="hybridMultilevel"/>
    <w:tmpl w:val="2C16A21A"/>
    <w:lvl w:ilvl="0" w:tplc="AB8A541A">
      <w:start w:val="1"/>
      <w:numFmt w:val="bullet"/>
      <w:lvlText w:val="-"/>
      <w:lvlJc w:val="left"/>
      <w:pPr>
        <w:ind w:left="720" w:hanging="360"/>
      </w:pPr>
      <w:rPr>
        <w:rFonts w:ascii="Cambria" w:eastAsiaTheme="minorHAnsi" w:hAnsi="Cambria" w:cstheme="minorHAns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3" w15:restartNumberingAfterBreak="0">
    <w:nsid w:val="59CC2027"/>
    <w:multiLevelType w:val="hybridMultilevel"/>
    <w:tmpl w:val="58E6CE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736309"/>
    <w:multiLevelType w:val="hybridMultilevel"/>
    <w:tmpl w:val="32C62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BE7852"/>
    <w:multiLevelType w:val="hybridMultilevel"/>
    <w:tmpl w:val="6A4089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2326952"/>
    <w:multiLevelType w:val="hybridMultilevel"/>
    <w:tmpl w:val="7CA65506"/>
    <w:lvl w:ilvl="0" w:tplc="356483F4">
      <w:start w:val="1"/>
      <w:numFmt w:val="bullet"/>
      <w:lvlText w:val=""/>
      <w:lvlJc w:val="left"/>
      <w:pPr>
        <w:ind w:left="720" w:hanging="360"/>
      </w:pPr>
      <w:rPr>
        <w:rFonts w:ascii="Wingdings" w:hAnsi="Wingdings" w:hint="default"/>
        <w:color w:val="70AD47" w:themeColor="accent6"/>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BF7E05"/>
    <w:multiLevelType w:val="hybridMultilevel"/>
    <w:tmpl w:val="C9AC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075D3"/>
    <w:multiLevelType w:val="multilevel"/>
    <w:tmpl w:val="E3ACBAB4"/>
    <w:lvl w:ilvl="0">
      <w:start w:val="125"/>
      <w:numFmt w:val="decimal"/>
      <w:lvlText w:val="%1.0"/>
      <w:lvlJc w:val="left"/>
      <w:pPr>
        <w:ind w:left="770" w:hanging="770"/>
      </w:pPr>
      <w:rPr>
        <w:rFonts w:hint="default"/>
      </w:rPr>
    </w:lvl>
    <w:lvl w:ilvl="1">
      <w:start w:val="1"/>
      <w:numFmt w:val="decimalZero"/>
      <w:lvlText w:val="%1.%2"/>
      <w:lvlJc w:val="left"/>
      <w:pPr>
        <w:ind w:left="1490" w:hanging="770"/>
      </w:pPr>
      <w:rPr>
        <w:rFonts w:hint="default"/>
      </w:rPr>
    </w:lvl>
    <w:lvl w:ilvl="2">
      <w:start w:val="1"/>
      <w:numFmt w:val="decimalZero"/>
      <w:lvlText w:val="%1.%2.%3"/>
      <w:lvlJc w:val="left"/>
      <w:pPr>
        <w:ind w:left="2210" w:hanging="770"/>
      </w:pPr>
      <w:rPr>
        <w:rFonts w:hint="default"/>
      </w:rPr>
    </w:lvl>
    <w:lvl w:ilvl="3">
      <w:start w:val="1"/>
      <w:numFmt w:val="decimal"/>
      <w:lvlText w:val="%1.%2.%3.%4"/>
      <w:lvlJc w:val="left"/>
      <w:pPr>
        <w:ind w:left="2930" w:hanging="77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0095E17"/>
    <w:multiLevelType w:val="hybridMultilevel"/>
    <w:tmpl w:val="D2EE850A"/>
    <w:lvl w:ilvl="0" w:tplc="AB8A541A">
      <w:start w:val="1"/>
      <w:numFmt w:val="bullet"/>
      <w:lvlText w:val="-"/>
      <w:lvlJc w:val="left"/>
      <w:pPr>
        <w:ind w:left="720" w:hanging="360"/>
      </w:pPr>
      <w:rPr>
        <w:rFonts w:ascii="Cambria" w:eastAsiaTheme="minorHAnsi" w:hAnsi="Cambri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B372A9"/>
    <w:multiLevelType w:val="hybridMultilevel"/>
    <w:tmpl w:val="53C878AE"/>
    <w:lvl w:ilvl="0" w:tplc="BB0414E8">
      <w:numFmt w:val="bullet"/>
      <w:lvlText w:val="-"/>
      <w:lvlJc w:val="left"/>
      <w:pPr>
        <w:ind w:left="720" w:hanging="360"/>
      </w:pPr>
      <w:rPr>
        <w:rFonts w:ascii="Cambria" w:eastAsia="Calibr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81F166C"/>
    <w:multiLevelType w:val="hybridMultilevel"/>
    <w:tmpl w:val="E35CF70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2" w15:restartNumberingAfterBreak="0">
    <w:nsid w:val="7CAF139A"/>
    <w:multiLevelType w:val="hybridMultilevel"/>
    <w:tmpl w:val="64F0D526"/>
    <w:lvl w:ilvl="0" w:tplc="2C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753461"/>
    <w:multiLevelType w:val="hybridMultilevel"/>
    <w:tmpl w:val="2312DB02"/>
    <w:lvl w:ilvl="0" w:tplc="072EE4AC">
      <w:start w:val="1"/>
      <w:numFmt w:val="bullet"/>
      <w:lvlText w:val="-"/>
      <w:lvlJc w:val="left"/>
      <w:pPr>
        <w:ind w:left="720" w:hanging="360"/>
      </w:pPr>
      <w:rPr>
        <w:rFonts w:ascii="Cambria" w:eastAsiaTheme="minorHAnsi" w:hAnsi="Cambri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BA70A7"/>
    <w:multiLevelType w:val="multilevel"/>
    <w:tmpl w:val="AB5A066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7"/>
  </w:num>
  <w:num w:numId="2">
    <w:abstractNumId w:val="33"/>
  </w:num>
  <w:num w:numId="3">
    <w:abstractNumId w:val="8"/>
  </w:num>
  <w:num w:numId="4">
    <w:abstractNumId w:val="0"/>
  </w:num>
  <w:num w:numId="5">
    <w:abstractNumId w:val="29"/>
  </w:num>
  <w:num w:numId="6">
    <w:abstractNumId w:val="31"/>
  </w:num>
  <w:num w:numId="7">
    <w:abstractNumId w:val="24"/>
  </w:num>
  <w:num w:numId="8">
    <w:abstractNumId w:val="15"/>
  </w:num>
  <w:num w:numId="9">
    <w:abstractNumId w:val="32"/>
  </w:num>
  <w:num w:numId="10">
    <w:abstractNumId w:val="26"/>
  </w:num>
  <w:num w:numId="11">
    <w:abstractNumId w:val="9"/>
  </w:num>
  <w:num w:numId="12">
    <w:abstractNumId w:val="30"/>
  </w:num>
  <w:num w:numId="13">
    <w:abstractNumId w:val="19"/>
  </w:num>
  <w:num w:numId="1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2"/>
  </w:num>
  <w:num w:numId="19">
    <w:abstractNumId w:val="5"/>
  </w:num>
  <w:num w:numId="20">
    <w:abstractNumId w:val="7"/>
  </w:num>
  <w:num w:numId="21">
    <w:abstractNumId w:val="13"/>
  </w:num>
  <w:num w:numId="22">
    <w:abstractNumId w:val="20"/>
  </w:num>
  <w:num w:numId="23">
    <w:abstractNumId w:val="28"/>
  </w:num>
  <w:num w:numId="24">
    <w:abstractNumId w:val="3"/>
  </w:num>
  <w:num w:numId="25">
    <w:abstractNumId w:val="2"/>
  </w:num>
  <w:num w:numId="26">
    <w:abstractNumId w:val="11"/>
  </w:num>
  <w:num w:numId="27">
    <w:abstractNumId w:val="6"/>
  </w:num>
  <w:num w:numId="28">
    <w:abstractNumId w:val="1"/>
  </w:num>
  <w:num w:numId="29">
    <w:abstractNumId w:val="25"/>
  </w:num>
  <w:num w:numId="30">
    <w:abstractNumId w:val="14"/>
  </w:num>
  <w:num w:numId="31">
    <w:abstractNumId w:val="16"/>
  </w:num>
  <w:num w:numId="32">
    <w:abstractNumId w:val="10"/>
  </w:num>
  <w:num w:numId="33">
    <w:abstractNumId w:val="21"/>
  </w:num>
  <w:num w:numId="34">
    <w:abstractNumId w:val="4"/>
  </w:num>
  <w:num w:numId="35">
    <w:abstractNumId w:val="27"/>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EDE"/>
    <w:rsid w:val="00001616"/>
    <w:rsid w:val="00005A15"/>
    <w:rsid w:val="00010146"/>
    <w:rsid w:val="0002099A"/>
    <w:rsid w:val="00020CB3"/>
    <w:rsid w:val="000238BA"/>
    <w:rsid w:val="0002447D"/>
    <w:rsid w:val="000260FE"/>
    <w:rsid w:val="000275EE"/>
    <w:rsid w:val="00027C32"/>
    <w:rsid w:val="000366A5"/>
    <w:rsid w:val="00037C6E"/>
    <w:rsid w:val="00043E99"/>
    <w:rsid w:val="00044686"/>
    <w:rsid w:val="00055206"/>
    <w:rsid w:val="00060F93"/>
    <w:rsid w:val="00066E28"/>
    <w:rsid w:val="00077427"/>
    <w:rsid w:val="00077B51"/>
    <w:rsid w:val="000808B8"/>
    <w:rsid w:val="00086F54"/>
    <w:rsid w:val="00091765"/>
    <w:rsid w:val="000925CE"/>
    <w:rsid w:val="000949AE"/>
    <w:rsid w:val="00095803"/>
    <w:rsid w:val="00097BEF"/>
    <w:rsid w:val="000A0150"/>
    <w:rsid w:val="000A0D64"/>
    <w:rsid w:val="000A28C2"/>
    <w:rsid w:val="000C1259"/>
    <w:rsid w:val="000C46D0"/>
    <w:rsid w:val="000D109D"/>
    <w:rsid w:val="000D6325"/>
    <w:rsid w:val="000D6A40"/>
    <w:rsid w:val="000D6F1A"/>
    <w:rsid w:val="000E10BE"/>
    <w:rsid w:val="00104907"/>
    <w:rsid w:val="00106800"/>
    <w:rsid w:val="00110212"/>
    <w:rsid w:val="001106BD"/>
    <w:rsid w:val="00110E0B"/>
    <w:rsid w:val="00114911"/>
    <w:rsid w:val="001330FB"/>
    <w:rsid w:val="001332D1"/>
    <w:rsid w:val="001528B8"/>
    <w:rsid w:val="00154FBA"/>
    <w:rsid w:val="0015677F"/>
    <w:rsid w:val="00156F8D"/>
    <w:rsid w:val="00157CE8"/>
    <w:rsid w:val="0017241C"/>
    <w:rsid w:val="00190088"/>
    <w:rsid w:val="001A1160"/>
    <w:rsid w:val="001B389D"/>
    <w:rsid w:val="001B3D09"/>
    <w:rsid w:val="001B4D78"/>
    <w:rsid w:val="001B555C"/>
    <w:rsid w:val="001B60A2"/>
    <w:rsid w:val="001B6150"/>
    <w:rsid w:val="001B6835"/>
    <w:rsid w:val="001B7276"/>
    <w:rsid w:val="001B7772"/>
    <w:rsid w:val="001D2440"/>
    <w:rsid w:val="001D401E"/>
    <w:rsid w:val="001D5359"/>
    <w:rsid w:val="001E2360"/>
    <w:rsid w:val="001E7A00"/>
    <w:rsid w:val="001F2C2D"/>
    <w:rsid w:val="002013B8"/>
    <w:rsid w:val="0020171E"/>
    <w:rsid w:val="00202F71"/>
    <w:rsid w:val="00203B4C"/>
    <w:rsid w:val="00205F26"/>
    <w:rsid w:val="00214177"/>
    <w:rsid w:val="00216C8A"/>
    <w:rsid w:val="00220972"/>
    <w:rsid w:val="00221FB1"/>
    <w:rsid w:val="0023023F"/>
    <w:rsid w:val="002303F3"/>
    <w:rsid w:val="002304BA"/>
    <w:rsid w:val="002311E3"/>
    <w:rsid w:val="00236DC9"/>
    <w:rsid w:val="00256B47"/>
    <w:rsid w:val="0026572B"/>
    <w:rsid w:val="002670B3"/>
    <w:rsid w:val="00276180"/>
    <w:rsid w:val="00281B8C"/>
    <w:rsid w:val="00292A0A"/>
    <w:rsid w:val="00293A21"/>
    <w:rsid w:val="00297941"/>
    <w:rsid w:val="002A0428"/>
    <w:rsid w:val="002B0C1E"/>
    <w:rsid w:val="002B1BE5"/>
    <w:rsid w:val="002B4157"/>
    <w:rsid w:val="002C533D"/>
    <w:rsid w:val="002D0693"/>
    <w:rsid w:val="002D216C"/>
    <w:rsid w:val="002D3A6E"/>
    <w:rsid w:val="002D612E"/>
    <w:rsid w:val="002F0D32"/>
    <w:rsid w:val="002F0E17"/>
    <w:rsid w:val="002F28BF"/>
    <w:rsid w:val="002F55F7"/>
    <w:rsid w:val="00305445"/>
    <w:rsid w:val="00310ACD"/>
    <w:rsid w:val="00320359"/>
    <w:rsid w:val="0032177E"/>
    <w:rsid w:val="003222A5"/>
    <w:rsid w:val="00331985"/>
    <w:rsid w:val="00337F1C"/>
    <w:rsid w:val="003401AF"/>
    <w:rsid w:val="00355159"/>
    <w:rsid w:val="00357202"/>
    <w:rsid w:val="003602C8"/>
    <w:rsid w:val="003629AD"/>
    <w:rsid w:val="003642F3"/>
    <w:rsid w:val="00364B63"/>
    <w:rsid w:val="00365125"/>
    <w:rsid w:val="003651F7"/>
    <w:rsid w:val="00372F37"/>
    <w:rsid w:val="00377C02"/>
    <w:rsid w:val="00380E38"/>
    <w:rsid w:val="003943D7"/>
    <w:rsid w:val="0039770C"/>
    <w:rsid w:val="003A3719"/>
    <w:rsid w:val="003A4656"/>
    <w:rsid w:val="003B5A6F"/>
    <w:rsid w:val="003B7C2D"/>
    <w:rsid w:val="003C2DB0"/>
    <w:rsid w:val="003C46CD"/>
    <w:rsid w:val="003D7DE7"/>
    <w:rsid w:val="003E7D58"/>
    <w:rsid w:val="003F41FF"/>
    <w:rsid w:val="00405A3D"/>
    <w:rsid w:val="00421BB7"/>
    <w:rsid w:val="004254F0"/>
    <w:rsid w:val="00433057"/>
    <w:rsid w:val="00434712"/>
    <w:rsid w:val="00440A6B"/>
    <w:rsid w:val="00441D94"/>
    <w:rsid w:val="00456BF7"/>
    <w:rsid w:val="0046335A"/>
    <w:rsid w:val="00463D8E"/>
    <w:rsid w:val="004653AD"/>
    <w:rsid w:val="00473D59"/>
    <w:rsid w:val="004826CA"/>
    <w:rsid w:val="00493EDE"/>
    <w:rsid w:val="004A2ACD"/>
    <w:rsid w:val="004C0B02"/>
    <w:rsid w:val="004C1311"/>
    <w:rsid w:val="004C46B6"/>
    <w:rsid w:val="004D044F"/>
    <w:rsid w:val="004D1AEE"/>
    <w:rsid w:val="004D6788"/>
    <w:rsid w:val="004D747A"/>
    <w:rsid w:val="004E0CD3"/>
    <w:rsid w:val="004E1266"/>
    <w:rsid w:val="004E6549"/>
    <w:rsid w:val="00500E2A"/>
    <w:rsid w:val="00504730"/>
    <w:rsid w:val="0051287F"/>
    <w:rsid w:val="005306B6"/>
    <w:rsid w:val="005340CB"/>
    <w:rsid w:val="0054279A"/>
    <w:rsid w:val="00543D9A"/>
    <w:rsid w:val="00553375"/>
    <w:rsid w:val="00554CF0"/>
    <w:rsid w:val="0055591F"/>
    <w:rsid w:val="00555F44"/>
    <w:rsid w:val="0055606F"/>
    <w:rsid w:val="00556845"/>
    <w:rsid w:val="0056248F"/>
    <w:rsid w:val="0057314A"/>
    <w:rsid w:val="00576E41"/>
    <w:rsid w:val="00576FB1"/>
    <w:rsid w:val="00577C2B"/>
    <w:rsid w:val="00587E53"/>
    <w:rsid w:val="005908D0"/>
    <w:rsid w:val="00596E39"/>
    <w:rsid w:val="005A3AB5"/>
    <w:rsid w:val="005A42C6"/>
    <w:rsid w:val="005A47DB"/>
    <w:rsid w:val="005A6BB6"/>
    <w:rsid w:val="005B3748"/>
    <w:rsid w:val="005B79BE"/>
    <w:rsid w:val="005C7235"/>
    <w:rsid w:val="005E4088"/>
    <w:rsid w:val="005E6934"/>
    <w:rsid w:val="005F2BB4"/>
    <w:rsid w:val="0060198E"/>
    <w:rsid w:val="00606E1E"/>
    <w:rsid w:val="0061126A"/>
    <w:rsid w:val="0061134C"/>
    <w:rsid w:val="00626D10"/>
    <w:rsid w:val="006313F3"/>
    <w:rsid w:val="006340E0"/>
    <w:rsid w:val="00643FF3"/>
    <w:rsid w:val="00650772"/>
    <w:rsid w:val="00655EDD"/>
    <w:rsid w:val="00665DBE"/>
    <w:rsid w:val="00674B4D"/>
    <w:rsid w:val="00692818"/>
    <w:rsid w:val="00692BA2"/>
    <w:rsid w:val="006932DD"/>
    <w:rsid w:val="00694CA5"/>
    <w:rsid w:val="006A1451"/>
    <w:rsid w:val="006A3A26"/>
    <w:rsid w:val="006C6D7D"/>
    <w:rsid w:val="006D1784"/>
    <w:rsid w:val="006D1CA6"/>
    <w:rsid w:val="006D1F68"/>
    <w:rsid w:val="006D54FB"/>
    <w:rsid w:val="006E17DD"/>
    <w:rsid w:val="006E34BB"/>
    <w:rsid w:val="006E5472"/>
    <w:rsid w:val="006E5E4F"/>
    <w:rsid w:val="006F6C0E"/>
    <w:rsid w:val="007016A4"/>
    <w:rsid w:val="007167E9"/>
    <w:rsid w:val="0071760A"/>
    <w:rsid w:val="007256C1"/>
    <w:rsid w:val="00730AAD"/>
    <w:rsid w:val="00732866"/>
    <w:rsid w:val="0074093C"/>
    <w:rsid w:val="007416D9"/>
    <w:rsid w:val="00742670"/>
    <w:rsid w:val="00753945"/>
    <w:rsid w:val="00763EC6"/>
    <w:rsid w:val="007719C5"/>
    <w:rsid w:val="00782906"/>
    <w:rsid w:val="00791F41"/>
    <w:rsid w:val="007A1AFC"/>
    <w:rsid w:val="007A2464"/>
    <w:rsid w:val="007A32F5"/>
    <w:rsid w:val="007A47E8"/>
    <w:rsid w:val="007C10D5"/>
    <w:rsid w:val="007C69A6"/>
    <w:rsid w:val="007C712F"/>
    <w:rsid w:val="007D4C15"/>
    <w:rsid w:val="007E6ABD"/>
    <w:rsid w:val="007E717A"/>
    <w:rsid w:val="007F4876"/>
    <w:rsid w:val="007F5812"/>
    <w:rsid w:val="007F6685"/>
    <w:rsid w:val="00803914"/>
    <w:rsid w:val="0081067B"/>
    <w:rsid w:val="00815E1D"/>
    <w:rsid w:val="00833EAE"/>
    <w:rsid w:val="008423DE"/>
    <w:rsid w:val="00864E3E"/>
    <w:rsid w:val="00865135"/>
    <w:rsid w:val="008708AE"/>
    <w:rsid w:val="0087733A"/>
    <w:rsid w:val="00884BE4"/>
    <w:rsid w:val="00886BE7"/>
    <w:rsid w:val="0088701C"/>
    <w:rsid w:val="00887A3B"/>
    <w:rsid w:val="008910B2"/>
    <w:rsid w:val="00891DE5"/>
    <w:rsid w:val="008B11C3"/>
    <w:rsid w:val="008C1F87"/>
    <w:rsid w:val="008C2DF4"/>
    <w:rsid w:val="008C549F"/>
    <w:rsid w:val="008C5740"/>
    <w:rsid w:val="008C60D1"/>
    <w:rsid w:val="008D1499"/>
    <w:rsid w:val="008D1CDA"/>
    <w:rsid w:val="008D2096"/>
    <w:rsid w:val="008D5B6C"/>
    <w:rsid w:val="008F6B5B"/>
    <w:rsid w:val="0090206E"/>
    <w:rsid w:val="009059C4"/>
    <w:rsid w:val="009135F6"/>
    <w:rsid w:val="0092340E"/>
    <w:rsid w:val="009252EA"/>
    <w:rsid w:val="009350CB"/>
    <w:rsid w:val="0094331D"/>
    <w:rsid w:val="00955304"/>
    <w:rsid w:val="00956EDE"/>
    <w:rsid w:val="00970A07"/>
    <w:rsid w:val="00973BDC"/>
    <w:rsid w:val="00974544"/>
    <w:rsid w:val="00992978"/>
    <w:rsid w:val="00995906"/>
    <w:rsid w:val="009964B7"/>
    <w:rsid w:val="009A0A8F"/>
    <w:rsid w:val="009A1921"/>
    <w:rsid w:val="009A3726"/>
    <w:rsid w:val="009A55E6"/>
    <w:rsid w:val="009A6235"/>
    <w:rsid w:val="009A65DE"/>
    <w:rsid w:val="009B1301"/>
    <w:rsid w:val="009B2C2E"/>
    <w:rsid w:val="009B639E"/>
    <w:rsid w:val="009C029D"/>
    <w:rsid w:val="009D39BA"/>
    <w:rsid w:val="009D7564"/>
    <w:rsid w:val="009E0574"/>
    <w:rsid w:val="009E10A6"/>
    <w:rsid w:val="009E3C59"/>
    <w:rsid w:val="009E665C"/>
    <w:rsid w:val="009F114B"/>
    <w:rsid w:val="009F58F7"/>
    <w:rsid w:val="009F67CC"/>
    <w:rsid w:val="009F7C4D"/>
    <w:rsid w:val="00A06E8F"/>
    <w:rsid w:val="00A16708"/>
    <w:rsid w:val="00A328C1"/>
    <w:rsid w:val="00A40783"/>
    <w:rsid w:val="00A5084C"/>
    <w:rsid w:val="00A519FC"/>
    <w:rsid w:val="00A531FB"/>
    <w:rsid w:val="00A54887"/>
    <w:rsid w:val="00A56CAE"/>
    <w:rsid w:val="00A61F56"/>
    <w:rsid w:val="00A62C6A"/>
    <w:rsid w:val="00A62E5A"/>
    <w:rsid w:val="00A64157"/>
    <w:rsid w:val="00A64F71"/>
    <w:rsid w:val="00A66F16"/>
    <w:rsid w:val="00A72722"/>
    <w:rsid w:val="00A73FB0"/>
    <w:rsid w:val="00A75D45"/>
    <w:rsid w:val="00A929B0"/>
    <w:rsid w:val="00A97197"/>
    <w:rsid w:val="00AA27B2"/>
    <w:rsid w:val="00AA7C5F"/>
    <w:rsid w:val="00AB295C"/>
    <w:rsid w:val="00AC098A"/>
    <w:rsid w:val="00AC7290"/>
    <w:rsid w:val="00AD2A4F"/>
    <w:rsid w:val="00AD7898"/>
    <w:rsid w:val="00AD7E40"/>
    <w:rsid w:val="00AE0614"/>
    <w:rsid w:val="00AE0BFE"/>
    <w:rsid w:val="00AE131D"/>
    <w:rsid w:val="00AE1D54"/>
    <w:rsid w:val="00AE464F"/>
    <w:rsid w:val="00AE4FBF"/>
    <w:rsid w:val="00AF2D7B"/>
    <w:rsid w:val="00B00FB9"/>
    <w:rsid w:val="00B0255E"/>
    <w:rsid w:val="00B04545"/>
    <w:rsid w:val="00B122E0"/>
    <w:rsid w:val="00B14E06"/>
    <w:rsid w:val="00B14E39"/>
    <w:rsid w:val="00B272D2"/>
    <w:rsid w:val="00B33494"/>
    <w:rsid w:val="00B34FDF"/>
    <w:rsid w:val="00B35E49"/>
    <w:rsid w:val="00B3693F"/>
    <w:rsid w:val="00B40771"/>
    <w:rsid w:val="00B537F1"/>
    <w:rsid w:val="00B71851"/>
    <w:rsid w:val="00B72966"/>
    <w:rsid w:val="00B76353"/>
    <w:rsid w:val="00B7663A"/>
    <w:rsid w:val="00B910AB"/>
    <w:rsid w:val="00B94A1B"/>
    <w:rsid w:val="00B9666D"/>
    <w:rsid w:val="00BA59E4"/>
    <w:rsid w:val="00BB1EAF"/>
    <w:rsid w:val="00BB407A"/>
    <w:rsid w:val="00BB6E06"/>
    <w:rsid w:val="00BD5B26"/>
    <w:rsid w:val="00BE3B84"/>
    <w:rsid w:val="00BE5A0E"/>
    <w:rsid w:val="00BE7F82"/>
    <w:rsid w:val="00BF0974"/>
    <w:rsid w:val="00BF1C13"/>
    <w:rsid w:val="00BF4C1D"/>
    <w:rsid w:val="00C1018B"/>
    <w:rsid w:val="00C133F9"/>
    <w:rsid w:val="00C13DD2"/>
    <w:rsid w:val="00C163AA"/>
    <w:rsid w:val="00C16711"/>
    <w:rsid w:val="00C176E0"/>
    <w:rsid w:val="00C20B35"/>
    <w:rsid w:val="00C228B7"/>
    <w:rsid w:val="00C34C6A"/>
    <w:rsid w:val="00C37240"/>
    <w:rsid w:val="00C417F1"/>
    <w:rsid w:val="00C4270F"/>
    <w:rsid w:val="00C657A5"/>
    <w:rsid w:val="00C7496C"/>
    <w:rsid w:val="00C75343"/>
    <w:rsid w:val="00C75418"/>
    <w:rsid w:val="00C804C4"/>
    <w:rsid w:val="00C8725C"/>
    <w:rsid w:val="00CA32AC"/>
    <w:rsid w:val="00CB22AC"/>
    <w:rsid w:val="00CB4FE7"/>
    <w:rsid w:val="00CB56E5"/>
    <w:rsid w:val="00CC3E7F"/>
    <w:rsid w:val="00CD16EA"/>
    <w:rsid w:val="00CE3677"/>
    <w:rsid w:val="00CE5CD2"/>
    <w:rsid w:val="00CF2616"/>
    <w:rsid w:val="00CF2947"/>
    <w:rsid w:val="00D046FE"/>
    <w:rsid w:val="00D132E4"/>
    <w:rsid w:val="00D174B8"/>
    <w:rsid w:val="00D20D49"/>
    <w:rsid w:val="00D2476A"/>
    <w:rsid w:val="00D26757"/>
    <w:rsid w:val="00D27BFD"/>
    <w:rsid w:val="00D348E8"/>
    <w:rsid w:val="00D36808"/>
    <w:rsid w:val="00D46E9F"/>
    <w:rsid w:val="00D51F1C"/>
    <w:rsid w:val="00D70377"/>
    <w:rsid w:val="00D83FB8"/>
    <w:rsid w:val="00D87184"/>
    <w:rsid w:val="00D962AA"/>
    <w:rsid w:val="00DA3EF0"/>
    <w:rsid w:val="00DC0BD0"/>
    <w:rsid w:val="00DE0A7C"/>
    <w:rsid w:val="00DF431E"/>
    <w:rsid w:val="00DF4EC5"/>
    <w:rsid w:val="00DF522C"/>
    <w:rsid w:val="00E03F86"/>
    <w:rsid w:val="00E2439F"/>
    <w:rsid w:val="00E26CF9"/>
    <w:rsid w:val="00E30A54"/>
    <w:rsid w:val="00E31841"/>
    <w:rsid w:val="00E43BFF"/>
    <w:rsid w:val="00E520F6"/>
    <w:rsid w:val="00E6486D"/>
    <w:rsid w:val="00E77BA1"/>
    <w:rsid w:val="00E82A7E"/>
    <w:rsid w:val="00E84156"/>
    <w:rsid w:val="00E90E75"/>
    <w:rsid w:val="00E95558"/>
    <w:rsid w:val="00E95D6D"/>
    <w:rsid w:val="00EA57E4"/>
    <w:rsid w:val="00EB7FF9"/>
    <w:rsid w:val="00EC4FAD"/>
    <w:rsid w:val="00EE2F91"/>
    <w:rsid w:val="00EE40B5"/>
    <w:rsid w:val="00EF0F02"/>
    <w:rsid w:val="00F04C1E"/>
    <w:rsid w:val="00F05006"/>
    <w:rsid w:val="00F05991"/>
    <w:rsid w:val="00F11838"/>
    <w:rsid w:val="00F17B41"/>
    <w:rsid w:val="00F2368D"/>
    <w:rsid w:val="00F26E46"/>
    <w:rsid w:val="00F361D9"/>
    <w:rsid w:val="00F44BBC"/>
    <w:rsid w:val="00F53F6D"/>
    <w:rsid w:val="00F54C39"/>
    <w:rsid w:val="00F64D43"/>
    <w:rsid w:val="00F664FD"/>
    <w:rsid w:val="00F70EDA"/>
    <w:rsid w:val="00F76C24"/>
    <w:rsid w:val="00F80C71"/>
    <w:rsid w:val="00F83CBF"/>
    <w:rsid w:val="00F920B6"/>
    <w:rsid w:val="00F92AD5"/>
    <w:rsid w:val="00F931FA"/>
    <w:rsid w:val="00F932D0"/>
    <w:rsid w:val="00F93582"/>
    <w:rsid w:val="00F97A7B"/>
    <w:rsid w:val="00FA1097"/>
    <w:rsid w:val="00FA3782"/>
    <w:rsid w:val="00FA4318"/>
    <w:rsid w:val="00FA53C4"/>
    <w:rsid w:val="00FC0370"/>
    <w:rsid w:val="00FC17D7"/>
    <w:rsid w:val="00FC4D21"/>
    <w:rsid w:val="00FD013C"/>
    <w:rsid w:val="00FD371F"/>
    <w:rsid w:val="00FE6D20"/>
    <w:rsid w:val="00FE7702"/>
    <w:rsid w:val="00FE7B1F"/>
    <w:rsid w:val="00FF6E62"/>
    <w:rsid w:val="00FF7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B771B7"/>
  <w15:chartTrackingRefBased/>
  <w15:docId w15:val="{5ACEC941-FDC1-45FC-AB23-7E829775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6B47"/>
  </w:style>
  <w:style w:type="paragraph" w:styleId="Heading1">
    <w:name w:val="heading 1"/>
    <w:basedOn w:val="Normal"/>
    <w:next w:val="Normal"/>
    <w:link w:val="Heading1Char"/>
    <w:uiPriority w:val="9"/>
    <w:qFormat/>
    <w:rsid w:val="00C417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417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3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EDE"/>
  </w:style>
  <w:style w:type="paragraph" w:styleId="Footer">
    <w:name w:val="footer"/>
    <w:basedOn w:val="Normal"/>
    <w:link w:val="FooterChar"/>
    <w:uiPriority w:val="99"/>
    <w:unhideWhenUsed/>
    <w:rsid w:val="00493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EDE"/>
  </w:style>
  <w:style w:type="paragraph" w:styleId="ListParagraph">
    <w:name w:val="List Paragraph"/>
    <w:basedOn w:val="Normal"/>
    <w:uiPriority w:val="34"/>
    <w:qFormat/>
    <w:rsid w:val="00493EDE"/>
    <w:pPr>
      <w:ind w:left="720"/>
      <w:contextualSpacing/>
    </w:pPr>
  </w:style>
  <w:style w:type="character" w:styleId="Strong">
    <w:name w:val="Strong"/>
    <w:basedOn w:val="DefaultParagraphFont"/>
    <w:uiPriority w:val="22"/>
    <w:qFormat/>
    <w:rsid w:val="0071760A"/>
    <w:rPr>
      <w:b/>
      <w:bCs/>
    </w:rPr>
  </w:style>
  <w:style w:type="table" w:styleId="TableGrid">
    <w:name w:val="Table Grid"/>
    <w:basedOn w:val="TableNormal"/>
    <w:uiPriority w:val="39"/>
    <w:rsid w:val="00281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A4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10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0BE"/>
    <w:rPr>
      <w:rFonts w:ascii="Segoe UI" w:hAnsi="Segoe UI" w:cs="Segoe UI"/>
      <w:sz w:val="18"/>
      <w:szCs w:val="18"/>
    </w:rPr>
  </w:style>
  <w:style w:type="paragraph" w:styleId="CommentText">
    <w:name w:val="annotation text"/>
    <w:basedOn w:val="Normal"/>
    <w:link w:val="CommentTextChar"/>
    <w:uiPriority w:val="99"/>
    <w:semiHidden/>
    <w:unhideWhenUsed/>
    <w:rsid w:val="00A62C6A"/>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A62C6A"/>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A62C6A"/>
    <w:rPr>
      <w:sz w:val="16"/>
      <w:szCs w:val="16"/>
    </w:rPr>
  </w:style>
  <w:style w:type="paragraph" w:styleId="FootnoteText">
    <w:name w:val="footnote text"/>
    <w:basedOn w:val="Normal"/>
    <w:link w:val="FootnoteTextChar"/>
    <w:uiPriority w:val="99"/>
    <w:semiHidden/>
    <w:unhideWhenUsed/>
    <w:rsid w:val="007328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2866"/>
    <w:rPr>
      <w:sz w:val="20"/>
      <w:szCs w:val="20"/>
    </w:rPr>
  </w:style>
  <w:style w:type="character" w:styleId="FootnoteReference">
    <w:name w:val="footnote reference"/>
    <w:basedOn w:val="DefaultParagraphFont"/>
    <w:uiPriority w:val="99"/>
    <w:semiHidden/>
    <w:unhideWhenUsed/>
    <w:rsid w:val="00732866"/>
    <w:rPr>
      <w:vertAlign w:val="superscript"/>
    </w:rPr>
  </w:style>
  <w:style w:type="table" w:customStyle="1" w:styleId="TableGrid2">
    <w:name w:val="Table Grid2"/>
    <w:basedOn w:val="TableNormal"/>
    <w:next w:val="TableGrid"/>
    <w:uiPriority w:val="39"/>
    <w:rsid w:val="005E693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417F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417F1"/>
    <w:pPr>
      <w:outlineLvl w:val="9"/>
    </w:pPr>
  </w:style>
  <w:style w:type="character" w:customStyle="1" w:styleId="Heading2Char">
    <w:name w:val="Heading 2 Char"/>
    <w:basedOn w:val="DefaultParagraphFont"/>
    <w:link w:val="Heading2"/>
    <w:uiPriority w:val="9"/>
    <w:rsid w:val="00C417F1"/>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B3693F"/>
    <w:pPr>
      <w:tabs>
        <w:tab w:val="right" w:leader="dot" w:pos="9350"/>
      </w:tabs>
      <w:spacing w:after="100" w:line="276" w:lineRule="auto"/>
    </w:pPr>
  </w:style>
  <w:style w:type="paragraph" w:styleId="TOC2">
    <w:name w:val="toc 2"/>
    <w:basedOn w:val="Normal"/>
    <w:next w:val="Normal"/>
    <w:autoRedefine/>
    <w:uiPriority w:val="39"/>
    <w:unhideWhenUsed/>
    <w:rsid w:val="00434712"/>
    <w:pPr>
      <w:tabs>
        <w:tab w:val="right" w:leader="dot" w:pos="9350"/>
      </w:tabs>
      <w:spacing w:after="0" w:line="276" w:lineRule="auto"/>
      <w:ind w:left="220"/>
      <w:jc w:val="both"/>
    </w:pPr>
  </w:style>
  <w:style w:type="character" w:styleId="Hyperlink">
    <w:name w:val="Hyperlink"/>
    <w:basedOn w:val="DefaultParagraphFont"/>
    <w:uiPriority w:val="99"/>
    <w:unhideWhenUsed/>
    <w:rsid w:val="00C417F1"/>
    <w:rPr>
      <w:color w:val="0563C1" w:themeColor="hyperlink"/>
      <w:u w:val="single"/>
    </w:rPr>
  </w:style>
  <w:style w:type="paragraph" w:styleId="NoSpacing">
    <w:name w:val="No Spacing"/>
    <w:uiPriority w:val="1"/>
    <w:qFormat/>
    <w:rsid w:val="00456BF7"/>
    <w:pPr>
      <w:spacing w:after="0" w:line="240" w:lineRule="auto"/>
    </w:pPr>
    <w:rPr>
      <w:rFonts w:ascii="Calibri" w:eastAsia="Calibri" w:hAnsi="Calibri" w:cs="Times New Roman"/>
      <w:lang w:val="en-GB"/>
    </w:rPr>
  </w:style>
  <w:style w:type="paragraph" w:styleId="CommentSubject">
    <w:name w:val="annotation subject"/>
    <w:basedOn w:val="CommentText"/>
    <w:next w:val="CommentText"/>
    <w:link w:val="CommentSubjectChar"/>
    <w:uiPriority w:val="99"/>
    <w:semiHidden/>
    <w:unhideWhenUsed/>
    <w:rsid w:val="00B9666D"/>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9666D"/>
    <w:rPr>
      <w:rFonts w:ascii="Calibri" w:eastAsia="Calibri" w:hAnsi="Calibri" w:cs="Times New Roman"/>
      <w:b/>
      <w:bCs/>
      <w:sz w:val="20"/>
      <w:szCs w:val="20"/>
    </w:rPr>
  </w:style>
  <w:style w:type="paragraph" w:styleId="Revision">
    <w:name w:val="Revision"/>
    <w:hidden/>
    <w:uiPriority w:val="99"/>
    <w:semiHidden/>
    <w:rsid w:val="009A65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77196">
      <w:bodyDiv w:val="1"/>
      <w:marLeft w:val="0"/>
      <w:marRight w:val="0"/>
      <w:marTop w:val="0"/>
      <w:marBottom w:val="0"/>
      <w:divBdr>
        <w:top w:val="none" w:sz="0" w:space="0" w:color="auto"/>
        <w:left w:val="none" w:sz="0" w:space="0" w:color="auto"/>
        <w:bottom w:val="none" w:sz="0" w:space="0" w:color="auto"/>
        <w:right w:val="none" w:sz="0" w:space="0" w:color="auto"/>
      </w:divBdr>
    </w:div>
    <w:div w:id="107432286">
      <w:bodyDiv w:val="1"/>
      <w:marLeft w:val="0"/>
      <w:marRight w:val="0"/>
      <w:marTop w:val="0"/>
      <w:marBottom w:val="0"/>
      <w:divBdr>
        <w:top w:val="none" w:sz="0" w:space="0" w:color="auto"/>
        <w:left w:val="none" w:sz="0" w:space="0" w:color="auto"/>
        <w:bottom w:val="none" w:sz="0" w:space="0" w:color="auto"/>
        <w:right w:val="none" w:sz="0" w:space="0" w:color="auto"/>
      </w:divBdr>
    </w:div>
    <w:div w:id="185219859">
      <w:bodyDiv w:val="1"/>
      <w:marLeft w:val="0"/>
      <w:marRight w:val="0"/>
      <w:marTop w:val="0"/>
      <w:marBottom w:val="0"/>
      <w:divBdr>
        <w:top w:val="none" w:sz="0" w:space="0" w:color="auto"/>
        <w:left w:val="none" w:sz="0" w:space="0" w:color="auto"/>
        <w:bottom w:val="none" w:sz="0" w:space="0" w:color="auto"/>
        <w:right w:val="none" w:sz="0" w:space="0" w:color="auto"/>
      </w:divBdr>
    </w:div>
    <w:div w:id="331105405">
      <w:bodyDiv w:val="1"/>
      <w:marLeft w:val="0"/>
      <w:marRight w:val="0"/>
      <w:marTop w:val="0"/>
      <w:marBottom w:val="0"/>
      <w:divBdr>
        <w:top w:val="none" w:sz="0" w:space="0" w:color="auto"/>
        <w:left w:val="none" w:sz="0" w:space="0" w:color="auto"/>
        <w:bottom w:val="none" w:sz="0" w:space="0" w:color="auto"/>
        <w:right w:val="none" w:sz="0" w:space="0" w:color="auto"/>
      </w:divBdr>
    </w:div>
    <w:div w:id="336080166">
      <w:bodyDiv w:val="1"/>
      <w:marLeft w:val="0"/>
      <w:marRight w:val="0"/>
      <w:marTop w:val="0"/>
      <w:marBottom w:val="0"/>
      <w:divBdr>
        <w:top w:val="none" w:sz="0" w:space="0" w:color="auto"/>
        <w:left w:val="none" w:sz="0" w:space="0" w:color="auto"/>
        <w:bottom w:val="none" w:sz="0" w:space="0" w:color="auto"/>
        <w:right w:val="none" w:sz="0" w:space="0" w:color="auto"/>
      </w:divBdr>
    </w:div>
    <w:div w:id="344018232">
      <w:bodyDiv w:val="1"/>
      <w:marLeft w:val="0"/>
      <w:marRight w:val="0"/>
      <w:marTop w:val="0"/>
      <w:marBottom w:val="0"/>
      <w:divBdr>
        <w:top w:val="none" w:sz="0" w:space="0" w:color="auto"/>
        <w:left w:val="none" w:sz="0" w:space="0" w:color="auto"/>
        <w:bottom w:val="none" w:sz="0" w:space="0" w:color="auto"/>
        <w:right w:val="none" w:sz="0" w:space="0" w:color="auto"/>
      </w:divBdr>
    </w:div>
    <w:div w:id="515461372">
      <w:bodyDiv w:val="1"/>
      <w:marLeft w:val="0"/>
      <w:marRight w:val="0"/>
      <w:marTop w:val="0"/>
      <w:marBottom w:val="0"/>
      <w:divBdr>
        <w:top w:val="none" w:sz="0" w:space="0" w:color="auto"/>
        <w:left w:val="none" w:sz="0" w:space="0" w:color="auto"/>
        <w:bottom w:val="none" w:sz="0" w:space="0" w:color="auto"/>
        <w:right w:val="none" w:sz="0" w:space="0" w:color="auto"/>
      </w:divBdr>
    </w:div>
    <w:div w:id="528223856">
      <w:bodyDiv w:val="1"/>
      <w:marLeft w:val="0"/>
      <w:marRight w:val="0"/>
      <w:marTop w:val="0"/>
      <w:marBottom w:val="0"/>
      <w:divBdr>
        <w:top w:val="none" w:sz="0" w:space="0" w:color="auto"/>
        <w:left w:val="none" w:sz="0" w:space="0" w:color="auto"/>
        <w:bottom w:val="none" w:sz="0" w:space="0" w:color="auto"/>
        <w:right w:val="none" w:sz="0" w:space="0" w:color="auto"/>
      </w:divBdr>
    </w:div>
    <w:div w:id="798451182">
      <w:bodyDiv w:val="1"/>
      <w:marLeft w:val="0"/>
      <w:marRight w:val="0"/>
      <w:marTop w:val="0"/>
      <w:marBottom w:val="0"/>
      <w:divBdr>
        <w:top w:val="none" w:sz="0" w:space="0" w:color="auto"/>
        <w:left w:val="none" w:sz="0" w:space="0" w:color="auto"/>
        <w:bottom w:val="none" w:sz="0" w:space="0" w:color="auto"/>
        <w:right w:val="none" w:sz="0" w:space="0" w:color="auto"/>
      </w:divBdr>
    </w:div>
    <w:div w:id="961961924">
      <w:bodyDiv w:val="1"/>
      <w:marLeft w:val="0"/>
      <w:marRight w:val="0"/>
      <w:marTop w:val="0"/>
      <w:marBottom w:val="0"/>
      <w:divBdr>
        <w:top w:val="none" w:sz="0" w:space="0" w:color="auto"/>
        <w:left w:val="none" w:sz="0" w:space="0" w:color="auto"/>
        <w:bottom w:val="none" w:sz="0" w:space="0" w:color="auto"/>
        <w:right w:val="none" w:sz="0" w:space="0" w:color="auto"/>
      </w:divBdr>
    </w:div>
    <w:div w:id="988896607">
      <w:bodyDiv w:val="1"/>
      <w:marLeft w:val="0"/>
      <w:marRight w:val="0"/>
      <w:marTop w:val="0"/>
      <w:marBottom w:val="0"/>
      <w:divBdr>
        <w:top w:val="none" w:sz="0" w:space="0" w:color="auto"/>
        <w:left w:val="none" w:sz="0" w:space="0" w:color="auto"/>
        <w:bottom w:val="none" w:sz="0" w:space="0" w:color="auto"/>
        <w:right w:val="none" w:sz="0" w:space="0" w:color="auto"/>
      </w:divBdr>
    </w:div>
    <w:div w:id="1127579273">
      <w:bodyDiv w:val="1"/>
      <w:marLeft w:val="0"/>
      <w:marRight w:val="0"/>
      <w:marTop w:val="0"/>
      <w:marBottom w:val="0"/>
      <w:divBdr>
        <w:top w:val="none" w:sz="0" w:space="0" w:color="auto"/>
        <w:left w:val="none" w:sz="0" w:space="0" w:color="auto"/>
        <w:bottom w:val="none" w:sz="0" w:space="0" w:color="auto"/>
        <w:right w:val="none" w:sz="0" w:space="0" w:color="auto"/>
      </w:divBdr>
    </w:div>
    <w:div w:id="1151751315">
      <w:bodyDiv w:val="1"/>
      <w:marLeft w:val="0"/>
      <w:marRight w:val="0"/>
      <w:marTop w:val="0"/>
      <w:marBottom w:val="0"/>
      <w:divBdr>
        <w:top w:val="none" w:sz="0" w:space="0" w:color="auto"/>
        <w:left w:val="none" w:sz="0" w:space="0" w:color="auto"/>
        <w:bottom w:val="none" w:sz="0" w:space="0" w:color="auto"/>
        <w:right w:val="none" w:sz="0" w:space="0" w:color="auto"/>
      </w:divBdr>
    </w:div>
    <w:div w:id="1191411112">
      <w:bodyDiv w:val="1"/>
      <w:marLeft w:val="0"/>
      <w:marRight w:val="0"/>
      <w:marTop w:val="0"/>
      <w:marBottom w:val="0"/>
      <w:divBdr>
        <w:top w:val="none" w:sz="0" w:space="0" w:color="auto"/>
        <w:left w:val="none" w:sz="0" w:space="0" w:color="auto"/>
        <w:bottom w:val="none" w:sz="0" w:space="0" w:color="auto"/>
        <w:right w:val="none" w:sz="0" w:space="0" w:color="auto"/>
      </w:divBdr>
    </w:div>
    <w:div w:id="1223786326">
      <w:bodyDiv w:val="1"/>
      <w:marLeft w:val="0"/>
      <w:marRight w:val="0"/>
      <w:marTop w:val="0"/>
      <w:marBottom w:val="0"/>
      <w:divBdr>
        <w:top w:val="none" w:sz="0" w:space="0" w:color="auto"/>
        <w:left w:val="none" w:sz="0" w:space="0" w:color="auto"/>
        <w:bottom w:val="none" w:sz="0" w:space="0" w:color="auto"/>
        <w:right w:val="none" w:sz="0" w:space="0" w:color="auto"/>
      </w:divBdr>
    </w:div>
    <w:div w:id="1234269389">
      <w:bodyDiv w:val="1"/>
      <w:marLeft w:val="0"/>
      <w:marRight w:val="0"/>
      <w:marTop w:val="0"/>
      <w:marBottom w:val="0"/>
      <w:divBdr>
        <w:top w:val="none" w:sz="0" w:space="0" w:color="auto"/>
        <w:left w:val="none" w:sz="0" w:space="0" w:color="auto"/>
        <w:bottom w:val="none" w:sz="0" w:space="0" w:color="auto"/>
        <w:right w:val="none" w:sz="0" w:space="0" w:color="auto"/>
      </w:divBdr>
    </w:div>
    <w:div w:id="1236941731">
      <w:bodyDiv w:val="1"/>
      <w:marLeft w:val="0"/>
      <w:marRight w:val="0"/>
      <w:marTop w:val="0"/>
      <w:marBottom w:val="0"/>
      <w:divBdr>
        <w:top w:val="none" w:sz="0" w:space="0" w:color="auto"/>
        <w:left w:val="none" w:sz="0" w:space="0" w:color="auto"/>
        <w:bottom w:val="none" w:sz="0" w:space="0" w:color="auto"/>
        <w:right w:val="none" w:sz="0" w:space="0" w:color="auto"/>
      </w:divBdr>
    </w:div>
    <w:div w:id="1316910489">
      <w:bodyDiv w:val="1"/>
      <w:marLeft w:val="0"/>
      <w:marRight w:val="0"/>
      <w:marTop w:val="0"/>
      <w:marBottom w:val="0"/>
      <w:divBdr>
        <w:top w:val="none" w:sz="0" w:space="0" w:color="auto"/>
        <w:left w:val="none" w:sz="0" w:space="0" w:color="auto"/>
        <w:bottom w:val="none" w:sz="0" w:space="0" w:color="auto"/>
        <w:right w:val="none" w:sz="0" w:space="0" w:color="auto"/>
      </w:divBdr>
    </w:div>
    <w:div w:id="1477643864">
      <w:bodyDiv w:val="1"/>
      <w:marLeft w:val="0"/>
      <w:marRight w:val="0"/>
      <w:marTop w:val="0"/>
      <w:marBottom w:val="0"/>
      <w:divBdr>
        <w:top w:val="none" w:sz="0" w:space="0" w:color="auto"/>
        <w:left w:val="none" w:sz="0" w:space="0" w:color="auto"/>
        <w:bottom w:val="none" w:sz="0" w:space="0" w:color="auto"/>
        <w:right w:val="none" w:sz="0" w:space="0" w:color="auto"/>
      </w:divBdr>
    </w:div>
    <w:div w:id="1629697149">
      <w:bodyDiv w:val="1"/>
      <w:marLeft w:val="0"/>
      <w:marRight w:val="0"/>
      <w:marTop w:val="0"/>
      <w:marBottom w:val="0"/>
      <w:divBdr>
        <w:top w:val="none" w:sz="0" w:space="0" w:color="auto"/>
        <w:left w:val="none" w:sz="0" w:space="0" w:color="auto"/>
        <w:bottom w:val="none" w:sz="0" w:space="0" w:color="auto"/>
        <w:right w:val="none" w:sz="0" w:space="0" w:color="auto"/>
      </w:divBdr>
    </w:div>
    <w:div w:id="1702322868">
      <w:bodyDiv w:val="1"/>
      <w:marLeft w:val="0"/>
      <w:marRight w:val="0"/>
      <w:marTop w:val="0"/>
      <w:marBottom w:val="0"/>
      <w:divBdr>
        <w:top w:val="none" w:sz="0" w:space="0" w:color="auto"/>
        <w:left w:val="none" w:sz="0" w:space="0" w:color="auto"/>
        <w:bottom w:val="none" w:sz="0" w:space="0" w:color="auto"/>
        <w:right w:val="none" w:sz="0" w:space="0" w:color="auto"/>
      </w:divBdr>
    </w:div>
    <w:div w:id="1710447083">
      <w:bodyDiv w:val="1"/>
      <w:marLeft w:val="0"/>
      <w:marRight w:val="0"/>
      <w:marTop w:val="0"/>
      <w:marBottom w:val="0"/>
      <w:divBdr>
        <w:top w:val="none" w:sz="0" w:space="0" w:color="auto"/>
        <w:left w:val="none" w:sz="0" w:space="0" w:color="auto"/>
        <w:bottom w:val="none" w:sz="0" w:space="0" w:color="auto"/>
        <w:right w:val="none" w:sz="0" w:space="0" w:color="auto"/>
      </w:divBdr>
    </w:div>
    <w:div w:id="1904441730">
      <w:bodyDiv w:val="1"/>
      <w:marLeft w:val="0"/>
      <w:marRight w:val="0"/>
      <w:marTop w:val="0"/>
      <w:marBottom w:val="0"/>
      <w:divBdr>
        <w:top w:val="none" w:sz="0" w:space="0" w:color="auto"/>
        <w:left w:val="none" w:sz="0" w:space="0" w:color="auto"/>
        <w:bottom w:val="none" w:sz="0" w:space="0" w:color="auto"/>
        <w:right w:val="none" w:sz="0" w:space="0" w:color="auto"/>
      </w:divBdr>
    </w:div>
    <w:div w:id="1981960504">
      <w:bodyDiv w:val="1"/>
      <w:marLeft w:val="0"/>
      <w:marRight w:val="0"/>
      <w:marTop w:val="0"/>
      <w:marBottom w:val="0"/>
      <w:divBdr>
        <w:top w:val="none" w:sz="0" w:space="0" w:color="auto"/>
        <w:left w:val="none" w:sz="0" w:space="0" w:color="auto"/>
        <w:bottom w:val="none" w:sz="0" w:space="0" w:color="auto"/>
        <w:right w:val="none" w:sz="0" w:space="0" w:color="auto"/>
      </w:divBdr>
    </w:div>
    <w:div w:id="1997804447">
      <w:bodyDiv w:val="1"/>
      <w:marLeft w:val="0"/>
      <w:marRight w:val="0"/>
      <w:marTop w:val="0"/>
      <w:marBottom w:val="0"/>
      <w:divBdr>
        <w:top w:val="none" w:sz="0" w:space="0" w:color="auto"/>
        <w:left w:val="none" w:sz="0" w:space="0" w:color="auto"/>
        <w:bottom w:val="none" w:sz="0" w:space="0" w:color="auto"/>
        <w:right w:val="none" w:sz="0" w:space="0" w:color="auto"/>
      </w:divBdr>
    </w:div>
    <w:div w:id="203171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8B53C-5BA0-455E-B949-C50747D06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7045</Words>
  <Characters>40157</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milena.jovetic@mek.gov.me</dc:creator>
  <cp:keywords/>
  <dc:description/>
  <cp:lastModifiedBy>Milena Lipovina Bozovic</cp:lastModifiedBy>
  <cp:revision>9</cp:revision>
  <cp:lastPrinted>2021-01-29T07:37:00Z</cp:lastPrinted>
  <dcterms:created xsi:type="dcterms:W3CDTF">2021-01-27T19:05:00Z</dcterms:created>
  <dcterms:modified xsi:type="dcterms:W3CDTF">2021-01-29T07:38:00Z</dcterms:modified>
</cp:coreProperties>
</file>