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369" w:rsidRPr="005732A9" w:rsidRDefault="004F1369" w:rsidP="004F1369">
      <w:pPr>
        <w:spacing w:before="0" w:after="0" w:line="240" w:lineRule="auto"/>
        <w:jc w:val="center"/>
        <w:rPr>
          <w:rFonts w:ascii="Times" w:hAnsi="Times" w:cs="Arial"/>
          <w:b/>
          <w:sz w:val="22"/>
          <w:lang w:val="sr-Latn-CS"/>
        </w:rPr>
      </w:pPr>
    </w:p>
    <w:p w:rsidR="004F1369" w:rsidRPr="005732A9" w:rsidRDefault="004F1369" w:rsidP="004F1369">
      <w:pPr>
        <w:spacing w:before="0" w:after="0" w:line="240" w:lineRule="auto"/>
        <w:jc w:val="center"/>
        <w:rPr>
          <w:rFonts w:ascii="Times" w:hAnsi="Times" w:cs="Arial"/>
          <w:b/>
          <w:sz w:val="22"/>
          <w:lang w:val="sr-Latn-CS"/>
        </w:rPr>
      </w:pPr>
    </w:p>
    <w:p w:rsidR="004F1369" w:rsidRPr="005732A9" w:rsidRDefault="004F1369" w:rsidP="004F1369">
      <w:pPr>
        <w:spacing w:before="0" w:after="0" w:line="240" w:lineRule="auto"/>
        <w:jc w:val="center"/>
        <w:rPr>
          <w:rFonts w:ascii="Times" w:hAnsi="Times" w:cs="Arial"/>
          <w:b/>
          <w:sz w:val="22"/>
          <w:lang w:val="sr-Latn-CS"/>
        </w:rPr>
      </w:pPr>
    </w:p>
    <w:p w:rsidR="004F1369" w:rsidRPr="00395E91" w:rsidRDefault="004F1369" w:rsidP="004F1369">
      <w:pPr>
        <w:spacing w:before="0" w:after="0" w:line="240" w:lineRule="auto"/>
        <w:jc w:val="center"/>
        <w:rPr>
          <w:rFonts w:ascii="Times" w:hAnsi="Times" w:cs="Arial"/>
          <w:b/>
          <w:sz w:val="22"/>
          <w:lang w:val="sr-Latn-CS"/>
        </w:rPr>
      </w:pPr>
      <w:r w:rsidRPr="00395E91">
        <w:rPr>
          <w:rFonts w:ascii="Times" w:hAnsi="Times" w:cs="Arial"/>
          <w:b/>
          <w:sz w:val="22"/>
          <w:lang w:val="sr-Latn-CS"/>
        </w:rPr>
        <w:t>JAVNI POZIV</w:t>
      </w:r>
    </w:p>
    <w:p w:rsidR="004F1369" w:rsidRPr="00395E91" w:rsidRDefault="004F1369" w:rsidP="004F1369">
      <w:pPr>
        <w:spacing w:before="0" w:after="0" w:line="240" w:lineRule="auto"/>
        <w:jc w:val="center"/>
        <w:rPr>
          <w:rFonts w:ascii="Times" w:hAnsi="Times" w:cs="Arial"/>
          <w:b/>
          <w:sz w:val="22"/>
          <w:lang w:val="sr-Latn-CS"/>
        </w:rPr>
      </w:pPr>
      <w:bookmarkStart w:id="0" w:name="_Hlk190677267"/>
      <w:r w:rsidRPr="00395E91">
        <w:rPr>
          <w:rFonts w:ascii="Times" w:hAnsi="Times" w:cs="Arial"/>
          <w:b/>
          <w:sz w:val="22"/>
          <w:lang w:val="sr-Latn-CS"/>
        </w:rPr>
        <w:t xml:space="preserve">za dodjelu sredstava podrške lokalnim inicijativama ruralnog razvoja LEADER LIKE </w:t>
      </w:r>
      <w:bookmarkEnd w:id="0"/>
      <w:r w:rsidRPr="00395E91">
        <w:rPr>
          <w:rFonts w:ascii="Times" w:hAnsi="Times" w:cs="Arial"/>
          <w:b/>
          <w:sz w:val="22"/>
          <w:lang w:val="sr-Latn-CS"/>
        </w:rPr>
        <w:t>za 202</w:t>
      </w:r>
      <w:r>
        <w:rPr>
          <w:rFonts w:ascii="Times" w:hAnsi="Times" w:cs="Arial"/>
          <w:b/>
          <w:sz w:val="22"/>
          <w:lang w:val="sr-Latn-CS"/>
        </w:rPr>
        <w:t>6</w:t>
      </w:r>
      <w:r w:rsidRPr="00395E91">
        <w:rPr>
          <w:rFonts w:ascii="Times" w:hAnsi="Times" w:cs="Arial"/>
          <w:b/>
          <w:sz w:val="22"/>
          <w:lang w:val="sr-Latn-CS"/>
        </w:rPr>
        <w:t>. godinu</w:t>
      </w:r>
    </w:p>
    <w:p w:rsidR="004F1369" w:rsidRPr="00395E91" w:rsidRDefault="004F1369" w:rsidP="004F1369">
      <w:pPr>
        <w:spacing w:before="0" w:after="0" w:line="240" w:lineRule="auto"/>
        <w:jc w:val="center"/>
        <w:rPr>
          <w:rFonts w:ascii="Times" w:hAnsi="Times" w:cs="Arial"/>
          <w:b/>
          <w:sz w:val="22"/>
          <w:lang w:val="sr-Latn-CS"/>
        </w:rPr>
      </w:pPr>
    </w:p>
    <w:p w:rsidR="004F1369" w:rsidRPr="00395E91" w:rsidRDefault="004F1369" w:rsidP="004F1369">
      <w:pPr>
        <w:spacing w:before="0" w:after="0" w:line="240" w:lineRule="auto"/>
        <w:jc w:val="center"/>
        <w:rPr>
          <w:rFonts w:ascii="Times" w:hAnsi="Times" w:cs="Arial"/>
          <w:b/>
          <w:sz w:val="22"/>
          <w:lang w:val="sr-Latn-CS"/>
        </w:rPr>
      </w:pPr>
    </w:p>
    <w:p w:rsidR="004F1369" w:rsidRPr="00395E91" w:rsidRDefault="004F1369" w:rsidP="004F1369">
      <w:pPr>
        <w:spacing w:before="0" w:after="0" w:line="240" w:lineRule="auto"/>
        <w:jc w:val="center"/>
        <w:rPr>
          <w:rFonts w:ascii="Times" w:hAnsi="Times" w:cs="Arial"/>
          <w:b/>
          <w:sz w:val="22"/>
          <w:lang w:val="sr-Latn-CS"/>
        </w:rPr>
      </w:pPr>
    </w:p>
    <w:p w:rsidR="004F1369" w:rsidRPr="00395E91" w:rsidRDefault="004F1369" w:rsidP="004F1369">
      <w:pPr>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sz w:val="22"/>
          <w:lang w:val="sr-Latn-CS"/>
        </w:rPr>
        <w:t>Ministarstvo poljoprivrede, šumarstva i vodoprivrede, u skladu sa Agrobudžetom za 202</w:t>
      </w:r>
      <w:r>
        <w:rPr>
          <w:rFonts w:ascii="Times" w:hAnsi="Times" w:cs="Arial"/>
          <w:sz w:val="22"/>
          <w:lang w:val="sr-Latn-CS"/>
        </w:rPr>
        <w:t>6</w:t>
      </w:r>
      <w:r w:rsidRPr="00395E91">
        <w:rPr>
          <w:rFonts w:ascii="Times" w:hAnsi="Times" w:cs="Arial"/>
          <w:sz w:val="22"/>
          <w:lang w:val="sr-Latn-CS"/>
        </w:rPr>
        <w:t xml:space="preserve">. godinu i budžetskom linijom </w:t>
      </w:r>
      <w:r w:rsidRPr="00395E91">
        <w:rPr>
          <w:rFonts w:ascii="Times" w:hAnsi="Times" w:cs="Arial"/>
          <w:b/>
          <w:sz w:val="22"/>
          <w:lang w:val="sr-Latn-CS"/>
        </w:rPr>
        <w:t>2.</w:t>
      </w:r>
      <w:r>
        <w:rPr>
          <w:rFonts w:ascii="Times" w:hAnsi="Times" w:cs="Arial"/>
          <w:b/>
          <w:sz w:val="22"/>
          <w:lang w:val="sr-Latn-CS"/>
        </w:rPr>
        <w:t>1</w:t>
      </w:r>
      <w:r w:rsidRPr="00395E91">
        <w:rPr>
          <w:rFonts w:ascii="Times" w:hAnsi="Times" w:cs="Arial"/>
          <w:b/>
          <w:sz w:val="22"/>
          <w:lang w:val="sr-Latn-CS"/>
        </w:rPr>
        <w:t>.1</w:t>
      </w:r>
      <w:r>
        <w:rPr>
          <w:rFonts w:ascii="Times" w:hAnsi="Times" w:cs="Arial"/>
          <w:b/>
          <w:sz w:val="22"/>
          <w:lang w:val="sr-Latn-CS"/>
        </w:rPr>
        <w:t>1</w:t>
      </w:r>
      <w:r w:rsidRPr="00395E91">
        <w:rPr>
          <w:rFonts w:ascii="Times" w:hAnsi="Times" w:cs="Arial"/>
          <w:b/>
          <w:sz w:val="22"/>
          <w:lang w:val="sr-Latn-CS"/>
        </w:rPr>
        <w:t xml:space="preserve">. – </w:t>
      </w:r>
      <w:r w:rsidRPr="00395E91">
        <w:rPr>
          <w:rFonts w:ascii="Times" w:hAnsi="Times" w:cs="Arial"/>
          <w:b/>
          <w:bCs/>
          <w:iCs/>
          <w:sz w:val="22"/>
          <w:lang w:val="sr-Latn-CS"/>
        </w:rPr>
        <w:t>PODRŠKA LOKALNIM INICIJATIVAMA RURALNOG RAZVOJA - LEADER LIKE</w:t>
      </w:r>
      <w:r w:rsidRPr="00395E91">
        <w:rPr>
          <w:rFonts w:ascii="Times" w:hAnsi="Times" w:cs="Arial"/>
          <w:sz w:val="22"/>
          <w:lang w:val="sr-Latn-CS"/>
        </w:rPr>
        <w:t>, objavljuje Javni poziv za dodjelu sredstava podrške lokalnim inicijativama ruralnog razvoja - LEADER LIKE za 202</w:t>
      </w:r>
      <w:r>
        <w:rPr>
          <w:rFonts w:ascii="Times" w:hAnsi="Times" w:cs="Arial"/>
          <w:sz w:val="22"/>
          <w:lang w:val="sr-Latn-CS"/>
        </w:rPr>
        <w:t>6</w:t>
      </w:r>
      <w:r w:rsidRPr="00395E91">
        <w:rPr>
          <w:rFonts w:ascii="Times" w:hAnsi="Times" w:cs="Arial"/>
          <w:sz w:val="22"/>
          <w:lang w:val="sr-Latn-CS"/>
        </w:rPr>
        <w:t>. godinu.</w:t>
      </w:r>
    </w:p>
    <w:p w:rsidR="004F1369" w:rsidRPr="00395E91" w:rsidRDefault="004F1369" w:rsidP="004F1369">
      <w:pPr>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sz w:val="22"/>
          <w:lang w:val="sr-Latn-CS"/>
        </w:rPr>
        <w:t>Ovim Javnim pozivom se utvrđuju uslovi, kriterijumi i način prijavljivanja za korišćenje sredstava podrške.</w:t>
      </w:r>
    </w:p>
    <w:p w:rsidR="004F1369" w:rsidRPr="00395E91" w:rsidRDefault="004F1369" w:rsidP="004F1369">
      <w:pPr>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DEFINICIJA KORISNIKA SREDSTAVA PODRŠKE</w:t>
      </w: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pStyle w:val="Default"/>
        <w:jc w:val="both"/>
        <w:rPr>
          <w:rFonts w:ascii="Times" w:eastAsia="Calibri" w:hAnsi="Times"/>
          <w:color w:val="auto"/>
          <w:sz w:val="22"/>
          <w:szCs w:val="22"/>
          <w:lang w:val="sr-Latn-CS"/>
        </w:rPr>
      </w:pPr>
      <w:r w:rsidRPr="00395E91">
        <w:rPr>
          <w:rFonts w:ascii="Times" w:hAnsi="Times"/>
          <w:sz w:val="22"/>
          <w:szCs w:val="22"/>
          <w:lang w:val="sr-Latn-CS"/>
        </w:rPr>
        <w:t xml:space="preserve">Korisnici podrške ovog Javnog poziva su </w:t>
      </w:r>
      <w:r w:rsidRPr="00395E91">
        <w:rPr>
          <w:rFonts w:ascii="Times" w:eastAsia="Calibri" w:hAnsi="Times"/>
          <w:color w:val="auto"/>
          <w:sz w:val="22"/>
          <w:szCs w:val="22"/>
          <w:lang w:val="sr-Latn-CS"/>
        </w:rPr>
        <w:t>aktivna registrovana udruženja - LAG inicijative/udruženja (udruženja osnovana u cilju ruralnog razvoja na lokalnom nivou), koja su upisana u Registar nevladinih udruženja/organizacija, u skladu sa Zakonom o nevladinim udruženjima koja ispunjavaju kriterijume prihvatljivosti za LAG inicijativu/udruženje u trenutku podnošenja zahtjeva za odobrenje podrške.</w:t>
      </w:r>
    </w:p>
    <w:p w:rsidR="004F1369" w:rsidRPr="00395E91" w:rsidRDefault="004F1369" w:rsidP="004F1369">
      <w:pPr>
        <w:pStyle w:val="Default"/>
        <w:jc w:val="both"/>
        <w:rPr>
          <w:rFonts w:ascii="Times" w:eastAsia="Calibri" w:hAnsi="Times"/>
          <w:color w:val="auto"/>
          <w:sz w:val="22"/>
          <w:szCs w:val="22"/>
          <w:lang w:val="sr-Latn-CS"/>
        </w:rPr>
      </w:pPr>
    </w:p>
    <w:p w:rsidR="004F1369" w:rsidRPr="00395E91" w:rsidRDefault="004F1369" w:rsidP="004F1369">
      <w:pPr>
        <w:pStyle w:val="Default"/>
        <w:jc w:val="both"/>
        <w:rPr>
          <w:rFonts w:ascii="Times" w:eastAsia="Calibri" w:hAnsi="Times"/>
          <w:color w:val="auto"/>
          <w:sz w:val="22"/>
          <w:szCs w:val="22"/>
          <w:lang w:val="sr-Latn-CS"/>
        </w:rPr>
      </w:pPr>
    </w:p>
    <w:p w:rsidR="004F1369" w:rsidRPr="00395E91" w:rsidRDefault="004F1369" w:rsidP="004F1369">
      <w:pPr>
        <w:pStyle w:val="Default"/>
        <w:jc w:val="both"/>
        <w:rPr>
          <w:rFonts w:ascii="Times" w:eastAsia="Calibri" w:hAnsi="Times"/>
          <w:color w:val="auto"/>
          <w:sz w:val="22"/>
          <w:szCs w:val="22"/>
          <w:lang w:val="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KRITERIJUMI PRIHVATLJIVOSTI za LAG inicijativu/udruženje</w:t>
      </w:r>
    </w:p>
    <w:p w:rsidR="004F1369" w:rsidRPr="00395E91" w:rsidRDefault="004F1369" w:rsidP="004F1369">
      <w:pPr>
        <w:spacing w:before="0" w:after="0" w:line="240" w:lineRule="auto"/>
        <w:rPr>
          <w:rFonts w:ascii="Times" w:hAnsi="Times" w:cs="Arial"/>
          <w:b/>
          <w:sz w:val="22"/>
          <w:lang w:val="sr-Latn-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10061"/>
      </w:tblGrid>
      <w:tr w:rsidR="004F1369" w:rsidRPr="00395E91" w:rsidTr="001B3F23">
        <w:trPr>
          <w:tblHeader/>
          <w:tblCellSpacing w:w="15" w:type="dxa"/>
        </w:trPr>
        <w:tc>
          <w:tcPr>
            <w:tcW w:w="0" w:type="auto"/>
            <w:vAlign w:val="center"/>
            <w:hideMark/>
          </w:tcPr>
          <w:p w:rsidR="004F1369" w:rsidRPr="00395E91" w:rsidRDefault="004F1369" w:rsidP="001B3F23">
            <w:pPr>
              <w:spacing w:before="0" w:after="0" w:line="240" w:lineRule="auto"/>
              <w:rPr>
                <w:rFonts w:ascii="Times" w:hAnsi="Times" w:cs="Arial"/>
                <w:b/>
                <w:bCs/>
                <w:sz w:val="22"/>
                <w:lang w:val="sr-Latn-CS"/>
              </w:rPr>
            </w:pPr>
            <w:r w:rsidRPr="00395E91">
              <w:rPr>
                <w:rFonts w:ascii="Times" w:hAnsi="Times" w:cs="Arial"/>
                <w:b/>
                <w:bCs/>
                <w:sz w:val="22"/>
                <w:lang w:val="sr-Latn-CS"/>
              </w:rPr>
              <w:t>Br.</w:t>
            </w:r>
          </w:p>
        </w:tc>
        <w:tc>
          <w:tcPr>
            <w:tcW w:w="0" w:type="auto"/>
            <w:vAlign w:val="center"/>
            <w:hideMark/>
          </w:tcPr>
          <w:p w:rsidR="004F1369" w:rsidRPr="00395E91" w:rsidRDefault="004F1369" w:rsidP="001B3F23">
            <w:pPr>
              <w:spacing w:before="0" w:after="0" w:line="240" w:lineRule="auto"/>
              <w:rPr>
                <w:rFonts w:ascii="Times" w:hAnsi="Times" w:cs="Arial"/>
                <w:b/>
                <w:bCs/>
                <w:sz w:val="22"/>
                <w:lang w:val="sr-Latn-CS"/>
              </w:rPr>
            </w:pPr>
            <w:r w:rsidRPr="00395E91">
              <w:rPr>
                <w:rFonts w:ascii="Times" w:hAnsi="Times" w:cs="Arial"/>
                <w:b/>
                <w:bCs/>
                <w:sz w:val="22"/>
                <w:lang w:val="sr-Latn-CS"/>
              </w:rPr>
              <w:t xml:space="preserve">Kriterijum za </w:t>
            </w:r>
            <w:r w:rsidRPr="00395E91">
              <w:rPr>
                <w:rFonts w:ascii="Times" w:hAnsi="Times" w:cs="Arial"/>
                <w:b/>
                <w:sz w:val="22"/>
                <w:lang w:val="sr-Latn-CS"/>
              </w:rPr>
              <w:t>LAG inicijativu/udruženje</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1</w:t>
            </w:r>
          </w:p>
        </w:tc>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Lokalna inicijativa/udruženje/ registrovano u skladu sa Zakonom o nevladinim udruženjima</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2</w:t>
            </w:r>
          </w:p>
        </w:tc>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U statutu u dijelu ciljeva, udruženje opredijeljeno za doprinos ruralnom razvoju</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3</w:t>
            </w:r>
          </w:p>
        </w:tc>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U statusu aktivnog udruženja u trenutku podnošenja Zahtjeva za odobrenje projekta</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4</w:t>
            </w:r>
          </w:p>
        </w:tc>
        <w:tc>
          <w:tcPr>
            <w:tcW w:w="0" w:type="auto"/>
            <w:vAlign w:val="center"/>
            <w:hideMark/>
          </w:tcPr>
          <w:p w:rsidR="004F1369" w:rsidRPr="00395E91" w:rsidRDefault="004F1369" w:rsidP="001B3F23">
            <w:pPr>
              <w:spacing w:before="0" w:after="0" w:line="240" w:lineRule="auto"/>
              <w:rPr>
                <w:rFonts w:ascii="Times" w:hAnsi="Times" w:cs="Arial"/>
                <w:sz w:val="22"/>
                <w:lang w:val="sr-Latn-CS"/>
              </w:rPr>
            </w:pPr>
            <w:r w:rsidRPr="00395E91">
              <w:rPr>
                <w:rFonts w:ascii="Times" w:hAnsi="Times" w:cs="Arial"/>
                <w:sz w:val="22"/>
                <w:lang w:val="sr-Latn-CS"/>
              </w:rPr>
              <w:t>Članovi upravljačke strukture/upravnog odbora LAG inicijative/udruženja moraju imati prebivalište na teritoriji LAG inicijative/udruženja</w:t>
            </w:r>
            <w:r>
              <w:rPr>
                <w:rFonts w:ascii="Times" w:hAnsi="Times" w:cs="Arial"/>
                <w:sz w:val="22"/>
                <w:lang w:val="sr-Latn-CS"/>
              </w:rPr>
              <w:t xml:space="preserve"> </w:t>
            </w:r>
          </w:p>
        </w:tc>
      </w:tr>
      <w:tr w:rsidR="004F1369" w:rsidRPr="00395E91" w:rsidTr="001B3F23">
        <w:trPr>
          <w:tblCellSpacing w:w="15" w:type="dxa"/>
        </w:trPr>
        <w:tc>
          <w:tcPr>
            <w:tcW w:w="0" w:type="auto"/>
            <w:vAlign w:val="center"/>
          </w:tcPr>
          <w:p w:rsidR="004F1369" w:rsidRPr="00395E91" w:rsidRDefault="004F1369" w:rsidP="001B3F23">
            <w:pPr>
              <w:spacing w:before="0" w:after="0" w:line="240" w:lineRule="auto"/>
              <w:rPr>
                <w:rFonts w:ascii="Times" w:hAnsi="Times" w:cs="Arial"/>
                <w:sz w:val="22"/>
                <w:lang w:val="sr-Latn-CS"/>
              </w:rPr>
            </w:pPr>
            <w:r>
              <w:rPr>
                <w:rFonts w:ascii="Times" w:hAnsi="Times" w:cs="Arial"/>
                <w:sz w:val="22"/>
                <w:lang w:val="sr-Latn-CS"/>
              </w:rPr>
              <w:t>5</w:t>
            </w:r>
          </w:p>
        </w:tc>
        <w:tc>
          <w:tcPr>
            <w:tcW w:w="0" w:type="auto"/>
            <w:vAlign w:val="center"/>
          </w:tcPr>
          <w:p w:rsidR="004F1369" w:rsidRPr="00395E91" w:rsidRDefault="004F1369" w:rsidP="001B3F23">
            <w:pPr>
              <w:spacing w:before="0" w:after="0" w:line="240" w:lineRule="auto"/>
              <w:rPr>
                <w:rFonts w:ascii="Times" w:hAnsi="Times" w:cs="Arial"/>
                <w:sz w:val="22"/>
                <w:lang w:val="sr-Latn-CS"/>
              </w:rPr>
            </w:pPr>
            <w:r>
              <w:rPr>
                <w:rFonts w:ascii="Times" w:hAnsi="Times" w:cs="Arial"/>
                <w:sz w:val="22"/>
                <w:lang w:val="sr-Latn-CS"/>
              </w:rPr>
              <w:t xml:space="preserve">Upravljačka struktura LAG inicijative mora uključivati u svoj sastav predstavnike civilnog i privrednog sektora, dok podršku javnog sektora (lokalne samouprave) dokazuju </w:t>
            </w:r>
            <w:bookmarkStart w:id="1" w:name="_Hlk226376623"/>
            <w:r>
              <w:rPr>
                <w:rFonts w:ascii="Times" w:hAnsi="Times" w:cs="Arial"/>
                <w:sz w:val="22"/>
                <w:lang w:val="sr-Latn-CS"/>
              </w:rPr>
              <w:t>ovjerenom izjavom ovlašćenih predstavnika lokalne samouprave ili administrativnih jednica JLS.</w:t>
            </w:r>
            <w:bookmarkEnd w:id="1"/>
          </w:p>
        </w:tc>
      </w:tr>
    </w:tbl>
    <w:p w:rsidR="004F1369" w:rsidRPr="00395E91" w:rsidRDefault="004F1369" w:rsidP="004F1369">
      <w:pPr>
        <w:spacing w:before="0" w:after="0" w:line="240" w:lineRule="auto"/>
        <w:rPr>
          <w:rFonts w:ascii="Times" w:hAnsi="Times" w:cs="Arial"/>
          <w:sz w:val="22"/>
          <w:lang w:val="sr-Latn-CS"/>
        </w:rPr>
      </w:pPr>
    </w:p>
    <w:p w:rsidR="004F1369" w:rsidRPr="00D033C6" w:rsidRDefault="004F1369" w:rsidP="004F1369">
      <w:pPr>
        <w:spacing w:before="0" w:after="0" w:line="240" w:lineRule="auto"/>
        <w:rPr>
          <w:rFonts w:ascii="Times" w:hAnsi="Times" w:cs="Arial"/>
          <w:b/>
          <w:sz w:val="22"/>
          <w:lang w:val="sr-Latn-CS"/>
        </w:rPr>
      </w:pPr>
      <w:r w:rsidRPr="00D033C6">
        <w:rPr>
          <w:rFonts w:ascii="Times" w:hAnsi="Times" w:cs="Arial"/>
          <w:b/>
          <w:sz w:val="22"/>
          <w:lang w:val="sr-Latn-CS"/>
        </w:rPr>
        <w:t>PRIHVATLJIVI TROŠKOVI</w:t>
      </w:r>
    </w:p>
    <w:p w:rsidR="004F1369" w:rsidRPr="00395E91" w:rsidRDefault="004F1369" w:rsidP="004F1369">
      <w:pPr>
        <w:spacing w:before="0" w:after="0" w:line="240" w:lineRule="auto"/>
        <w:rPr>
          <w:rFonts w:ascii="Times" w:hAnsi="Times" w:cs="Arial"/>
          <w:sz w:val="22"/>
          <w:lang w:val="sr-Latn-CS"/>
        </w:rPr>
      </w:pPr>
      <w:r w:rsidRPr="00D033C6">
        <w:rPr>
          <w:rFonts w:ascii="Times" w:hAnsi="Times" w:cs="Arial"/>
          <w:sz w:val="22"/>
          <w:lang w:val="sr-Latn-CS"/>
        </w:rPr>
        <w:t>U skladu sa ovim Javnim pozivom pravo na podršku se može ostvariti za troškove nastale od 01. januara 2026. godine do 30. septembra 2026. godine i to za:</w:t>
      </w:r>
    </w:p>
    <w:p w:rsidR="004F1369" w:rsidRPr="00395E91" w:rsidRDefault="004F1369" w:rsidP="004F1369">
      <w:pPr>
        <w:spacing w:before="0" w:after="0" w:line="240" w:lineRule="auto"/>
        <w:rPr>
          <w:rFonts w:ascii="Times" w:hAnsi="Times" w:cs="Arial"/>
          <w:b/>
          <w:sz w:val="22"/>
          <w:lang w:val="sr-Latn-CS"/>
        </w:rPr>
      </w:pPr>
    </w:p>
    <w:tbl>
      <w:tblPr>
        <w:tblW w:w="1057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9729"/>
      </w:tblGrid>
      <w:tr w:rsidR="004F1369" w:rsidRPr="00395E91" w:rsidTr="001B3F23">
        <w:trPr>
          <w:trHeight w:val="472"/>
          <w:tblHeader/>
          <w:tblCellSpacing w:w="15" w:type="dxa"/>
        </w:trPr>
        <w:tc>
          <w:tcPr>
            <w:tcW w:w="0" w:type="auto"/>
            <w:vAlign w:val="center"/>
            <w:hideMark/>
          </w:tcPr>
          <w:p w:rsidR="004F1369" w:rsidRPr="00395E91" w:rsidRDefault="004F1369" w:rsidP="001B3F23">
            <w:pPr>
              <w:spacing w:before="0" w:after="0" w:line="240" w:lineRule="auto"/>
              <w:rPr>
                <w:rFonts w:ascii="Times" w:hAnsi="Times" w:cs="Arial"/>
                <w:b/>
                <w:bCs/>
                <w:color w:val="000000"/>
                <w:sz w:val="20"/>
                <w:szCs w:val="20"/>
                <w:lang w:val="sr-Latn-CS"/>
              </w:rPr>
            </w:pPr>
            <w:r w:rsidRPr="00395E91">
              <w:rPr>
                <w:rFonts w:ascii="Times" w:hAnsi="Times" w:cs="Arial"/>
                <w:b/>
                <w:bCs/>
                <w:color w:val="000000"/>
                <w:sz w:val="20"/>
                <w:szCs w:val="20"/>
                <w:lang w:val="sr-Latn-CS"/>
              </w:rPr>
              <w:t>Redni broj</w:t>
            </w:r>
          </w:p>
        </w:tc>
        <w:tc>
          <w:tcPr>
            <w:tcW w:w="0" w:type="auto"/>
            <w:vAlign w:val="center"/>
            <w:hideMark/>
          </w:tcPr>
          <w:p w:rsidR="004F1369" w:rsidRPr="00395E91" w:rsidRDefault="004F1369" w:rsidP="001B3F23">
            <w:pPr>
              <w:spacing w:before="0" w:after="0" w:line="240" w:lineRule="auto"/>
              <w:rPr>
                <w:rFonts w:ascii="Times" w:hAnsi="Times" w:cs="Arial"/>
                <w:b/>
                <w:bCs/>
                <w:color w:val="000000"/>
                <w:sz w:val="20"/>
                <w:szCs w:val="20"/>
                <w:lang w:val="sr-Latn-CS"/>
              </w:rPr>
            </w:pPr>
            <w:r w:rsidRPr="00395E91">
              <w:rPr>
                <w:rFonts w:ascii="Times" w:hAnsi="Times" w:cs="Arial"/>
                <w:b/>
                <w:bCs/>
                <w:color w:val="000000"/>
                <w:sz w:val="20"/>
                <w:szCs w:val="20"/>
                <w:lang w:val="sr-Latn-CS"/>
              </w:rPr>
              <w:t>Vrsta troškova</w:t>
            </w:r>
          </w:p>
        </w:tc>
      </w:tr>
      <w:tr w:rsidR="004F1369" w:rsidRPr="00395E91" w:rsidTr="001B3F23">
        <w:trPr>
          <w:trHeight w:val="472"/>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1</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 xml:space="preserve">Troškove izrade Lokalne razvojne strategije (LRS) za područje LAG-a (troškovi angažovanja eksperta na izradi Lokalne razvojne strategije mogu iznositi najviše do </w:t>
            </w:r>
            <w:r>
              <w:rPr>
                <w:rFonts w:ascii="Times" w:hAnsi="Times" w:cs="Arial"/>
                <w:color w:val="000000"/>
                <w:sz w:val="20"/>
                <w:szCs w:val="20"/>
                <w:lang w:val="sr-Latn-CS"/>
              </w:rPr>
              <w:t>1.500,00 eura</w:t>
            </w:r>
            <w:r w:rsidRPr="00395E91">
              <w:rPr>
                <w:rFonts w:ascii="Times" w:hAnsi="Times" w:cs="Arial"/>
                <w:color w:val="000000"/>
                <w:sz w:val="20"/>
                <w:szCs w:val="20"/>
                <w:lang w:val="sr-Latn-CS"/>
              </w:rPr>
              <w:t>)</w:t>
            </w:r>
            <w:r>
              <w:rPr>
                <w:rFonts w:ascii="Times" w:hAnsi="Times" w:cs="Arial"/>
                <w:color w:val="000000"/>
                <w:sz w:val="20"/>
                <w:szCs w:val="20"/>
                <w:lang w:val="sr-Latn-CS"/>
              </w:rPr>
              <w:t xml:space="preserve">. </w:t>
            </w:r>
          </w:p>
        </w:tc>
      </w:tr>
      <w:tr w:rsidR="004F1369" w:rsidRPr="00395E91" w:rsidTr="001B3F23">
        <w:trPr>
          <w:trHeight w:val="472"/>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2</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Troškove usavršavanja i obrazovanja zaposlenih, volontera i članova LAG inicijative u cilju sprovođenja LEADER pristupa na LAG teritoriji</w:t>
            </w:r>
          </w:p>
        </w:tc>
      </w:tr>
      <w:tr w:rsidR="004F1369" w:rsidRPr="00395E91" w:rsidTr="001B3F23">
        <w:trPr>
          <w:trHeight w:val="472"/>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3</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Troškove animacije, izrade promotivnih materijala i organizacije promotivnih događaja za članove i stanovnike LAG inicijative (seminari, radionice, sastanci...)</w:t>
            </w:r>
          </w:p>
        </w:tc>
      </w:tr>
      <w:tr w:rsidR="004F1369" w:rsidRPr="00395E91" w:rsidTr="001B3F23">
        <w:trPr>
          <w:trHeight w:val="243"/>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4</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Troškove učešća zaposlenih, volontera i članova LAG inicijative na seminarima i studijskim putovanjima</w:t>
            </w:r>
          </w:p>
        </w:tc>
      </w:tr>
      <w:tr w:rsidR="004F1369" w:rsidRPr="00395E91" w:rsidTr="001B3F23">
        <w:trPr>
          <w:trHeight w:val="703"/>
          <w:tblCellSpacing w:w="15" w:type="dxa"/>
        </w:trPr>
        <w:tc>
          <w:tcPr>
            <w:tcW w:w="0" w:type="auto"/>
            <w:gridSpan w:val="2"/>
            <w:vAlign w:val="center"/>
            <w:hideMark/>
          </w:tcPr>
          <w:p w:rsidR="004F1369" w:rsidRPr="00395E91" w:rsidRDefault="004F1369" w:rsidP="001B3F23">
            <w:pPr>
              <w:spacing w:before="0" w:after="0" w:line="240" w:lineRule="auto"/>
              <w:rPr>
                <w:rFonts w:ascii="Times" w:hAnsi="Times" w:cs="Arial"/>
                <w:b/>
                <w:bCs/>
                <w:color w:val="000000"/>
                <w:sz w:val="20"/>
                <w:szCs w:val="20"/>
                <w:lang w:val="sr-Latn-CS"/>
              </w:rPr>
            </w:pPr>
          </w:p>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b/>
                <w:bCs/>
                <w:color w:val="000000"/>
                <w:sz w:val="20"/>
                <w:szCs w:val="20"/>
                <w:lang w:val="sr-Latn-CS"/>
              </w:rPr>
              <w:t>Napomena:</w:t>
            </w:r>
            <w:r w:rsidRPr="00395E91">
              <w:rPr>
                <w:rFonts w:ascii="Times" w:hAnsi="Times" w:cs="Arial"/>
                <w:color w:val="000000"/>
                <w:sz w:val="20"/>
                <w:szCs w:val="20"/>
                <w:lang w:val="sr-Latn-CS"/>
              </w:rPr>
              <w:t xml:space="preserve"> Ukoliko LAG inicijativa već posjeduje izrađenu lokalnu strategiju razvoja ili je izrađuje u okviru ovog poziva, može aplicirati i za sledeće troškove:</w:t>
            </w:r>
          </w:p>
          <w:p w:rsidR="004F1369" w:rsidRPr="00395E91" w:rsidRDefault="004F1369" w:rsidP="001B3F23">
            <w:pPr>
              <w:spacing w:before="0" w:after="0" w:line="240" w:lineRule="auto"/>
              <w:rPr>
                <w:rFonts w:ascii="Times" w:hAnsi="Times" w:cs="Arial"/>
                <w:color w:val="000000"/>
                <w:sz w:val="20"/>
                <w:szCs w:val="20"/>
                <w:lang w:val="sr-Latn-CS"/>
              </w:rPr>
            </w:pPr>
          </w:p>
        </w:tc>
      </w:tr>
      <w:tr w:rsidR="004F1369" w:rsidRPr="00395E91" w:rsidTr="001B3F23">
        <w:trPr>
          <w:trHeight w:val="243"/>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5</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Najam kancelarije LAG-a/inicijative i režijski izdaci, kancelarijski materijal, oprema</w:t>
            </w:r>
          </w:p>
        </w:tc>
      </w:tr>
      <w:tr w:rsidR="004F1369" w:rsidRPr="00395E91" w:rsidTr="001B3F23">
        <w:trPr>
          <w:trHeight w:val="472"/>
          <w:tblCellSpacing w:w="15" w:type="dxa"/>
        </w:trPr>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6</w:t>
            </w:r>
          </w:p>
        </w:tc>
        <w:tc>
          <w:tcPr>
            <w:tcW w:w="0" w:type="auto"/>
            <w:vAlign w:val="center"/>
            <w:hideMark/>
          </w:tcPr>
          <w:p w:rsidR="004F1369" w:rsidRPr="00395E91" w:rsidRDefault="004F1369" w:rsidP="001B3F23">
            <w:pPr>
              <w:spacing w:before="0" w:after="0" w:line="240" w:lineRule="auto"/>
              <w:rPr>
                <w:rFonts w:ascii="Times" w:hAnsi="Times" w:cs="Arial"/>
                <w:color w:val="000000"/>
                <w:sz w:val="20"/>
                <w:szCs w:val="20"/>
                <w:lang w:val="sr-Latn-CS"/>
              </w:rPr>
            </w:pPr>
            <w:r w:rsidRPr="00395E91">
              <w:rPr>
                <w:rFonts w:ascii="Times" w:hAnsi="Times" w:cs="Arial"/>
                <w:color w:val="000000"/>
                <w:sz w:val="20"/>
                <w:szCs w:val="20"/>
                <w:lang w:val="sr-Latn-CS"/>
              </w:rPr>
              <w:t>Stručne usluge (računovodstva, pravnika, informacionog/računarskog stručnjaka) angažovanih u cilju održavanja funkcionisanja rada LAG-a/LAG inicijative</w:t>
            </w:r>
          </w:p>
        </w:tc>
      </w:tr>
    </w:tbl>
    <w:p w:rsidR="004F1369" w:rsidRPr="00395E91" w:rsidRDefault="004F1369" w:rsidP="004F1369">
      <w:pPr>
        <w:spacing w:before="0" w:after="0" w:line="240" w:lineRule="auto"/>
        <w:rPr>
          <w:rFonts w:ascii="Times" w:hAnsi="Times" w:cs="Arial"/>
          <w:color w:val="000000"/>
          <w:sz w:val="22"/>
          <w:lang w:val="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U SLUČAJU APLICIRANJA ZA IZRADU LOKALNE RAZVOJNE STRATEGIJE (LRS) važe sledeći KRITERIJUMI PRIHVATLJIVOSTI ZA SADRŽAJ LRS</w:t>
      </w:r>
    </w:p>
    <w:p w:rsidR="004F1369" w:rsidRPr="00395E91" w:rsidRDefault="004F1369" w:rsidP="004F1369">
      <w:pPr>
        <w:spacing w:before="0" w:after="0" w:line="240" w:lineRule="auto"/>
        <w:rPr>
          <w:rFonts w:ascii="Times" w:hAnsi="Times" w:cs="Arial"/>
          <w:sz w:val="22"/>
          <w:lang w:val="sr-Latn-CS"/>
        </w:rPr>
      </w:pPr>
    </w:p>
    <w:p w:rsidR="004F1369" w:rsidRPr="00395E91" w:rsidRDefault="004F1369" w:rsidP="004F1369">
      <w:pPr>
        <w:pStyle w:val="Default"/>
        <w:jc w:val="both"/>
        <w:rPr>
          <w:rFonts w:ascii="Times" w:hAnsi="Times"/>
          <w:sz w:val="22"/>
          <w:szCs w:val="22"/>
          <w:lang w:val="sr-Latn-CS"/>
        </w:rPr>
      </w:pPr>
      <w:r w:rsidRPr="00395E91">
        <w:rPr>
          <w:rFonts w:ascii="Times" w:hAnsi="Times"/>
          <w:sz w:val="22"/>
          <w:szCs w:val="22"/>
          <w:lang w:val="sr-Latn-CS"/>
        </w:rPr>
        <w:t xml:space="preserve">Lokalna razvojna strategija, izrađuje se za period od najmanje 3 godine, za teritoriju/naselja koja pripadaju isključivo jednoj LAG inicijativi/udruženju. Strategije koje prilikom evaluacije ne ostvare najmanje 51 poen neće se dalje razmatrati u postupku dodjele sredstava. Strategija mora sadržati minimalno: </w:t>
      </w:r>
    </w:p>
    <w:p w:rsidR="004F1369" w:rsidRPr="00395E91" w:rsidRDefault="004F1369" w:rsidP="004F1369">
      <w:pPr>
        <w:pStyle w:val="ListParagraph"/>
        <w:spacing w:before="0" w:after="0" w:line="240" w:lineRule="auto"/>
        <w:ind w:left="1440"/>
        <w:rPr>
          <w:rFonts w:ascii="Times" w:hAnsi="Times" w:cs="Arial"/>
          <w:sz w:val="22"/>
          <w:lang w:val="sr-Latn-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630"/>
        <w:gridCol w:w="2435"/>
        <w:gridCol w:w="7391"/>
      </w:tblGrid>
      <w:tr w:rsidR="004F1369" w:rsidRPr="00395E91" w:rsidTr="001B3F23">
        <w:trPr>
          <w:tblHeader/>
          <w:tblCellSpacing w:w="15" w:type="dxa"/>
        </w:trPr>
        <w:tc>
          <w:tcPr>
            <w:tcW w:w="0" w:type="auto"/>
            <w:vAlign w:val="center"/>
            <w:hideMark/>
          </w:tcPr>
          <w:p w:rsidR="004F1369" w:rsidRPr="00395E91" w:rsidRDefault="004F1369" w:rsidP="001B3F23">
            <w:pPr>
              <w:spacing w:before="0" w:after="0" w:line="240" w:lineRule="auto"/>
              <w:jc w:val="center"/>
              <w:rPr>
                <w:rFonts w:ascii="Times" w:eastAsia="Times New Roman" w:hAnsi="Times" w:cs="Times New Roman"/>
                <w:b/>
                <w:bCs/>
                <w:sz w:val="20"/>
                <w:szCs w:val="20"/>
                <w:lang w:val="sr-Latn-CS"/>
              </w:rPr>
            </w:pPr>
            <w:r w:rsidRPr="00395E91">
              <w:rPr>
                <w:rFonts w:ascii="Times" w:eastAsia="Times New Roman" w:hAnsi="Times" w:cs="Times New Roman"/>
                <w:b/>
                <w:bCs/>
                <w:sz w:val="20"/>
                <w:szCs w:val="20"/>
                <w:lang w:val="sr-Latn-CS"/>
              </w:rPr>
              <w:t>Red. br.</w:t>
            </w:r>
          </w:p>
        </w:tc>
        <w:tc>
          <w:tcPr>
            <w:tcW w:w="0" w:type="auto"/>
            <w:vAlign w:val="center"/>
            <w:hideMark/>
          </w:tcPr>
          <w:p w:rsidR="004F1369" w:rsidRPr="00395E91" w:rsidRDefault="004F1369" w:rsidP="001B3F23">
            <w:pPr>
              <w:spacing w:before="0" w:after="0" w:line="240" w:lineRule="auto"/>
              <w:jc w:val="center"/>
              <w:rPr>
                <w:rFonts w:ascii="Times" w:eastAsia="Times New Roman" w:hAnsi="Times" w:cs="Times New Roman"/>
                <w:b/>
                <w:bCs/>
                <w:sz w:val="20"/>
                <w:szCs w:val="20"/>
                <w:lang w:val="sr-Latn-CS"/>
              </w:rPr>
            </w:pPr>
            <w:r w:rsidRPr="00395E91">
              <w:rPr>
                <w:rFonts w:ascii="Times" w:eastAsia="Times New Roman" w:hAnsi="Times" w:cs="Times New Roman"/>
                <w:b/>
                <w:bCs/>
                <w:sz w:val="20"/>
                <w:szCs w:val="20"/>
                <w:lang w:val="sr-Latn-CS"/>
              </w:rPr>
              <w:t>Opis / Sadržaj</w:t>
            </w:r>
          </w:p>
        </w:tc>
        <w:tc>
          <w:tcPr>
            <w:tcW w:w="0" w:type="auto"/>
            <w:vAlign w:val="center"/>
            <w:hideMark/>
          </w:tcPr>
          <w:p w:rsidR="004F1369" w:rsidRPr="00395E91" w:rsidRDefault="004F1369" w:rsidP="001B3F23">
            <w:pPr>
              <w:spacing w:before="0" w:after="0" w:line="240" w:lineRule="auto"/>
              <w:jc w:val="center"/>
              <w:rPr>
                <w:rFonts w:ascii="Times" w:eastAsia="Times New Roman" w:hAnsi="Times" w:cs="Times New Roman"/>
                <w:b/>
                <w:bCs/>
                <w:sz w:val="20"/>
                <w:szCs w:val="20"/>
                <w:lang w:val="sr-Latn-CS"/>
              </w:rPr>
            </w:pPr>
            <w:r w:rsidRPr="00395E91">
              <w:rPr>
                <w:rFonts w:ascii="Times" w:eastAsia="Times New Roman" w:hAnsi="Times" w:cs="Times New Roman"/>
                <w:b/>
                <w:bCs/>
                <w:sz w:val="20"/>
                <w:szCs w:val="20"/>
                <w:lang w:val="sr-Latn-CS"/>
              </w:rPr>
              <w:t>Detalji</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1</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Karakteristike područja uključenog u LAG</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 Grafički prikaz teritorije (jedna teritorija/naselje može pripadati isključivo jednoj LAG inicijativi/udruženju)</w:t>
            </w:r>
            <w:r w:rsidRPr="00395E91">
              <w:rPr>
                <w:rFonts w:ascii="Times" w:eastAsia="Times New Roman" w:hAnsi="Times" w:cs="Times New Roman"/>
                <w:sz w:val="20"/>
                <w:szCs w:val="20"/>
                <w:lang w:val="sr-Latn-CS"/>
              </w:rPr>
              <w:br/>
              <w:t>- Opšte geografske karakteristike: površina i granice, reljef i klima, kulturna, istorijska i prirodna baština, stanje infrastrukture</w:t>
            </w:r>
            <w:r w:rsidRPr="00395E91">
              <w:rPr>
                <w:rFonts w:ascii="Times" w:eastAsia="Times New Roman" w:hAnsi="Times" w:cs="Times New Roman"/>
                <w:sz w:val="20"/>
                <w:szCs w:val="20"/>
                <w:lang w:val="sr-Latn-CS"/>
              </w:rPr>
              <w:br/>
              <w:t>- Ekonomske karakteristike: glavne ekonomske aktivnosti, ekonomska situacija, tržište rada</w:t>
            </w:r>
            <w:r w:rsidRPr="00395E91">
              <w:rPr>
                <w:rFonts w:ascii="Times" w:eastAsia="Times New Roman" w:hAnsi="Times" w:cs="Times New Roman"/>
                <w:sz w:val="20"/>
                <w:szCs w:val="20"/>
                <w:lang w:val="sr-Latn-CS"/>
              </w:rPr>
              <w:br/>
              <w:t>- Demografske i socijalne karakteristike: broj i gustina stanovništva, demografska kretanja, obrazovna struktura stanovnika, školski sistem i kultura</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2</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SWOT analiza potencijala razvoja područja</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 Opis postojećih snaga, slabosti, prilika i prijetnji za razvoj teritorije LAG inicijative, na osnovu sprovedenih analiza</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3</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Vizija razvoja</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 Ciljevi razvoja prema prioritetnim temama</w:t>
            </w:r>
            <w:r w:rsidRPr="00395E91">
              <w:rPr>
                <w:rFonts w:ascii="Times" w:eastAsia="Times New Roman" w:hAnsi="Times" w:cs="Times New Roman"/>
                <w:sz w:val="20"/>
                <w:szCs w:val="20"/>
                <w:lang w:val="sr-Latn-CS"/>
              </w:rPr>
              <w:br/>
              <w:t>- Opis mjera za ostvarivanje ciljeva, uključujući definisanje korisnika i kriterijume podobnosti za svaku mjeru</w:t>
            </w:r>
            <w:r w:rsidRPr="00395E91">
              <w:rPr>
                <w:rFonts w:ascii="Times" w:eastAsia="Times New Roman" w:hAnsi="Times" w:cs="Times New Roman"/>
                <w:sz w:val="20"/>
                <w:szCs w:val="20"/>
                <w:lang w:val="sr-Latn-CS"/>
              </w:rPr>
              <w:br/>
              <w:t>- Očekivani rezultati po svakoj mjeri</w:t>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4</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Implementacija strategije</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 Karakteristike partnerstva LAG inicijative (uključivanje zajednice u pripremu strategije, žena i mladih, struktura partnerstva i interna pravila donošenja odluka)</w:t>
            </w:r>
            <w:r w:rsidRPr="00395E91">
              <w:rPr>
                <w:rFonts w:ascii="Times" w:eastAsia="Times New Roman" w:hAnsi="Times" w:cs="Times New Roman"/>
                <w:sz w:val="20"/>
                <w:szCs w:val="20"/>
                <w:lang w:val="sr-Latn-CS"/>
              </w:rPr>
              <w:br/>
              <w:t>- Primjena pristupa „odozdo-naviše“ i učešće različitih zainteresovanih grupa, uključujući socijalno i ekonomski ranjive grupe, žene i mlade</w:t>
            </w:r>
            <w:r w:rsidRPr="00395E91">
              <w:rPr>
                <w:rFonts w:ascii="Times" w:eastAsia="Times New Roman" w:hAnsi="Times" w:cs="Times New Roman"/>
                <w:sz w:val="20"/>
                <w:szCs w:val="20"/>
                <w:lang w:val="sr-Latn-CS"/>
              </w:rPr>
              <w:br/>
              <w:t>- Akcioni plan lokalne razvojne strategije sa svim predloženim aktivnostima i minimumom nivoa aktivnosti, godišnji planovi, javni pozivi i budžeti</w:t>
            </w:r>
            <w:r w:rsidRPr="00395E91">
              <w:rPr>
                <w:rFonts w:ascii="Times" w:eastAsia="Times New Roman" w:hAnsi="Times" w:cs="Times New Roman"/>
                <w:sz w:val="20"/>
                <w:szCs w:val="20"/>
                <w:lang w:val="sr-Latn-CS"/>
              </w:rPr>
              <w:br/>
              <w:t>- Finansijski plan sa indikativnim budžetom: tekući troškovi, animacija/izgradnja kapaciteta, budžet za podršku malim projektima</w:t>
            </w:r>
            <w:r w:rsidRPr="00395E91">
              <w:rPr>
                <w:rFonts w:ascii="Times" w:eastAsia="Times New Roman" w:hAnsi="Times" w:cs="Times New Roman"/>
                <w:sz w:val="20"/>
                <w:szCs w:val="20"/>
                <w:lang w:val="sr-Latn-CS"/>
              </w:rPr>
              <w:br/>
              <w:t>- Sposobnost upravljanja javnim sredstvima</w:t>
            </w:r>
            <w:r w:rsidRPr="00395E91">
              <w:rPr>
                <w:rFonts w:ascii="Times" w:eastAsia="Times New Roman" w:hAnsi="Times" w:cs="Times New Roman"/>
                <w:sz w:val="20"/>
                <w:szCs w:val="20"/>
                <w:lang w:val="sr-Latn-CS"/>
              </w:rPr>
              <w:br/>
              <w:t>- Uticaj implementacije na životnu sredinu</w:t>
            </w:r>
            <w:r w:rsidRPr="00395E91">
              <w:rPr>
                <w:rFonts w:ascii="Times" w:eastAsia="Times New Roman" w:hAnsi="Times" w:cs="Times New Roman"/>
                <w:sz w:val="20"/>
                <w:szCs w:val="20"/>
                <w:lang w:val="sr-Latn-CS"/>
              </w:rPr>
              <w:br/>
              <w:t>- Izvori finansiranja i održivost strategije bez javne pomoći</w:t>
            </w:r>
            <w:r w:rsidRPr="00395E91">
              <w:rPr>
                <w:rFonts w:ascii="Times" w:eastAsia="Times New Roman" w:hAnsi="Times" w:cs="Times New Roman"/>
                <w:sz w:val="20"/>
                <w:szCs w:val="20"/>
                <w:lang w:val="sr-Latn-CS"/>
              </w:rPr>
              <w:br/>
              <w:t>- Procijenjeni broj projekata i potrebna sredstva za period implementacije strategije</w:t>
            </w:r>
            <w:r w:rsidRPr="00395E91">
              <w:rPr>
                <w:rFonts w:ascii="Times" w:eastAsia="Times New Roman" w:hAnsi="Times" w:cs="Times New Roman"/>
                <w:sz w:val="20"/>
                <w:szCs w:val="20"/>
                <w:lang w:val="sr-Latn-CS"/>
              </w:rPr>
              <w:br/>
              <w:t>- Praćenje implementacije, kriterijumi i indikatori uspjeha i efikasnosti</w:t>
            </w:r>
            <w:r w:rsidRPr="00395E91">
              <w:rPr>
                <w:rFonts w:ascii="Times" w:eastAsia="Times New Roman" w:hAnsi="Times" w:cs="Times New Roman"/>
                <w:sz w:val="20"/>
                <w:szCs w:val="20"/>
                <w:lang w:val="sr-Latn-CS"/>
              </w:rPr>
              <w:br/>
              <w:t>- Procedura donošenja odluka, odabira projekata i prevencija sukoba interesa</w:t>
            </w:r>
            <w:r w:rsidRPr="00395E91">
              <w:rPr>
                <w:rFonts w:ascii="Times" w:eastAsia="Times New Roman" w:hAnsi="Times" w:cs="Times New Roman"/>
                <w:sz w:val="20"/>
                <w:szCs w:val="20"/>
                <w:lang w:val="sr-Latn-CS"/>
              </w:rPr>
              <w:br/>
            </w:r>
          </w:p>
        </w:tc>
      </w:tr>
      <w:tr w:rsidR="004F1369" w:rsidRPr="00395E91" w:rsidTr="001B3F23">
        <w:trPr>
          <w:tblCellSpacing w:w="15" w:type="dxa"/>
        </w:trPr>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5</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Usklađenost sa strateškim dokumentima</w:t>
            </w:r>
          </w:p>
        </w:tc>
        <w:tc>
          <w:tcPr>
            <w:tcW w:w="0" w:type="auto"/>
            <w:vAlign w:val="center"/>
            <w:hideMark/>
          </w:tcPr>
          <w:p w:rsidR="004F1369" w:rsidRPr="00395E91" w:rsidRDefault="004F1369" w:rsidP="001B3F23">
            <w:pPr>
              <w:spacing w:before="0" w:after="0" w:line="240" w:lineRule="auto"/>
              <w:jc w:val="left"/>
              <w:rPr>
                <w:rFonts w:ascii="Times" w:eastAsia="Times New Roman" w:hAnsi="Times" w:cs="Times New Roman"/>
                <w:sz w:val="20"/>
                <w:szCs w:val="20"/>
                <w:lang w:val="sr-Latn-CS"/>
              </w:rPr>
            </w:pPr>
            <w:r w:rsidRPr="00395E91">
              <w:rPr>
                <w:rFonts w:ascii="Times" w:eastAsia="Times New Roman" w:hAnsi="Times" w:cs="Times New Roman"/>
                <w:sz w:val="20"/>
                <w:szCs w:val="20"/>
                <w:lang w:val="sr-Latn-CS"/>
              </w:rPr>
              <w:t>- Kratak opis odnosa strategije sa Strategijom poljoprivrede i ruralnog razvoja, IPARD III programom, strategijama razvoja opština, i sl.</w:t>
            </w:r>
          </w:p>
        </w:tc>
      </w:tr>
    </w:tbl>
    <w:p w:rsidR="004F1369" w:rsidRPr="00395E91" w:rsidRDefault="004F1369" w:rsidP="004F1369">
      <w:pPr>
        <w:pStyle w:val="ListParagraph"/>
        <w:spacing w:before="0" w:after="0" w:line="240" w:lineRule="auto"/>
        <w:ind w:left="1440"/>
        <w:rPr>
          <w:rFonts w:ascii="Times" w:hAnsi="Times" w:cs="Arial"/>
          <w:sz w:val="22"/>
          <w:lang w:val="sr-Latn-CS"/>
        </w:rPr>
      </w:pPr>
    </w:p>
    <w:p w:rsidR="004F1369"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b/>
          <w:sz w:val="22"/>
          <w:lang w:val="sr-Latn-CS"/>
        </w:rPr>
        <w:t>VISINA PODRŠKE</w:t>
      </w:r>
    </w:p>
    <w:p w:rsidR="004F1369" w:rsidRPr="00395E91" w:rsidRDefault="004F1369" w:rsidP="004F1369">
      <w:pPr>
        <w:pStyle w:val="Default"/>
        <w:jc w:val="both"/>
        <w:rPr>
          <w:rFonts w:ascii="Times" w:hAnsi="Times"/>
          <w:sz w:val="22"/>
          <w:szCs w:val="22"/>
          <w:lang w:val="sr-Latn-CS"/>
        </w:rPr>
      </w:pPr>
      <w:r w:rsidRPr="00395E91">
        <w:rPr>
          <w:rFonts w:ascii="Times" w:hAnsi="Times"/>
          <w:sz w:val="22"/>
          <w:szCs w:val="22"/>
          <w:shd w:val="clear" w:color="auto" w:fill="FFFFFF"/>
          <w:lang w:val="sr-Latn-CS"/>
        </w:rPr>
        <w:t>Iznos maksimalno prihvatljivih troškova je 5.000€ uz budžetsku podršku do 100% vrijednosti prihvatljivih troškova.</w:t>
      </w: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 xml:space="preserve">Podrška se isplaćuje nakon uspješno realizovane investicije u vidu refundacije uloženih sredstava, a nakon administrativne i kontrole na licu mjesta. </w:t>
      </w: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pStyle w:val="ListParagraph"/>
        <w:tabs>
          <w:tab w:val="left" w:pos="0"/>
        </w:tabs>
        <w:spacing w:before="0" w:after="0" w:line="240" w:lineRule="auto"/>
        <w:ind w:left="0"/>
        <w:rPr>
          <w:rFonts w:ascii="Times" w:hAnsi="Times" w:cs="Arial"/>
          <w:b/>
          <w:sz w:val="22"/>
          <w:lang w:val="sr-Latn-CS"/>
        </w:rPr>
      </w:pPr>
    </w:p>
    <w:p w:rsidR="004F1369" w:rsidRPr="00395E91" w:rsidRDefault="004F1369" w:rsidP="004F1369">
      <w:pPr>
        <w:pStyle w:val="ListParagraph"/>
        <w:tabs>
          <w:tab w:val="left" w:pos="0"/>
        </w:tabs>
        <w:spacing w:before="0" w:after="0" w:line="240" w:lineRule="auto"/>
        <w:ind w:left="0"/>
        <w:rPr>
          <w:rFonts w:ascii="Times" w:hAnsi="Times" w:cs="Arial"/>
          <w:b/>
          <w:sz w:val="22"/>
          <w:lang w:val="sr-Latn-CS"/>
        </w:rPr>
      </w:pPr>
      <w:r w:rsidRPr="00395E91">
        <w:rPr>
          <w:rFonts w:ascii="Times" w:hAnsi="Times" w:cs="Arial"/>
          <w:b/>
          <w:sz w:val="22"/>
          <w:lang w:val="sr-Latn-CS"/>
        </w:rPr>
        <w:t>NEPRIHVATLJIVI TROŠKOVI</w:t>
      </w:r>
    </w:p>
    <w:p w:rsidR="004F1369" w:rsidRPr="00395E91" w:rsidRDefault="004F1369" w:rsidP="004F1369">
      <w:pPr>
        <w:pStyle w:val="Default"/>
        <w:numPr>
          <w:ilvl w:val="0"/>
          <w:numId w:val="4"/>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Troškovi sopstvenog rada;</w:t>
      </w:r>
    </w:p>
    <w:p w:rsidR="004F1369" w:rsidRPr="00395E91" w:rsidRDefault="004F1369" w:rsidP="004F1369">
      <w:pPr>
        <w:pStyle w:val="ListParagraph"/>
        <w:numPr>
          <w:ilvl w:val="0"/>
          <w:numId w:val="4"/>
        </w:numPr>
        <w:spacing w:before="0" w:after="0" w:line="240" w:lineRule="auto"/>
        <w:rPr>
          <w:rFonts w:ascii="Times" w:hAnsi="Times" w:cs="Arial"/>
          <w:sz w:val="22"/>
          <w:lang w:val="sr-Latn-CS"/>
        </w:rPr>
      </w:pPr>
      <w:r w:rsidRPr="00395E91">
        <w:rPr>
          <w:rFonts w:ascii="Times" w:hAnsi="Times" w:cs="Arial"/>
          <w:sz w:val="22"/>
          <w:lang w:val="sr-Latn-CS"/>
        </w:rPr>
        <w:t>Bankovni troškovi, troškovi garancija i ostali slični troškovi;</w:t>
      </w:r>
    </w:p>
    <w:p w:rsidR="004F1369" w:rsidRPr="00395E91" w:rsidRDefault="004F1369" w:rsidP="004F1369">
      <w:pPr>
        <w:pStyle w:val="ListParagraph"/>
        <w:numPr>
          <w:ilvl w:val="0"/>
          <w:numId w:val="4"/>
        </w:numPr>
        <w:spacing w:before="0" w:after="0" w:line="240" w:lineRule="auto"/>
        <w:rPr>
          <w:rFonts w:ascii="Times" w:hAnsi="Times" w:cs="Arial"/>
          <w:sz w:val="22"/>
          <w:lang w:val="sr-Latn-CS"/>
        </w:rPr>
      </w:pPr>
      <w:r w:rsidRPr="00395E91">
        <w:rPr>
          <w:rFonts w:ascii="Times" w:hAnsi="Times" w:cs="Arial"/>
          <w:sz w:val="22"/>
          <w:lang w:val="sr-Latn-CS"/>
        </w:rPr>
        <w:t xml:space="preserve">Troškovi izrade strategije koja je već izrađena uz sredstva podrške Ministarstva poljoprivrede, šumarstva i vodoprivrede ili iz drugih javnih fondova; </w:t>
      </w:r>
    </w:p>
    <w:p w:rsidR="004F1369" w:rsidRPr="00395E91" w:rsidRDefault="004F1369" w:rsidP="004F1369">
      <w:pPr>
        <w:pStyle w:val="ListParagraph"/>
        <w:numPr>
          <w:ilvl w:val="0"/>
          <w:numId w:val="4"/>
        </w:numPr>
        <w:spacing w:before="0" w:after="0" w:line="240" w:lineRule="auto"/>
        <w:rPr>
          <w:rFonts w:ascii="Times" w:hAnsi="Times" w:cs="Arial"/>
          <w:sz w:val="22"/>
          <w:lang w:val="sr-Latn-CS"/>
        </w:rPr>
      </w:pPr>
      <w:r w:rsidRPr="00395E91">
        <w:rPr>
          <w:rFonts w:ascii="Times" w:hAnsi="Times" w:cs="Arial"/>
          <w:sz w:val="22"/>
          <w:lang w:val="sr-Latn-CS"/>
        </w:rPr>
        <w:t>Svi ostali troškovi koji nijesu obuhvaćeni prihvatljivim troškovima navedenim u ovom Javnom pozivu.</w:t>
      </w:r>
    </w:p>
    <w:p w:rsidR="004F1369" w:rsidRPr="00395E91" w:rsidRDefault="004F1369" w:rsidP="004F1369">
      <w:pPr>
        <w:pStyle w:val="ListParagraph"/>
        <w:spacing w:before="0" w:after="0" w:line="240" w:lineRule="auto"/>
        <w:rPr>
          <w:rFonts w:ascii="Times" w:hAnsi="Times" w:cs="Arial"/>
          <w:sz w:val="22"/>
          <w:lang w:val="sr-Latn-CS"/>
        </w:rPr>
      </w:pPr>
    </w:p>
    <w:p w:rsidR="004F1369" w:rsidRPr="00395E91" w:rsidRDefault="004F1369" w:rsidP="004F1369">
      <w:pPr>
        <w:pStyle w:val="ListParagraph"/>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POTREBNA DOKUMENTACIJA UZ ZAHTJEV ZA ODOBRENJE PROJEKTA</w:t>
      </w:r>
    </w:p>
    <w:p w:rsidR="004F1369" w:rsidRPr="00395E91" w:rsidRDefault="004F1369" w:rsidP="004F1369">
      <w:pPr>
        <w:pStyle w:val="ListParagraph"/>
        <w:numPr>
          <w:ilvl w:val="0"/>
          <w:numId w:val="1"/>
        </w:numPr>
        <w:spacing w:before="0" w:after="0" w:line="240" w:lineRule="auto"/>
        <w:rPr>
          <w:rFonts w:ascii="Times" w:hAnsi="Times" w:cs="Arial"/>
          <w:bCs/>
          <w:iCs/>
          <w:sz w:val="22"/>
          <w:lang w:val="sr-Latn-CS" w:eastAsia="sr-Latn-CS"/>
        </w:rPr>
      </w:pPr>
      <w:r w:rsidRPr="00395E91">
        <w:rPr>
          <w:rFonts w:ascii="Times" w:hAnsi="Times" w:cs="Arial"/>
          <w:bCs/>
          <w:iCs/>
          <w:sz w:val="22"/>
          <w:lang w:val="sr-Latn-CS" w:eastAsia="sr-Latn-CS"/>
        </w:rPr>
        <w:t>Popunjen Zahtjev za odobrenje projekta;</w:t>
      </w:r>
    </w:p>
    <w:p w:rsidR="004F1369" w:rsidRPr="00395E91" w:rsidRDefault="004F1369" w:rsidP="004F1369">
      <w:pPr>
        <w:pStyle w:val="ListParagraph"/>
        <w:numPr>
          <w:ilvl w:val="0"/>
          <w:numId w:val="1"/>
        </w:numPr>
        <w:spacing w:before="0" w:after="0" w:line="240" w:lineRule="auto"/>
        <w:rPr>
          <w:rFonts w:ascii="Times" w:hAnsi="Times" w:cs="Arial"/>
          <w:sz w:val="22"/>
          <w:lang w:val="sr-Latn-CS"/>
        </w:rPr>
      </w:pPr>
      <w:r w:rsidRPr="00395E91">
        <w:rPr>
          <w:rFonts w:ascii="Times" w:hAnsi="Times" w:cs="Arial"/>
          <w:bCs/>
          <w:iCs/>
          <w:sz w:val="22"/>
          <w:lang w:val="sr-Latn-CS" w:eastAsia="sr-Latn-CS"/>
        </w:rPr>
        <w:t>Fotokopija lične karte odgovornog lica podnosioca zahtjeva (izvršni direktor);</w:t>
      </w:r>
    </w:p>
    <w:p w:rsidR="004F1369" w:rsidRPr="00395E91" w:rsidRDefault="004F1369" w:rsidP="004F1369">
      <w:pPr>
        <w:pStyle w:val="ListParagraph"/>
        <w:numPr>
          <w:ilvl w:val="0"/>
          <w:numId w:val="1"/>
        </w:numPr>
        <w:spacing w:before="0" w:after="0" w:line="240" w:lineRule="auto"/>
        <w:rPr>
          <w:rFonts w:ascii="Times" w:hAnsi="Times" w:cs="Arial"/>
          <w:sz w:val="22"/>
          <w:lang w:val="sr-Latn-CS"/>
        </w:rPr>
      </w:pPr>
      <w:r w:rsidRPr="00395E91">
        <w:rPr>
          <w:rFonts w:ascii="Times" w:hAnsi="Times" w:cs="Arial"/>
          <w:sz w:val="22"/>
          <w:lang w:val="sr-Latn-CS"/>
        </w:rPr>
        <w:t xml:space="preserve">Potvrdu banke o otvorenom žiro-računu podnosioca (sa jasno naznačenim ovlašćenim licima) ili karton deponovanih potpisa, </w:t>
      </w:r>
    </w:p>
    <w:p w:rsidR="004F1369" w:rsidRPr="00395E91" w:rsidRDefault="004F1369" w:rsidP="004F1369">
      <w:pPr>
        <w:pStyle w:val="ListParagraph"/>
        <w:numPr>
          <w:ilvl w:val="0"/>
          <w:numId w:val="1"/>
        </w:numPr>
        <w:spacing w:before="0" w:after="0" w:line="240" w:lineRule="auto"/>
        <w:rPr>
          <w:rFonts w:ascii="Times" w:hAnsi="Times" w:cs="Arial"/>
          <w:sz w:val="22"/>
          <w:lang w:val="sr-Latn-CS"/>
        </w:rPr>
      </w:pPr>
      <w:r w:rsidRPr="00395E91">
        <w:rPr>
          <w:rFonts w:ascii="Times" w:hAnsi="Times" w:cs="Arial"/>
          <w:sz w:val="22"/>
          <w:lang w:val="sr-Latn-CS"/>
        </w:rPr>
        <w:t xml:space="preserve">Statut i Odluka o osnivanju sa spiskom lica u organu upravljanja;  </w:t>
      </w:r>
    </w:p>
    <w:p w:rsidR="004F1369" w:rsidRDefault="004F1369" w:rsidP="004F1369">
      <w:pPr>
        <w:pStyle w:val="ListParagraph"/>
        <w:numPr>
          <w:ilvl w:val="0"/>
          <w:numId w:val="1"/>
        </w:numPr>
        <w:spacing w:before="0" w:after="0" w:line="240" w:lineRule="auto"/>
        <w:rPr>
          <w:rFonts w:ascii="Times" w:hAnsi="Times" w:cs="Arial"/>
          <w:sz w:val="22"/>
          <w:lang w:val="sr-Latn-CS"/>
        </w:rPr>
      </w:pPr>
      <w:r w:rsidRPr="00395E91">
        <w:rPr>
          <w:rFonts w:ascii="Times" w:hAnsi="Times" w:cs="Arial"/>
          <w:sz w:val="22"/>
          <w:lang w:val="sr-Latn-CS"/>
        </w:rPr>
        <w:t>Rješenje o registraciji LAG inicijative/udruženja;</w:t>
      </w:r>
    </w:p>
    <w:p w:rsidR="004F1369" w:rsidRPr="00395E91" w:rsidRDefault="004F1369" w:rsidP="004F1369">
      <w:pPr>
        <w:pStyle w:val="ListParagraph"/>
        <w:numPr>
          <w:ilvl w:val="0"/>
          <w:numId w:val="1"/>
        </w:numPr>
        <w:spacing w:before="0" w:after="0" w:line="240" w:lineRule="auto"/>
        <w:rPr>
          <w:rFonts w:ascii="Times" w:hAnsi="Times" w:cs="Arial"/>
          <w:sz w:val="22"/>
          <w:lang w:val="sr-Latn-CS"/>
        </w:rPr>
      </w:pPr>
      <w:r>
        <w:rPr>
          <w:rFonts w:ascii="Times" w:hAnsi="Times" w:cs="Arial"/>
          <w:sz w:val="22"/>
          <w:lang w:val="sr-Latn-CS"/>
        </w:rPr>
        <w:t>Ovjerena izjava ovlašćenih predstavnika lokalne samouprave ili administrativnih jednica JLS, kao dokaz o podršci lokalne samouprave LAG inicijativi;</w:t>
      </w:r>
    </w:p>
    <w:p w:rsidR="004F1369" w:rsidRPr="00395E91" w:rsidRDefault="004F1369" w:rsidP="004F1369">
      <w:pPr>
        <w:pStyle w:val="ListParagraph"/>
        <w:numPr>
          <w:ilvl w:val="0"/>
          <w:numId w:val="1"/>
        </w:numPr>
        <w:spacing w:before="0" w:after="0" w:line="240" w:lineRule="auto"/>
        <w:rPr>
          <w:rFonts w:ascii="Times" w:hAnsi="Times" w:cs="Arial"/>
          <w:bCs/>
          <w:iCs/>
          <w:sz w:val="22"/>
          <w:lang w:val="sr-Latn-CS" w:eastAsia="sr-Latn-CS"/>
        </w:rPr>
      </w:pPr>
      <w:r w:rsidRPr="00395E91">
        <w:rPr>
          <w:rFonts w:ascii="Times" w:hAnsi="Times" w:cs="Arial"/>
          <w:bCs/>
          <w:iCs/>
          <w:noProof/>
          <w:sz w:val="22"/>
          <w:lang w:val="sr-Latn-CS" w:eastAsia="sr-Latn-CS"/>
        </w:rPr>
        <w:t xml:space="preserve">Detaljna tehnička specifikacija za planiranu investiciju nabavke opreme/materijala/usluga. </w:t>
      </w:r>
      <w:r w:rsidRPr="00395E91">
        <w:rPr>
          <w:rFonts w:ascii="Times" w:hAnsi="Times" w:cs="Arial"/>
          <w:bCs/>
          <w:iCs/>
          <w:sz w:val="22"/>
          <w:lang w:val="sr-Latn-CS" w:eastAsia="sr-Latn-CS"/>
        </w:rPr>
        <w:t>Potpisana i pečatirana cjenovna ponuda, i predračun za planiranu investiciju koja će biti predmet odobravanja (ako su dostavljeni na stranom jeziku treba da budu prevedeni na crnogorski jezik – ovlašćeni sudski tumač).</w:t>
      </w:r>
    </w:p>
    <w:p w:rsidR="004F1369" w:rsidRPr="00395E91" w:rsidRDefault="004F1369" w:rsidP="004F1369">
      <w:pPr>
        <w:pStyle w:val="ListParagraph"/>
        <w:numPr>
          <w:ilvl w:val="0"/>
          <w:numId w:val="1"/>
        </w:numPr>
        <w:spacing w:before="0" w:after="0" w:line="240" w:lineRule="auto"/>
        <w:rPr>
          <w:rFonts w:ascii="Times" w:hAnsi="Times" w:cs="Arial"/>
          <w:bCs/>
          <w:iCs/>
          <w:sz w:val="22"/>
          <w:lang w:val="sr-Latn-CS" w:eastAsia="sr-Latn-CS"/>
        </w:rPr>
      </w:pPr>
      <w:r w:rsidRPr="00395E91">
        <w:rPr>
          <w:rFonts w:ascii="Times" w:hAnsi="Times" w:cs="Arial"/>
          <w:bCs/>
          <w:iCs/>
          <w:sz w:val="22"/>
          <w:lang w:val="sr-Latn-CS" w:eastAsia="sr-Latn-CS"/>
        </w:rPr>
        <w:t>Obrazac za vrednovanje ponuda;</w:t>
      </w:r>
    </w:p>
    <w:p w:rsidR="004F1369" w:rsidRPr="00395E91" w:rsidRDefault="004F1369" w:rsidP="004F1369">
      <w:pPr>
        <w:pStyle w:val="ListParagraph"/>
        <w:numPr>
          <w:ilvl w:val="0"/>
          <w:numId w:val="1"/>
        </w:numPr>
        <w:spacing w:before="0" w:after="0" w:line="240" w:lineRule="auto"/>
        <w:rPr>
          <w:rFonts w:ascii="Times" w:hAnsi="Times" w:cs="Arial"/>
          <w:bCs/>
          <w:iCs/>
          <w:sz w:val="22"/>
          <w:lang w:val="sr-Latn-CS" w:eastAsia="sr-Latn-CS"/>
        </w:rPr>
      </w:pPr>
      <w:r w:rsidRPr="00395E91">
        <w:rPr>
          <w:rFonts w:ascii="Times" w:hAnsi="Times" w:cs="Arial"/>
          <w:bCs/>
          <w:iCs/>
          <w:sz w:val="22"/>
          <w:lang w:val="sr-Latn-CS" w:eastAsia="sr-Latn-CS"/>
        </w:rPr>
        <w:t xml:space="preserve">Ukoliko se investicija odnosi na usluge pripreme lokalne razvojne strategije, </w:t>
      </w:r>
      <w:r w:rsidRPr="00395E91">
        <w:rPr>
          <w:rFonts w:ascii="Times" w:hAnsi="Times" w:cs="Arial"/>
          <w:color w:val="000000"/>
          <w:sz w:val="22"/>
          <w:lang w:val="sr-Latn-CS"/>
        </w:rPr>
        <w:t xml:space="preserve">stručnih usluga (računovodstva, pravnika, informacionog/računarskog stručnjaka) angažovanih u cilju održavanja funkcionisanja rada LAG inicijative/udruženja, potrebno je dostaviti dokaze o stručnosti eksperata. </w:t>
      </w:r>
    </w:p>
    <w:p w:rsidR="004F1369" w:rsidRPr="00395E91" w:rsidRDefault="004F1369" w:rsidP="004F1369">
      <w:pPr>
        <w:pStyle w:val="ListParagraph"/>
        <w:spacing w:before="0" w:after="0" w:line="240" w:lineRule="auto"/>
        <w:rPr>
          <w:rFonts w:ascii="Times" w:hAnsi="Times" w:cs="Arial"/>
          <w:bCs/>
          <w:iCs/>
          <w:sz w:val="22"/>
          <w:lang w:val="sr-Latn-CS" w:eastAsia="sr-Latn-CS"/>
        </w:rPr>
      </w:pPr>
    </w:p>
    <w:tbl>
      <w:tblPr>
        <w:tblW w:w="1071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8408"/>
      </w:tblGrid>
      <w:tr w:rsidR="004F1369" w:rsidRPr="00395E91" w:rsidTr="001B3F23">
        <w:trPr>
          <w:trHeight w:val="418"/>
          <w:tblHeader/>
          <w:tblCellSpacing w:w="15" w:type="dxa"/>
        </w:trPr>
        <w:tc>
          <w:tcPr>
            <w:tcW w:w="0" w:type="auto"/>
            <w:vAlign w:val="center"/>
            <w:hideMark/>
          </w:tcPr>
          <w:p w:rsidR="004F1369" w:rsidRPr="00395E91" w:rsidRDefault="004F1369" w:rsidP="001B3F23">
            <w:pPr>
              <w:pStyle w:val="ListParagraph"/>
              <w:rPr>
                <w:rFonts w:ascii="Times" w:hAnsi="Times" w:cs="Arial"/>
                <w:b/>
                <w:bCs/>
                <w:iCs/>
                <w:sz w:val="20"/>
                <w:szCs w:val="20"/>
                <w:lang w:val="sr-Latn-CS" w:eastAsia="sr-Latn-CS"/>
              </w:rPr>
            </w:pPr>
            <w:r w:rsidRPr="00395E91">
              <w:rPr>
                <w:rFonts w:ascii="Times" w:hAnsi="Times" w:cs="Arial"/>
                <w:b/>
                <w:bCs/>
                <w:iCs/>
                <w:sz w:val="20"/>
                <w:szCs w:val="20"/>
                <w:lang w:val="sr-Latn-CS" w:eastAsia="sr-Latn-CS"/>
              </w:rPr>
              <w:t>Kriterijum</w:t>
            </w:r>
          </w:p>
        </w:tc>
        <w:tc>
          <w:tcPr>
            <w:tcW w:w="0" w:type="auto"/>
            <w:vAlign w:val="center"/>
            <w:hideMark/>
          </w:tcPr>
          <w:p w:rsidR="004F1369" w:rsidRPr="00395E91" w:rsidRDefault="004F1369" w:rsidP="001B3F23">
            <w:pPr>
              <w:pStyle w:val="ListParagraph"/>
              <w:rPr>
                <w:rFonts w:ascii="Times" w:hAnsi="Times" w:cs="Arial"/>
                <w:b/>
                <w:bCs/>
                <w:iCs/>
                <w:sz w:val="20"/>
                <w:szCs w:val="20"/>
                <w:lang w:val="sr-Latn-CS" w:eastAsia="sr-Latn-CS"/>
              </w:rPr>
            </w:pPr>
            <w:r w:rsidRPr="00395E91">
              <w:rPr>
                <w:rFonts w:ascii="Times" w:hAnsi="Times" w:cs="Arial"/>
                <w:b/>
                <w:bCs/>
                <w:iCs/>
                <w:sz w:val="20"/>
                <w:szCs w:val="20"/>
                <w:lang w:val="sr-Latn-CS" w:eastAsia="sr-Latn-CS"/>
              </w:rPr>
              <w:t>Minimum uslova eksperta (dokaze dostavlja uz ponudu)</w:t>
            </w:r>
          </w:p>
        </w:tc>
      </w:tr>
      <w:tr w:rsidR="004F1369" w:rsidRPr="00395E91" w:rsidTr="001B3F23">
        <w:trPr>
          <w:trHeight w:val="718"/>
          <w:tblCellSpacing w:w="15" w:type="dxa"/>
        </w:trPr>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
                <w:bCs/>
                <w:iCs/>
                <w:sz w:val="20"/>
                <w:szCs w:val="20"/>
                <w:lang w:val="sr-Latn-CS" w:eastAsia="sr-Latn-CS"/>
              </w:rPr>
              <w:t>Registracija</w:t>
            </w:r>
          </w:p>
        </w:tc>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Cs/>
                <w:iCs/>
                <w:sz w:val="20"/>
                <w:szCs w:val="20"/>
                <w:lang w:val="sr-Latn-CS" w:eastAsia="sr-Latn-CS"/>
              </w:rPr>
              <w:t>Registrovan kao pravno lice ili preduzetnik za pružanje konsultantskih/istraživačkih usluga/dokaz izvod iz relevantne institucije</w:t>
            </w:r>
          </w:p>
        </w:tc>
      </w:tr>
      <w:tr w:rsidR="004F1369" w:rsidRPr="00395E91" w:rsidTr="001B3F23">
        <w:trPr>
          <w:trHeight w:val="707"/>
          <w:tblCellSpacing w:w="15" w:type="dxa"/>
        </w:trPr>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
                <w:bCs/>
                <w:iCs/>
                <w:sz w:val="20"/>
                <w:szCs w:val="20"/>
                <w:lang w:val="sr-Latn-CS" w:eastAsia="sr-Latn-CS"/>
              </w:rPr>
              <w:t>Obrazovanje eksperta</w:t>
            </w:r>
          </w:p>
        </w:tc>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Cs/>
                <w:iCs/>
                <w:sz w:val="20"/>
                <w:szCs w:val="20"/>
                <w:lang w:val="sr-Latn-CS" w:eastAsia="sr-Latn-CS"/>
              </w:rPr>
              <w:t>Završene osnovne akademske studije (VII-1 nivo) iz društvenih nauka, ekonomije, poljoprivrede ili srodnih oblasti/dokaz diploma</w:t>
            </w:r>
          </w:p>
        </w:tc>
      </w:tr>
      <w:tr w:rsidR="004F1369" w:rsidRPr="00395E91" w:rsidTr="001B3F23">
        <w:trPr>
          <w:trHeight w:val="718"/>
          <w:tblCellSpacing w:w="15" w:type="dxa"/>
        </w:trPr>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
                <w:bCs/>
                <w:iCs/>
                <w:sz w:val="20"/>
                <w:szCs w:val="20"/>
                <w:lang w:val="sr-Latn-CS" w:eastAsia="sr-Latn-CS"/>
              </w:rPr>
              <w:t>Iskustvo</w:t>
            </w:r>
          </w:p>
        </w:tc>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Cs/>
                <w:iCs/>
                <w:sz w:val="20"/>
                <w:szCs w:val="20"/>
                <w:lang w:val="sr-Latn-CS" w:eastAsia="sr-Latn-CS"/>
              </w:rPr>
              <w:t xml:space="preserve">Najmanje </w:t>
            </w:r>
            <w:r>
              <w:rPr>
                <w:rFonts w:ascii="Times" w:hAnsi="Times" w:cs="Arial"/>
                <w:bCs/>
                <w:iCs/>
                <w:sz w:val="20"/>
                <w:szCs w:val="20"/>
                <w:lang w:val="sr-Latn-CS" w:eastAsia="sr-Latn-CS"/>
              </w:rPr>
              <w:t>5</w:t>
            </w:r>
            <w:r w:rsidRPr="00395E91">
              <w:rPr>
                <w:rFonts w:ascii="Times" w:hAnsi="Times" w:cs="Arial"/>
                <w:bCs/>
                <w:iCs/>
                <w:sz w:val="20"/>
                <w:szCs w:val="20"/>
                <w:lang w:val="sr-Latn-CS" w:eastAsia="sr-Latn-CS"/>
              </w:rPr>
              <w:t xml:space="preserve"> godin</w:t>
            </w:r>
            <w:r>
              <w:rPr>
                <w:rFonts w:ascii="Times" w:hAnsi="Times" w:cs="Arial"/>
                <w:bCs/>
                <w:iCs/>
                <w:sz w:val="20"/>
                <w:szCs w:val="20"/>
                <w:lang w:val="sr-Latn-CS" w:eastAsia="sr-Latn-CS"/>
              </w:rPr>
              <w:t>a</w:t>
            </w:r>
            <w:r w:rsidRPr="00395E91">
              <w:rPr>
                <w:rFonts w:ascii="Times" w:hAnsi="Times" w:cs="Arial"/>
                <w:bCs/>
                <w:iCs/>
                <w:sz w:val="20"/>
                <w:szCs w:val="20"/>
                <w:lang w:val="sr-Latn-CS" w:eastAsia="sr-Latn-CS"/>
              </w:rPr>
              <w:t xml:space="preserve"> iskustva u pripremi razvojnih strategija ili projekata u oblasti ruralnog/lokalnog razvoja/dokaz reference, ugovor o angažovanju, i sl.</w:t>
            </w:r>
          </w:p>
        </w:tc>
      </w:tr>
      <w:tr w:rsidR="004F1369" w:rsidRPr="00395E91" w:rsidTr="001B3F23">
        <w:trPr>
          <w:trHeight w:val="718"/>
          <w:tblCellSpacing w:w="15" w:type="dxa"/>
        </w:trPr>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
                <w:bCs/>
                <w:iCs/>
                <w:sz w:val="20"/>
                <w:szCs w:val="20"/>
                <w:lang w:val="sr-Latn-CS" w:eastAsia="sr-Latn-CS"/>
              </w:rPr>
              <w:t>Reference</w:t>
            </w:r>
          </w:p>
        </w:tc>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Cs/>
                <w:iCs/>
                <w:sz w:val="20"/>
                <w:szCs w:val="20"/>
                <w:lang w:val="sr-Latn-CS" w:eastAsia="sr-Latn-CS"/>
              </w:rPr>
              <w:t>Najmanje 2 uspješno izrađena strateška dokumenta ili projekta finansirana iz nacionalnih ili međunarodnih fondova/ dokaz reference, ugovor o angažovanju, i sl.</w:t>
            </w:r>
          </w:p>
        </w:tc>
      </w:tr>
      <w:tr w:rsidR="004F1369" w:rsidRPr="00395E91" w:rsidTr="001B3F23">
        <w:trPr>
          <w:trHeight w:val="707"/>
          <w:tblCellSpacing w:w="15" w:type="dxa"/>
        </w:trPr>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
                <w:bCs/>
                <w:iCs/>
                <w:sz w:val="20"/>
                <w:szCs w:val="20"/>
                <w:lang w:val="sr-Latn-CS" w:eastAsia="sr-Latn-CS"/>
              </w:rPr>
              <w:t>Integritet</w:t>
            </w:r>
          </w:p>
        </w:tc>
        <w:tc>
          <w:tcPr>
            <w:tcW w:w="0" w:type="auto"/>
            <w:vAlign w:val="center"/>
            <w:hideMark/>
          </w:tcPr>
          <w:p w:rsidR="004F1369" w:rsidRPr="00395E91" w:rsidRDefault="004F1369" w:rsidP="001B3F23">
            <w:pPr>
              <w:pStyle w:val="ListParagraph"/>
              <w:rPr>
                <w:rFonts w:ascii="Times" w:hAnsi="Times" w:cs="Arial"/>
                <w:bCs/>
                <w:iCs/>
                <w:sz w:val="20"/>
                <w:szCs w:val="20"/>
                <w:lang w:val="sr-Latn-CS" w:eastAsia="sr-Latn-CS"/>
              </w:rPr>
            </w:pPr>
            <w:r w:rsidRPr="00395E91">
              <w:rPr>
                <w:rFonts w:ascii="Times" w:hAnsi="Times" w:cs="Arial"/>
                <w:bCs/>
                <w:iCs/>
                <w:sz w:val="20"/>
                <w:szCs w:val="20"/>
                <w:lang w:val="sr-Latn-CS" w:eastAsia="sr-Latn-CS"/>
              </w:rPr>
              <w:t>Nema sukoba interesa sa LAG inicijativom/udruženjem (dokazuje izjavom)</w:t>
            </w:r>
          </w:p>
        </w:tc>
      </w:tr>
    </w:tbl>
    <w:p w:rsidR="004F1369" w:rsidRPr="00395E91" w:rsidRDefault="004F1369" w:rsidP="004F1369">
      <w:pPr>
        <w:pStyle w:val="ListParagraph"/>
        <w:spacing w:before="0" w:after="0" w:line="240" w:lineRule="auto"/>
        <w:rPr>
          <w:rFonts w:ascii="Times" w:hAnsi="Times" w:cs="Arial"/>
          <w:bCs/>
          <w:iCs/>
          <w:sz w:val="22"/>
          <w:lang w:val="sr-Latn-CS" w:eastAsia="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POTREBNA DOKUMENTACIJA UZ ZAHTJEV ZA ODOBRENJE PLAĆANJA</w:t>
      </w:r>
    </w:p>
    <w:p w:rsidR="004F1369" w:rsidRPr="00395E91" w:rsidRDefault="004F1369" w:rsidP="004F1369">
      <w:pPr>
        <w:pStyle w:val="ListParagraph"/>
        <w:numPr>
          <w:ilvl w:val="0"/>
          <w:numId w:val="2"/>
        </w:numPr>
        <w:spacing w:before="0" w:after="0" w:line="240" w:lineRule="auto"/>
        <w:rPr>
          <w:rFonts w:ascii="Times" w:hAnsi="Times" w:cs="Arial"/>
          <w:bCs/>
          <w:iCs/>
          <w:sz w:val="22"/>
          <w:lang w:val="sr-Latn-CS" w:eastAsia="sr-Latn-CS"/>
        </w:rPr>
      </w:pPr>
      <w:r w:rsidRPr="00395E91">
        <w:rPr>
          <w:rFonts w:ascii="Times" w:hAnsi="Times" w:cs="Arial"/>
          <w:bCs/>
          <w:iCs/>
          <w:sz w:val="22"/>
          <w:lang w:val="sr-Latn-CS" w:eastAsia="sr-Latn-CS"/>
        </w:rPr>
        <w:t>Popunjen Zahtjev za odobrenje plaćanja;</w:t>
      </w:r>
    </w:p>
    <w:p w:rsidR="004F1369" w:rsidRPr="00395E91" w:rsidRDefault="004F1369" w:rsidP="004F1369">
      <w:pPr>
        <w:pStyle w:val="ListParagraph"/>
        <w:numPr>
          <w:ilvl w:val="0"/>
          <w:numId w:val="2"/>
        </w:numPr>
        <w:spacing w:before="0" w:after="0" w:line="240" w:lineRule="auto"/>
        <w:rPr>
          <w:rFonts w:ascii="Times" w:hAnsi="Times" w:cs="Arial"/>
          <w:bCs/>
          <w:iCs/>
          <w:sz w:val="22"/>
          <w:lang w:val="sr-Latn-CS" w:eastAsia="sr-Latn-CS"/>
        </w:rPr>
      </w:pPr>
      <w:r w:rsidRPr="00395E91">
        <w:rPr>
          <w:rFonts w:ascii="Times" w:hAnsi="Times" w:cs="Arial"/>
          <w:bCs/>
          <w:iCs/>
          <w:sz w:val="22"/>
          <w:lang w:val="sr-Latn-CS" w:eastAsia="sr-Latn-CS"/>
        </w:rPr>
        <w:t xml:space="preserve">Ukoliko je predmet nabavke priprema LRS, </w:t>
      </w:r>
      <w:r w:rsidRPr="00395E91">
        <w:rPr>
          <w:rFonts w:ascii="Times" w:hAnsi="Times" w:cs="Arial"/>
          <w:color w:val="000000"/>
          <w:sz w:val="22"/>
          <w:lang w:val="sr-Latn-CS"/>
        </w:rPr>
        <w:t>stručnih usluga (računovodstva, pravnika, informacionog/računarskog stručnjaka) angažovanih u cilju održavanja funkcionisanja rada LAG inicijative, uz fakturu potrebno je dostaviti predmet posla-dokumente/dokaze o izvršenom poslu/predmet usluge/izvršeni zadatak.</w:t>
      </w:r>
    </w:p>
    <w:p w:rsidR="004F1369" w:rsidRPr="00395E91" w:rsidRDefault="004F1369" w:rsidP="004F1369">
      <w:pPr>
        <w:numPr>
          <w:ilvl w:val="0"/>
          <w:numId w:val="2"/>
        </w:numPr>
        <w:spacing w:before="0" w:after="0" w:line="240" w:lineRule="auto"/>
        <w:ind w:right="10"/>
        <w:contextualSpacing/>
        <w:rPr>
          <w:rFonts w:ascii="Times" w:hAnsi="Times" w:cs="Arial"/>
          <w:sz w:val="22"/>
          <w:lang w:val="sr-Latn-CS"/>
        </w:rPr>
      </w:pPr>
      <w:r w:rsidRPr="00395E91">
        <w:rPr>
          <w:rFonts w:ascii="Times" w:hAnsi="Times" w:cs="Arial"/>
          <w:sz w:val="22"/>
          <w:lang w:val="sr-Latn-CS"/>
        </w:rPr>
        <w:t xml:space="preserve">Dokazi da je investicija realizovana (plaćena od strane podnosioca zahtjeva), a to su: </w:t>
      </w:r>
    </w:p>
    <w:p w:rsidR="004F1369" w:rsidRPr="00395E91" w:rsidRDefault="004F1369" w:rsidP="004F1369">
      <w:pPr>
        <w:numPr>
          <w:ilvl w:val="1"/>
          <w:numId w:val="2"/>
        </w:numPr>
        <w:spacing w:before="0" w:after="0" w:line="240" w:lineRule="auto"/>
        <w:ind w:right="10"/>
        <w:contextualSpacing/>
        <w:rPr>
          <w:rFonts w:ascii="Times" w:hAnsi="Times" w:cs="Arial"/>
          <w:sz w:val="22"/>
          <w:lang w:val="sr-Latn-CS"/>
        </w:rPr>
      </w:pPr>
      <w:r w:rsidRPr="00395E91">
        <w:rPr>
          <w:rFonts w:ascii="Times" w:hAnsi="Times" w:cs="Arial"/>
          <w:sz w:val="22"/>
          <w:lang w:val="sr-Latn-CS"/>
        </w:rPr>
        <w:t xml:space="preserve">Originalna faktura na ime podnosioca zahtjeva </w:t>
      </w:r>
    </w:p>
    <w:p w:rsidR="004F1369" w:rsidRPr="00395E91" w:rsidRDefault="004F1369" w:rsidP="004F1369">
      <w:pPr>
        <w:numPr>
          <w:ilvl w:val="1"/>
          <w:numId w:val="2"/>
        </w:numPr>
        <w:spacing w:before="0" w:after="0" w:line="240" w:lineRule="auto"/>
        <w:ind w:right="10"/>
        <w:contextualSpacing/>
        <w:rPr>
          <w:rFonts w:ascii="Times" w:hAnsi="Times" w:cs="Arial"/>
          <w:sz w:val="22"/>
          <w:lang w:val="sr-Latn-CS"/>
        </w:rPr>
      </w:pPr>
      <w:r w:rsidRPr="00395E91">
        <w:rPr>
          <w:rFonts w:ascii="Times" w:hAnsi="Times" w:cs="Arial"/>
          <w:sz w:val="22"/>
          <w:lang w:val="sr-Latn-CS"/>
        </w:rPr>
        <w:t xml:space="preserve">Uplatnica i/ili ovjereni izvod iz banke u slučaju plaćanja preko transakcionog računa, </w:t>
      </w:r>
    </w:p>
    <w:p w:rsidR="004F1369" w:rsidRPr="00395E91" w:rsidRDefault="004F1369" w:rsidP="004F1369">
      <w:pPr>
        <w:numPr>
          <w:ilvl w:val="1"/>
          <w:numId w:val="2"/>
        </w:numPr>
        <w:spacing w:before="0" w:after="0" w:line="240" w:lineRule="auto"/>
        <w:ind w:right="10"/>
        <w:contextualSpacing/>
        <w:rPr>
          <w:rFonts w:ascii="Times" w:hAnsi="Times" w:cs="Arial"/>
          <w:sz w:val="22"/>
          <w:lang w:val="sr-Latn-CS"/>
        </w:rPr>
      </w:pPr>
      <w:r w:rsidRPr="00395E91">
        <w:rPr>
          <w:rFonts w:ascii="Times" w:hAnsi="Times" w:cs="Arial"/>
          <w:sz w:val="22"/>
          <w:lang w:val="sr-Latn-CS"/>
        </w:rPr>
        <w:t>U slučaju inostranog plaćanja, dokaz o izmirenim obavezama prema Upravi carina Crne Gore – ovjeren virman (uplatnica) i ovjeren swift od strane banke o prenosu sredstava dobavljaču kao i JCI (jedinstvena carinska isprava);</w:t>
      </w:r>
    </w:p>
    <w:p w:rsidR="004F1369" w:rsidRPr="00395E91" w:rsidRDefault="004F1369" w:rsidP="004F1369">
      <w:pPr>
        <w:pStyle w:val="Default"/>
        <w:numPr>
          <w:ilvl w:val="0"/>
          <w:numId w:val="2"/>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Garancija za kupljenu opremu.</w:t>
      </w:r>
    </w:p>
    <w:p w:rsidR="004F1369" w:rsidRPr="00395E91" w:rsidRDefault="004F1369" w:rsidP="004F1369">
      <w:pPr>
        <w:pStyle w:val="Default"/>
        <w:jc w:val="both"/>
        <w:rPr>
          <w:rFonts w:ascii="Times" w:eastAsiaTheme="minorHAnsi" w:hAnsi="Times"/>
          <w:color w:val="auto"/>
          <w:sz w:val="22"/>
          <w:szCs w:val="22"/>
          <w:lang w:val="sr-Latn-CS"/>
        </w:rPr>
      </w:pP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b/>
          <w:sz w:val="22"/>
          <w:lang w:val="sr-Latn-CS"/>
        </w:rPr>
        <w:t>NAPOMENE</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Odgovorno lice podnosioca zahtjeva odgovara za tačnost podataka i dokumentacije za ostvarivanje prava na podršku;</w:t>
      </w:r>
    </w:p>
    <w:p w:rsidR="004F1369" w:rsidRPr="009D2237"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hAnsi="Times"/>
          <w:sz w:val="22"/>
          <w:szCs w:val="22"/>
          <w:lang w:val="sr-Latn-CS"/>
        </w:rPr>
        <w:t>Direktorat za ruralni razvoj zadržava pravo provjere osnovanosti prikazanih troškova, vrši evaluaciju kvaliteta strategija, rangiranje i donosi konačnu odluku o dodjeli sredstava</w:t>
      </w:r>
      <w:r>
        <w:rPr>
          <w:rFonts w:ascii="Times" w:hAnsi="Times"/>
          <w:sz w:val="22"/>
          <w:szCs w:val="22"/>
          <w:lang w:val="sr-Latn-CS"/>
        </w:rPr>
        <w:t>;</w:t>
      </w:r>
      <w:r w:rsidRPr="00395E91">
        <w:rPr>
          <w:rFonts w:ascii="Times" w:hAnsi="Times"/>
          <w:sz w:val="22"/>
          <w:szCs w:val="22"/>
          <w:lang w:val="sr-Latn-CS"/>
        </w:rPr>
        <w:t xml:space="preserve"> </w:t>
      </w:r>
    </w:p>
    <w:p w:rsidR="004F1369" w:rsidRPr="00395E91" w:rsidRDefault="004F1369" w:rsidP="004F1369">
      <w:pPr>
        <w:numPr>
          <w:ilvl w:val="0"/>
          <w:numId w:val="3"/>
        </w:numPr>
        <w:spacing w:before="0" w:after="0" w:line="240" w:lineRule="auto"/>
        <w:contextualSpacing/>
        <w:rPr>
          <w:rFonts w:ascii="Times" w:eastAsia="Times New Roman" w:hAnsi="Times" w:cs="Arial"/>
          <w:color w:val="000000"/>
          <w:sz w:val="22"/>
          <w:lang w:val="sr-Latn-CS"/>
        </w:rPr>
      </w:pPr>
      <w:r w:rsidRPr="00395E91">
        <w:rPr>
          <w:rFonts w:ascii="Times" w:hAnsi="Times" w:cs="Arial"/>
          <w:sz w:val="22"/>
          <w:lang w:val="sr-Latn-CS"/>
        </w:rPr>
        <w:t xml:space="preserve">U slučaju provjere na terenu, komisija Direktorata za ruralni razvoj će je izvršiti tek nakon ispunjenja </w:t>
      </w:r>
      <w:r w:rsidRPr="00395E91">
        <w:rPr>
          <w:rFonts w:ascii="Times" w:eastAsia="Times New Roman" w:hAnsi="Times" w:cs="Arial"/>
          <w:color w:val="000000"/>
          <w:sz w:val="22"/>
          <w:lang w:val="sr-Latn-CS"/>
        </w:rPr>
        <w:t>svih administrativnih uslova i kriterijuma propisanih ovim Javnim pozivom;</w:t>
      </w:r>
    </w:p>
    <w:p w:rsidR="004F1369" w:rsidRPr="00395E91" w:rsidRDefault="004F1369" w:rsidP="004F1369">
      <w:pPr>
        <w:pStyle w:val="ListParagraph"/>
        <w:numPr>
          <w:ilvl w:val="0"/>
          <w:numId w:val="3"/>
        </w:numPr>
        <w:spacing w:before="0" w:after="0" w:line="240" w:lineRule="auto"/>
        <w:rPr>
          <w:rFonts w:ascii="Times" w:eastAsia="Times New Roman" w:hAnsi="Times" w:cs="Arial"/>
          <w:color w:val="000000"/>
          <w:sz w:val="22"/>
          <w:lang w:val="sr-Latn-CS"/>
        </w:rPr>
      </w:pPr>
      <w:r w:rsidRPr="00395E91">
        <w:rPr>
          <w:rFonts w:ascii="Times" w:eastAsia="Times New Roman" w:hAnsi="Times" w:cs="Arial"/>
          <w:color w:val="000000"/>
          <w:sz w:val="22"/>
          <w:lang w:val="sr-Latn-CS"/>
        </w:rPr>
        <w:t>Podržava se nabavka isključivo novih materijala i opreme;</w:t>
      </w:r>
    </w:p>
    <w:p w:rsidR="004F1369" w:rsidRDefault="004F1369" w:rsidP="004F1369">
      <w:pPr>
        <w:pStyle w:val="ListParagraph"/>
        <w:numPr>
          <w:ilvl w:val="0"/>
          <w:numId w:val="3"/>
        </w:numPr>
        <w:spacing w:before="0" w:after="0" w:line="240" w:lineRule="auto"/>
        <w:ind w:right="10"/>
        <w:rPr>
          <w:rFonts w:ascii="Times" w:eastAsia="Times New Roman" w:hAnsi="Times" w:cs="Arial"/>
          <w:color w:val="000000"/>
          <w:sz w:val="22"/>
          <w:lang w:val="sr-Latn-CS"/>
        </w:rPr>
      </w:pPr>
      <w:r w:rsidRPr="00395E91">
        <w:rPr>
          <w:rFonts w:ascii="Times" w:eastAsia="Times New Roman" w:hAnsi="Times" w:cs="Arial"/>
          <w:color w:val="000000"/>
          <w:sz w:val="22"/>
          <w:lang w:val="sr-Latn-CS"/>
        </w:rPr>
        <w:t>Podršku je moguće ostvariti samo za one troškove koji su blagovremeno realizovani, a za koje su dostavljeni dokazi o plaćanju na ime podnosioca zahtjeva (Originalna faktura na ime podnosioca zahtjeva,  uplatnica i/ili ovjereni izvod iz banke u slučaju plaćanja preko transakcionog računa, dok u slučaju inostranog plaćanja, dokaz o izmirenim obavezama prema Upravi carina Crne Gore – ovjeren virman (uplatnica) i ovjeren swift od strane banke o prenosu sredstava dobavljaču kao i JCI (jedinstvena carinska isprava)</w:t>
      </w:r>
      <w:r>
        <w:rPr>
          <w:rFonts w:ascii="Times" w:eastAsia="Times New Roman" w:hAnsi="Times" w:cs="Arial"/>
          <w:color w:val="000000"/>
          <w:sz w:val="22"/>
          <w:lang w:val="sr-Latn-CS"/>
        </w:rPr>
        <w:t>;</w:t>
      </w:r>
    </w:p>
    <w:p w:rsidR="004F1369" w:rsidRPr="00395E91" w:rsidRDefault="004F1369" w:rsidP="004F1369">
      <w:pPr>
        <w:pStyle w:val="ListParagraph"/>
        <w:numPr>
          <w:ilvl w:val="0"/>
          <w:numId w:val="3"/>
        </w:numPr>
        <w:spacing w:before="0" w:after="0" w:line="240" w:lineRule="auto"/>
        <w:ind w:right="10"/>
        <w:rPr>
          <w:rFonts w:ascii="Times" w:eastAsia="Times New Roman" w:hAnsi="Times" w:cs="Arial"/>
          <w:color w:val="000000"/>
          <w:sz w:val="22"/>
          <w:lang w:val="sr-Latn-CS"/>
        </w:rPr>
      </w:pPr>
      <w:r>
        <w:rPr>
          <w:rFonts w:ascii="Times" w:eastAsia="Times New Roman" w:hAnsi="Times" w:cs="Arial"/>
          <w:color w:val="000000"/>
          <w:sz w:val="22"/>
          <w:lang w:val="sr-Latn-CS"/>
        </w:rPr>
        <w:t>Podrška se ne može ostvariti za istu vrstu troškova za koje je korisniku odobrena isplata podrške u toku 2025. godine;</w:t>
      </w:r>
    </w:p>
    <w:p w:rsidR="004F1369" w:rsidRPr="00395E91" w:rsidRDefault="004F1369" w:rsidP="004F1369">
      <w:pPr>
        <w:pStyle w:val="ListParagraph"/>
        <w:numPr>
          <w:ilvl w:val="0"/>
          <w:numId w:val="3"/>
        </w:numPr>
        <w:spacing w:before="0" w:after="0" w:line="240" w:lineRule="auto"/>
        <w:rPr>
          <w:rFonts w:ascii="Times" w:hAnsi="Times" w:cs="Arial"/>
          <w:sz w:val="22"/>
          <w:lang w:val="sr-Latn-CS"/>
        </w:rPr>
      </w:pPr>
      <w:r w:rsidRPr="00395E91">
        <w:rPr>
          <w:rFonts w:ascii="Times" w:hAnsi="Times" w:cs="Arial"/>
          <w:sz w:val="22"/>
          <w:lang w:val="sr-Latn-CS"/>
        </w:rPr>
        <w:t>Prihvatljivi su isključivo originalni dokazi o plaćanju;</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Nabavka svih vrsta roba, usluga i radova može biti prihvatljiva za podršku samo ukoliko je dobavljač roba, pružalac usluga i/ili izvođač radova pravno lice registrovano za obavljanje predmetne djelatnosti kao osnovne djelatnosti;</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 xml:space="preserve">Za svaku nabavku (po mogućnosti grupisati srodne troškove) neophodno je izvršiti istraživanje tržišta od strane korisnika, tj. </w:t>
      </w:r>
      <w:r>
        <w:rPr>
          <w:rFonts w:ascii="Times" w:eastAsiaTheme="minorHAnsi" w:hAnsi="Times"/>
          <w:color w:val="auto"/>
          <w:sz w:val="22"/>
          <w:szCs w:val="22"/>
          <w:lang w:val="sr-Latn-CS"/>
        </w:rPr>
        <w:t>u</w:t>
      </w:r>
      <w:r w:rsidRPr="00395E91">
        <w:rPr>
          <w:rFonts w:ascii="Times" w:eastAsiaTheme="minorHAnsi" w:hAnsi="Times"/>
          <w:color w:val="auto"/>
          <w:sz w:val="22"/>
          <w:szCs w:val="22"/>
          <w:lang w:val="sr-Latn-CS"/>
        </w:rPr>
        <w:t xml:space="preserve">koliko je moguće dostavljanje tri validne ponude od dobavljača, te se za najjeftiniju odlučiti za prihvatljivu. Obrazac za vrednovanje ponuda dostavlja se uz zahtjev za odobrenje. Tri člana komisije korisnika neophodno je da popune i potpišu Obrazac za vrednovanje ponuda u prilogu ovog poziva. </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 xml:space="preserve">Korisnici se mogu aplicirati samo jednom po ovom Javnom pozivu. </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Investicija ostaje prihvatljiva za finansiranje pod uslovom da se u periodu od tri godine od dana konačne isplate, ne dogode značajne izmjene u smislu:</w:t>
      </w:r>
    </w:p>
    <w:p w:rsidR="004F1369" w:rsidRPr="00395E91" w:rsidRDefault="004F1369" w:rsidP="004F1369">
      <w:pPr>
        <w:pStyle w:val="Default"/>
        <w:numPr>
          <w:ilvl w:val="1"/>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Uticaja na njenu prirodu ili njene uslove za implementaciju;</w:t>
      </w:r>
    </w:p>
    <w:p w:rsidR="004F1369" w:rsidRPr="00395E91" w:rsidRDefault="004F1369" w:rsidP="004F1369">
      <w:pPr>
        <w:pStyle w:val="Default"/>
        <w:numPr>
          <w:ilvl w:val="1"/>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Promjene u prirodi vlasništva jednog dijela investicije, ili prestanka ili izmještaja sufinansirane proizvodne aktivnosti;</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Ukoliko se u postupku finansijske provjere realnosti i osnovanosti prikazanih troškova kod nadležnih organa, utvrdi da je korisnik sredstava na bilo koji način doveo u zabludu ili naveo na pogrešan zaključak Komisiju za dodjelu sredstava podrške, korisnik sredstava podsticaja shodno članu 33 Zakona o poljoprivredi i ruralnom razvoju („Sl. list Crne Gore”, broj 56/09, 34/14, 1/15, 30/17 i 59/21) dužan je da vrati sredstva podsticaja koja su nenamjenski utrošena, uvećana za iznos zatezne kamate. Takođe korisnik sredstava podsticaja u ovom slučaju, gubi pravo na svaki vid podsticaja u naredne dvije godine od dana donošenja pravosnažnog rješenja Ministarstva.</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Izmjene troškova odobrenih Rješenjem i priloženih uz Zahjev za odobrenje podrške nijesu dozvoljene bez prethodnog odobrenja Ministarstva;</w:t>
      </w:r>
    </w:p>
    <w:p w:rsidR="004F1369" w:rsidRPr="00395E91" w:rsidRDefault="004F1369" w:rsidP="004F1369">
      <w:pPr>
        <w:pStyle w:val="Default"/>
        <w:numPr>
          <w:ilvl w:val="0"/>
          <w:numId w:val="3"/>
        </w:numPr>
        <w:jc w:val="both"/>
        <w:rPr>
          <w:rFonts w:ascii="Times" w:eastAsiaTheme="minorHAnsi" w:hAnsi="Times"/>
          <w:color w:val="auto"/>
          <w:sz w:val="22"/>
          <w:szCs w:val="22"/>
          <w:lang w:val="sr-Latn-CS"/>
        </w:rPr>
      </w:pPr>
      <w:r w:rsidRPr="00395E91">
        <w:rPr>
          <w:rFonts w:ascii="Times" w:eastAsiaTheme="minorHAnsi" w:hAnsi="Times"/>
          <w:color w:val="auto"/>
          <w:sz w:val="22"/>
          <w:szCs w:val="22"/>
          <w:lang w:val="sr-Latn-CS"/>
        </w:rPr>
        <w:t>Realizovana investicija će biti predmet kontrole u periodu predviđenom strategijom i ne kraćem od 3 godine;</w:t>
      </w:r>
    </w:p>
    <w:p w:rsidR="004F1369" w:rsidRPr="00395E91" w:rsidRDefault="004F1369" w:rsidP="004F1369">
      <w:pPr>
        <w:numPr>
          <w:ilvl w:val="0"/>
          <w:numId w:val="3"/>
        </w:numPr>
        <w:spacing w:before="0" w:after="0" w:line="240" w:lineRule="auto"/>
        <w:rPr>
          <w:rFonts w:ascii="Times" w:hAnsi="Times" w:cs="Arial"/>
          <w:sz w:val="22"/>
          <w:lang w:val="sr-Latn-CS"/>
        </w:rPr>
      </w:pPr>
      <w:r w:rsidRPr="00395E91">
        <w:rPr>
          <w:rFonts w:ascii="Times" w:hAnsi="Times" w:cs="Arial"/>
          <w:sz w:val="22"/>
          <w:lang w:val="sr-Latn-CS"/>
        </w:rPr>
        <w:t>Neblagovremeno dostavljena dokumentacija se neće razmatrati.</w:t>
      </w:r>
    </w:p>
    <w:p w:rsidR="004F1369" w:rsidRPr="00395E91" w:rsidRDefault="004F1369" w:rsidP="004F1369">
      <w:pPr>
        <w:pStyle w:val="Default"/>
        <w:jc w:val="both"/>
        <w:rPr>
          <w:rFonts w:ascii="Times" w:eastAsiaTheme="minorHAnsi" w:hAnsi="Times"/>
          <w:color w:val="auto"/>
          <w:sz w:val="22"/>
          <w:szCs w:val="22"/>
          <w:lang w:val="sr-Latn-CS"/>
        </w:rPr>
      </w:pPr>
    </w:p>
    <w:p w:rsidR="004F1369" w:rsidRPr="00395E91" w:rsidRDefault="004F1369" w:rsidP="004F1369">
      <w:pPr>
        <w:spacing w:before="0" w:after="0" w:line="240" w:lineRule="auto"/>
        <w:ind w:left="360"/>
        <w:rPr>
          <w:rFonts w:ascii="Times" w:hAnsi="Times" w:cs="Arial"/>
          <w:bCs/>
          <w:iCs/>
          <w:sz w:val="22"/>
          <w:lang w:val="sr-Latn-CS" w:eastAsia="sr-Latn-CS"/>
        </w:rPr>
      </w:pPr>
    </w:p>
    <w:p w:rsidR="004F1369" w:rsidRPr="00395E91" w:rsidRDefault="004F1369" w:rsidP="004F1369">
      <w:pPr>
        <w:pStyle w:val="ListParagraph"/>
        <w:spacing w:before="0" w:after="0" w:line="240" w:lineRule="auto"/>
        <w:ind w:left="0"/>
        <w:rPr>
          <w:rFonts w:ascii="Times" w:hAnsi="Times" w:cs="Arial"/>
          <w:b/>
          <w:sz w:val="22"/>
          <w:lang w:val="sr-Latn-CS"/>
        </w:rPr>
      </w:pPr>
      <w:r w:rsidRPr="00395E91">
        <w:rPr>
          <w:rFonts w:ascii="Times" w:hAnsi="Times" w:cs="Arial"/>
          <w:b/>
          <w:sz w:val="22"/>
          <w:lang w:val="sr-Latn-CS"/>
        </w:rPr>
        <w:t>NAČIN PODNOŠENJA ZAHTJEVA ZA ODOBRENJE PROJEKTA</w:t>
      </w:r>
    </w:p>
    <w:p w:rsidR="004F1369" w:rsidRPr="00395E91" w:rsidRDefault="004F1369" w:rsidP="004F1369">
      <w:pPr>
        <w:tabs>
          <w:tab w:val="left" w:pos="0"/>
          <w:tab w:val="center" w:pos="4904"/>
          <w:tab w:val="left" w:pos="9214"/>
        </w:tabs>
        <w:spacing w:before="0" w:after="0" w:line="240" w:lineRule="auto"/>
        <w:outlineLvl w:val="0"/>
        <w:rPr>
          <w:rFonts w:ascii="Times" w:hAnsi="Times" w:cs="Arial"/>
          <w:sz w:val="22"/>
          <w:lang w:val="sr-Latn-CS"/>
        </w:rPr>
      </w:pPr>
      <w:bookmarkStart w:id="2" w:name="_Toc272607755"/>
      <w:r w:rsidRPr="00395E91">
        <w:rPr>
          <w:rFonts w:ascii="Times" w:hAnsi="Times" w:cs="Arial"/>
          <w:sz w:val="22"/>
          <w:lang w:val="sr-Latn-CS"/>
        </w:rPr>
        <w:t xml:space="preserve">Obrazac Zahtjeva za odobrenje projekta i obrazac Zahtjeva za odobrenje plaćanja </w:t>
      </w:r>
      <w:bookmarkEnd w:id="2"/>
      <w:r w:rsidRPr="00395E91">
        <w:rPr>
          <w:rFonts w:ascii="Times" w:hAnsi="Times" w:cs="Arial"/>
          <w:sz w:val="22"/>
          <w:lang w:val="sr-Latn-CS"/>
        </w:rPr>
        <w:t>za 202</w:t>
      </w:r>
      <w:r>
        <w:rPr>
          <w:rFonts w:ascii="Times" w:hAnsi="Times" w:cs="Arial"/>
          <w:sz w:val="22"/>
          <w:lang w:val="sr-Latn-CS"/>
        </w:rPr>
        <w:t>6</w:t>
      </w:r>
      <w:r w:rsidRPr="00395E91">
        <w:rPr>
          <w:rFonts w:ascii="Times" w:hAnsi="Times" w:cs="Arial"/>
          <w:sz w:val="22"/>
          <w:lang w:val="sr-Latn-CS"/>
        </w:rPr>
        <w:t>. godinu</w:t>
      </w:r>
      <w:r w:rsidRPr="00395E91">
        <w:rPr>
          <w:rFonts w:ascii="Times" w:hAnsi="Times" w:cs="Arial"/>
          <w:iCs/>
          <w:sz w:val="22"/>
          <w:lang w:val="sr-Latn-CS"/>
        </w:rPr>
        <w:t xml:space="preserve"> </w:t>
      </w:r>
      <w:r w:rsidRPr="00395E91">
        <w:rPr>
          <w:rFonts w:ascii="Times" w:hAnsi="Times" w:cs="Arial"/>
          <w:sz w:val="22"/>
          <w:lang w:val="sr-Latn-CS"/>
        </w:rPr>
        <w:t xml:space="preserve">mogu se preuzeti na internet stranici Ministarstva poljoprivrede, šumarstva i vodoprivrede ili Direktoratu za ruralni razvoj. </w:t>
      </w:r>
    </w:p>
    <w:p w:rsidR="004F1369" w:rsidRPr="00395E91" w:rsidRDefault="004F1369" w:rsidP="004F1369">
      <w:pPr>
        <w:pStyle w:val="ListParagraph"/>
        <w:spacing w:before="0" w:after="0" w:line="240" w:lineRule="auto"/>
        <w:ind w:left="0"/>
        <w:rPr>
          <w:rFonts w:ascii="Times" w:hAnsi="Times" w:cs="Arial"/>
          <w:sz w:val="22"/>
          <w:lang w:val="sr-Latn-CS"/>
        </w:rPr>
      </w:pPr>
    </w:p>
    <w:p w:rsidR="004F1369" w:rsidRPr="00395E91" w:rsidRDefault="004F1369" w:rsidP="004F1369">
      <w:pPr>
        <w:pStyle w:val="ListParagraph"/>
        <w:spacing w:before="0" w:after="0" w:line="240" w:lineRule="auto"/>
        <w:ind w:left="0"/>
        <w:rPr>
          <w:rFonts w:ascii="Times" w:hAnsi="Times" w:cs="Arial"/>
          <w:sz w:val="22"/>
          <w:lang w:val="sr-Latn-CS"/>
        </w:rPr>
      </w:pPr>
      <w:r w:rsidRPr="00395E91">
        <w:rPr>
          <w:rFonts w:ascii="Times" w:hAnsi="Times" w:cs="Arial"/>
          <w:sz w:val="22"/>
          <w:lang w:val="sr-Latn-CS"/>
        </w:rPr>
        <w:t xml:space="preserve">Popunjene obrasce Zahtjeva sa pratećom dokumentacijom dostaviti </w:t>
      </w:r>
      <w:r w:rsidRPr="00395E91">
        <w:rPr>
          <w:rFonts w:ascii="Times" w:hAnsi="Times" w:cs="Arial"/>
          <w:b/>
          <w:sz w:val="22"/>
          <w:lang w:val="sr-Latn-CS"/>
        </w:rPr>
        <w:t>isključivo</w:t>
      </w:r>
      <w:r w:rsidRPr="00395E91">
        <w:rPr>
          <w:rFonts w:ascii="Times" w:hAnsi="Times" w:cs="Arial"/>
          <w:sz w:val="22"/>
          <w:lang w:val="sr-Latn-CS"/>
        </w:rPr>
        <w:t xml:space="preserve"> putem pošte, na sljedeću adresu:</w:t>
      </w:r>
    </w:p>
    <w:p w:rsidR="004F1369" w:rsidRPr="00395E91" w:rsidRDefault="004F1369" w:rsidP="004F1369">
      <w:pPr>
        <w:spacing w:before="0" w:after="0" w:line="240" w:lineRule="auto"/>
        <w:jc w:val="center"/>
        <w:rPr>
          <w:rFonts w:ascii="Times" w:hAnsi="Times" w:cs="Arial"/>
          <w:sz w:val="22"/>
          <w:lang w:val="sr-Latn-CS"/>
        </w:rPr>
      </w:pPr>
    </w:p>
    <w:p w:rsidR="004F1369" w:rsidRPr="00395E91" w:rsidRDefault="004F1369" w:rsidP="004F1369">
      <w:pPr>
        <w:spacing w:before="0" w:after="0" w:line="240" w:lineRule="auto"/>
        <w:jc w:val="center"/>
        <w:rPr>
          <w:rFonts w:ascii="Times" w:hAnsi="Times" w:cs="Arial"/>
          <w:sz w:val="22"/>
          <w:lang w:val="sr-Latn-CS"/>
        </w:rPr>
      </w:pPr>
      <w:bookmarkStart w:id="3" w:name="_Hlk209687831"/>
      <w:r w:rsidRPr="00395E91">
        <w:rPr>
          <w:rFonts w:ascii="Times" w:hAnsi="Times" w:cs="Arial"/>
          <w:sz w:val="22"/>
          <w:lang w:val="sr-Latn-CS"/>
        </w:rPr>
        <w:t>Ministarstvo poljoprivrede, šumarstva i vodoprivrede</w:t>
      </w:r>
    </w:p>
    <w:p w:rsidR="004F1369" w:rsidRPr="00395E91" w:rsidRDefault="004F1369" w:rsidP="004F1369">
      <w:pPr>
        <w:spacing w:before="0" w:after="0" w:line="240" w:lineRule="auto"/>
        <w:jc w:val="center"/>
        <w:rPr>
          <w:rFonts w:ascii="Times" w:hAnsi="Times" w:cs="Arial"/>
          <w:b/>
          <w:sz w:val="22"/>
          <w:lang w:val="sr-Latn-CS"/>
        </w:rPr>
      </w:pPr>
      <w:r w:rsidRPr="00395E91">
        <w:rPr>
          <w:rFonts w:ascii="Times" w:hAnsi="Times" w:cs="Arial"/>
          <w:sz w:val="22"/>
          <w:lang w:val="sr-Latn-CS"/>
        </w:rPr>
        <w:t>Direktorat za ruralni razvoj</w:t>
      </w:r>
    </w:p>
    <w:bookmarkEnd w:id="3"/>
    <w:p w:rsidR="004F1369" w:rsidRPr="00395E91" w:rsidRDefault="004F1369" w:rsidP="004F1369">
      <w:pPr>
        <w:spacing w:before="0" w:after="0" w:line="240" w:lineRule="auto"/>
        <w:jc w:val="center"/>
        <w:rPr>
          <w:rFonts w:ascii="Times" w:hAnsi="Times" w:cs="Arial"/>
          <w:b/>
          <w:sz w:val="22"/>
          <w:lang w:val="sr-Latn-CS"/>
        </w:rPr>
      </w:pPr>
      <w:r w:rsidRPr="00395E91">
        <w:rPr>
          <w:rFonts w:ascii="Times" w:hAnsi="Times" w:cs="Arial"/>
          <w:b/>
          <w:sz w:val="22"/>
          <w:lang w:val="sr-Latn-CS"/>
        </w:rPr>
        <w:t>po Javnom pozivu za dodjelu sredstava podrške lokalnim inicijativama ruralnog razvoja-LEADER LIKE</w:t>
      </w:r>
      <w:r w:rsidRPr="00395E91">
        <w:rPr>
          <w:rFonts w:ascii="Times" w:hAnsi="Times" w:cs="Arial"/>
          <w:sz w:val="22"/>
          <w:lang w:val="sr-Latn-CS"/>
        </w:rPr>
        <w:t xml:space="preserve"> </w:t>
      </w:r>
      <w:r w:rsidRPr="00395E91">
        <w:rPr>
          <w:rFonts w:ascii="Times" w:hAnsi="Times" w:cs="Arial"/>
          <w:b/>
          <w:sz w:val="22"/>
          <w:lang w:val="sr-Latn-CS"/>
        </w:rPr>
        <w:t>za 2025. godinu</w:t>
      </w:r>
      <w:r w:rsidRPr="00395E91" w:rsidDel="00C036E3">
        <w:rPr>
          <w:rFonts w:ascii="Times" w:hAnsi="Times" w:cs="Arial"/>
          <w:b/>
          <w:sz w:val="22"/>
          <w:lang w:val="sr-Latn-CS"/>
        </w:rPr>
        <w:t xml:space="preserve"> </w:t>
      </w:r>
    </w:p>
    <w:p w:rsidR="004F1369" w:rsidRPr="00395E91" w:rsidRDefault="004F1369" w:rsidP="004F1369">
      <w:pPr>
        <w:spacing w:before="0" w:after="0" w:line="240" w:lineRule="auto"/>
        <w:jc w:val="center"/>
        <w:rPr>
          <w:rFonts w:ascii="Times" w:hAnsi="Times" w:cs="Arial"/>
          <w:sz w:val="22"/>
          <w:lang w:val="sr-Latn-CS"/>
        </w:rPr>
      </w:pPr>
      <w:r w:rsidRPr="00395E91">
        <w:rPr>
          <w:rFonts w:ascii="Times" w:hAnsi="Times" w:cs="Arial"/>
          <w:sz w:val="22"/>
          <w:lang w:val="sr-Latn-CS"/>
        </w:rPr>
        <w:t>Rimski trg br. 46, 81000 Podgorica</w:t>
      </w:r>
    </w:p>
    <w:p w:rsidR="004F1369" w:rsidRPr="00395E91" w:rsidRDefault="004F1369" w:rsidP="004F1369">
      <w:pPr>
        <w:spacing w:before="0" w:after="0" w:line="240" w:lineRule="auto"/>
        <w:jc w:val="center"/>
        <w:rPr>
          <w:rFonts w:ascii="Times" w:hAnsi="Times" w:cs="Arial"/>
          <w:sz w:val="22"/>
          <w:lang w:val="sr-Latn-CS"/>
        </w:rPr>
      </w:pPr>
    </w:p>
    <w:p w:rsidR="004F1369" w:rsidRPr="00395E91" w:rsidRDefault="004F1369" w:rsidP="004F1369">
      <w:pPr>
        <w:spacing w:before="0" w:after="0" w:line="240" w:lineRule="auto"/>
        <w:jc w:val="center"/>
        <w:rPr>
          <w:rFonts w:ascii="Times" w:hAnsi="Times" w:cs="Arial"/>
          <w:sz w:val="22"/>
          <w:lang w:val="sr-Latn-CS"/>
        </w:rPr>
      </w:pPr>
      <w:r w:rsidRPr="00395E91">
        <w:rPr>
          <w:rFonts w:ascii="Times" w:hAnsi="Times" w:cs="Arial"/>
          <w:sz w:val="22"/>
          <w:lang w:val="sr-Latn-CS"/>
        </w:rPr>
        <w:t>Informacije u vezi sa ovim Javnim pozivom mogu se dobiti putem telefona:</w:t>
      </w:r>
    </w:p>
    <w:p w:rsidR="004F1369" w:rsidRPr="00395E91" w:rsidRDefault="004F1369" w:rsidP="004F1369">
      <w:pPr>
        <w:spacing w:before="0" w:after="0" w:line="240" w:lineRule="auto"/>
        <w:jc w:val="center"/>
        <w:rPr>
          <w:rFonts w:ascii="Times" w:hAnsi="Times" w:cs="Arial"/>
          <w:sz w:val="22"/>
          <w:lang w:val="sr-Latn-CS"/>
        </w:rPr>
      </w:pPr>
      <w:r w:rsidRPr="00395E91">
        <w:rPr>
          <w:rFonts w:ascii="Times" w:hAnsi="Times" w:cs="Arial"/>
          <w:sz w:val="22"/>
          <w:lang w:val="sr-Latn-CS"/>
        </w:rPr>
        <w:t xml:space="preserve">020/482-176 </w:t>
      </w:r>
    </w:p>
    <w:p w:rsidR="004F1369" w:rsidRPr="00395E91" w:rsidRDefault="004F1369" w:rsidP="004F1369">
      <w:pPr>
        <w:spacing w:before="0" w:after="0" w:line="240" w:lineRule="auto"/>
        <w:rPr>
          <w:rFonts w:ascii="Times" w:hAnsi="Times" w:cs="Arial"/>
          <w:sz w:val="22"/>
          <w:lang w:val="sr-Latn-CS"/>
        </w:rPr>
      </w:pPr>
    </w:p>
    <w:p w:rsidR="004F1369" w:rsidRPr="00D033C6" w:rsidRDefault="004F1369" w:rsidP="004F1369">
      <w:pPr>
        <w:spacing w:before="0" w:after="0" w:line="240" w:lineRule="auto"/>
        <w:rPr>
          <w:rFonts w:ascii="Times" w:hAnsi="Times" w:cs="Arial"/>
          <w:b/>
          <w:sz w:val="22"/>
          <w:u w:val="single"/>
          <w:lang w:val="sr-Latn-CS"/>
        </w:rPr>
      </w:pPr>
      <w:r w:rsidRPr="00395E91">
        <w:rPr>
          <w:rFonts w:ascii="Times" w:hAnsi="Times" w:cs="Arial"/>
          <w:b/>
          <w:sz w:val="22"/>
          <w:u w:val="single"/>
          <w:lang w:val="sr-Latn-CS"/>
        </w:rPr>
        <w:t>Trajanje Javnog poziva je</w:t>
      </w:r>
      <w:r>
        <w:rPr>
          <w:rFonts w:ascii="Times" w:hAnsi="Times" w:cs="Arial"/>
          <w:b/>
          <w:sz w:val="22"/>
          <w:u w:val="single"/>
          <w:lang w:val="sr-Latn-CS"/>
        </w:rPr>
        <w:t xml:space="preserve"> </w:t>
      </w:r>
      <w:r w:rsidRPr="00D033C6">
        <w:rPr>
          <w:rFonts w:ascii="Times" w:hAnsi="Times" w:cs="Arial"/>
          <w:b/>
          <w:sz w:val="22"/>
          <w:u w:val="single"/>
          <w:lang w:val="sr-Latn-CS"/>
        </w:rPr>
        <w:t xml:space="preserve">od 24. aprila do 24. maja 2026. godine. </w:t>
      </w:r>
    </w:p>
    <w:p w:rsidR="004F1369" w:rsidRPr="00D033C6" w:rsidRDefault="004F1369" w:rsidP="004F1369">
      <w:pPr>
        <w:autoSpaceDE w:val="0"/>
        <w:autoSpaceDN w:val="0"/>
        <w:adjustRightInd w:val="0"/>
        <w:spacing w:before="0" w:after="0" w:line="240" w:lineRule="auto"/>
        <w:rPr>
          <w:rFonts w:ascii="Times" w:hAnsi="Times" w:cs="Arial"/>
          <w:sz w:val="22"/>
          <w:lang w:val="sr-Latn-CS"/>
        </w:rPr>
      </w:pPr>
    </w:p>
    <w:p w:rsidR="004F1369" w:rsidRPr="00395E91" w:rsidRDefault="004F1369" w:rsidP="004F1369">
      <w:pPr>
        <w:spacing w:before="0" w:after="0" w:line="240" w:lineRule="auto"/>
        <w:rPr>
          <w:rFonts w:ascii="Times" w:hAnsi="Times" w:cs="Arial"/>
          <w:sz w:val="22"/>
          <w:lang w:val="sr-Latn-CS"/>
        </w:rPr>
      </w:pPr>
      <w:r w:rsidRPr="00D033C6">
        <w:rPr>
          <w:rFonts w:ascii="Times" w:hAnsi="Times" w:cs="Arial"/>
          <w:sz w:val="22"/>
          <w:lang w:val="sr-Latn-CS"/>
        </w:rPr>
        <w:t>Javni poziv će se završiti prije 24. maja 2026. godine ukoliko</w:t>
      </w:r>
      <w:r w:rsidRPr="00395E91">
        <w:rPr>
          <w:rFonts w:ascii="Times" w:hAnsi="Times" w:cs="Arial"/>
          <w:sz w:val="22"/>
          <w:lang w:val="sr-Latn-CS"/>
        </w:rPr>
        <w:t xml:space="preserve"> se utroše sva sredstva predviđena budžetskom linijom 2.2.1</w:t>
      </w:r>
      <w:r>
        <w:rPr>
          <w:rFonts w:ascii="Times" w:hAnsi="Times" w:cs="Arial"/>
          <w:sz w:val="22"/>
          <w:lang w:val="sr-Latn-CS"/>
        </w:rPr>
        <w:t>1</w:t>
      </w:r>
      <w:r w:rsidRPr="00395E91">
        <w:rPr>
          <w:rFonts w:ascii="Times" w:hAnsi="Times" w:cs="Arial"/>
          <w:sz w:val="22"/>
          <w:lang w:val="sr-Latn-CS"/>
        </w:rPr>
        <w:t>. – PODRŠKA LOKALNIM INICIJATIVAMA RURALNOG RAZVOJA-LEADER LIKE. Ministarstvo će u tom slučaju pravovremeno obavijestiti javnost o završetku Javnog poziva.</w:t>
      </w:r>
    </w:p>
    <w:p w:rsidR="004F1369" w:rsidRPr="00395E91" w:rsidRDefault="004F1369" w:rsidP="004F1369">
      <w:pPr>
        <w:spacing w:before="0" w:after="0" w:line="240" w:lineRule="auto"/>
        <w:rPr>
          <w:rFonts w:ascii="Times" w:hAnsi="Times" w:cs="Arial"/>
          <w:b/>
          <w:sz w:val="22"/>
          <w:lang w:val="sr-Latn-CS"/>
        </w:rPr>
      </w:pPr>
    </w:p>
    <w:p w:rsidR="004F1369" w:rsidRPr="00395E91" w:rsidRDefault="004F1369" w:rsidP="004F1369">
      <w:pPr>
        <w:spacing w:before="0" w:after="0" w:line="240" w:lineRule="auto"/>
        <w:rPr>
          <w:rFonts w:ascii="Times" w:hAnsi="Times" w:cs="Arial"/>
          <w:b/>
          <w:sz w:val="22"/>
          <w:lang w:val="sr-Latn-CS"/>
        </w:rPr>
      </w:pPr>
      <w:r w:rsidRPr="00395E91">
        <w:rPr>
          <w:rFonts w:ascii="Times" w:hAnsi="Times" w:cs="Arial"/>
          <w:b/>
          <w:sz w:val="22"/>
          <w:lang w:val="sr-Latn-CS"/>
        </w:rPr>
        <w:t>PROCEDURA REALIZACIJE</w:t>
      </w: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sz w:val="22"/>
          <w:lang w:val="sr-Latn-CS"/>
        </w:rPr>
        <w:t xml:space="preserve">Ministarstvo poljoprivrede, šumarstva i vodoprivrede formiraće Komisiju za dodjelu sredstava podrške, koja će sprovesti administrativnu kontrolu podnesenih zahtjeva, prihvatljivost LAG inicijativa/udruženja, ocjenu lokalne razvojne strategije i kontrolu na licu mjesta. Na osnovu Odluke Komisije o prihvatljivosti zahtjeva, korisnici čiji zahtjevi budu prihvatljivi za podršku dobiće Rješenje o odobrenju zahtjeva. </w:t>
      </w:r>
    </w:p>
    <w:p w:rsidR="004F1369" w:rsidRPr="00395E91" w:rsidRDefault="004F1369" w:rsidP="004F1369">
      <w:pPr>
        <w:spacing w:before="0" w:after="0" w:line="240" w:lineRule="auto"/>
        <w:rPr>
          <w:rFonts w:ascii="Times" w:hAnsi="Times" w:cs="Arial"/>
          <w:sz w:val="22"/>
          <w:lang w:val="sr-Latn-CS"/>
        </w:rPr>
      </w:pPr>
      <w:r w:rsidRPr="00395E91">
        <w:rPr>
          <w:rFonts w:ascii="Times" w:hAnsi="Times" w:cs="Arial"/>
          <w:sz w:val="22"/>
          <w:lang w:val="sr-Latn-CS"/>
        </w:rPr>
        <w:t xml:space="preserve">Krajnji rok za završetak cjelokupne investicije i podnošenje dokumentacije za isplatu je </w:t>
      </w:r>
      <w:r>
        <w:rPr>
          <w:rFonts w:ascii="Times" w:hAnsi="Times" w:cs="Arial"/>
          <w:b/>
          <w:sz w:val="22"/>
          <w:lang w:val="sr-Latn-CS"/>
        </w:rPr>
        <w:t>30</w:t>
      </w:r>
      <w:r w:rsidRPr="00395E91">
        <w:rPr>
          <w:rFonts w:ascii="Times" w:hAnsi="Times" w:cs="Arial"/>
          <w:b/>
          <w:sz w:val="22"/>
          <w:lang w:val="sr-Latn-CS"/>
        </w:rPr>
        <w:t xml:space="preserve">. </w:t>
      </w:r>
      <w:r>
        <w:rPr>
          <w:rFonts w:ascii="Times" w:hAnsi="Times" w:cs="Arial"/>
          <w:b/>
          <w:sz w:val="22"/>
          <w:lang w:val="sr-Latn-CS"/>
        </w:rPr>
        <w:t>septe</w:t>
      </w:r>
      <w:r w:rsidRPr="00395E91">
        <w:rPr>
          <w:rFonts w:ascii="Times" w:hAnsi="Times" w:cs="Arial"/>
          <w:b/>
          <w:sz w:val="22"/>
          <w:lang w:val="sr-Latn-CS"/>
        </w:rPr>
        <w:t>mbar 202</w:t>
      </w:r>
      <w:r>
        <w:rPr>
          <w:rFonts w:ascii="Times" w:hAnsi="Times" w:cs="Arial"/>
          <w:b/>
          <w:sz w:val="22"/>
          <w:lang w:val="sr-Latn-CS"/>
        </w:rPr>
        <w:t>6</w:t>
      </w:r>
      <w:r w:rsidRPr="00395E91">
        <w:rPr>
          <w:rFonts w:ascii="Times" w:hAnsi="Times" w:cs="Arial"/>
          <w:b/>
          <w:sz w:val="22"/>
          <w:lang w:val="sr-Latn-CS"/>
        </w:rPr>
        <w:t>. godine</w:t>
      </w:r>
      <w:r w:rsidRPr="00395E91">
        <w:rPr>
          <w:rFonts w:ascii="Times" w:hAnsi="Times" w:cs="Arial"/>
          <w:sz w:val="22"/>
          <w:lang w:val="sr-Latn-CS"/>
        </w:rPr>
        <w:t xml:space="preserve">. </w:t>
      </w:r>
    </w:p>
    <w:p w:rsidR="004F1369" w:rsidRPr="00395E91" w:rsidRDefault="004F1369" w:rsidP="004F1369">
      <w:pPr>
        <w:spacing w:before="0" w:after="0" w:line="240" w:lineRule="auto"/>
        <w:rPr>
          <w:rFonts w:ascii="Times" w:hAnsi="Times" w:cs="Arial"/>
          <w:sz w:val="22"/>
          <w:lang w:val="sr-Latn-CS"/>
        </w:rPr>
      </w:pPr>
    </w:p>
    <w:p w:rsidR="004F1369" w:rsidRPr="005732A9" w:rsidRDefault="004F1369" w:rsidP="004F1369">
      <w:pPr>
        <w:spacing w:before="0" w:after="0" w:line="240" w:lineRule="auto"/>
        <w:rPr>
          <w:rFonts w:ascii="Times" w:hAnsi="Times" w:cs="Arial"/>
          <w:sz w:val="22"/>
          <w:lang w:val="sr-Latn-CS"/>
        </w:rPr>
      </w:pPr>
      <w:r w:rsidRPr="00395E91">
        <w:rPr>
          <w:rFonts w:ascii="Times" w:hAnsi="Times" w:cs="Arial"/>
          <w:sz w:val="22"/>
          <w:lang w:val="sr-Latn-CS"/>
        </w:rPr>
        <w:t>Nakon prijema Zahtjeva za odobrenje plaćanja, Komisija će sprovesti administrativnu kontrolu podnesenih zahtjeva i kontrolu na licu mjesta. Po obavljenoj kontroli realizovane investicije na licu mjesta, Komisija će pripremiti Izvještaj o obilasku (sa foto-zapisom gdje je primjenjivo), na osnovu kojeg će odlučiti o odobrenju isplate podrške. Odobreni iznos podrške će biti isplaćen na žiro-račun korisnika.</w:t>
      </w:r>
      <w:r w:rsidRPr="005732A9">
        <w:rPr>
          <w:rFonts w:ascii="Times" w:hAnsi="Times" w:cs="Arial"/>
          <w:sz w:val="22"/>
          <w:lang w:val="sr-Latn-CS"/>
        </w:rPr>
        <w:t xml:space="preserve"> </w:t>
      </w:r>
    </w:p>
    <w:p w:rsidR="004F1369" w:rsidRPr="005732A9" w:rsidRDefault="004F1369" w:rsidP="004F1369">
      <w:pPr>
        <w:spacing w:before="0" w:after="0" w:line="240" w:lineRule="auto"/>
        <w:rPr>
          <w:rFonts w:ascii="Times" w:hAnsi="Times" w:cs="Arial"/>
          <w:b/>
          <w:sz w:val="22"/>
          <w:lang w:val="sr-Latn-CS"/>
        </w:rPr>
      </w:pPr>
    </w:p>
    <w:p w:rsidR="004F1369" w:rsidRPr="005732A9" w:rsidRDefault="004F1369" w:rsidP="004F1369">
      <w:pPr>
        <w:spacing w:before="0" w:after="0" w:line="240" w:lineRule="auto"/>
        <w:rPr>
          <w:rFonts w:ascii="Times" w:hAnsi="Times" w:cs="Arial"/>
          <w:b/>
          <w:sz w:val="22"/>
          <w:lang w:val="sr-Latn-CS"/>
        </w:rPr>
      </w:pPr>
    </w:p>
    <w:p w:rsidR="004F1369" w:rsidRPr="005732A9" w:rsidRDefault="004F1369" w:rsidP="004F1369">
      <w:pPr>
        <w:spacing w:before="0" w:after="0" w:line="240" w:lineRule="auto"/>
        <w:rPr>
          <w:rFonts w:ascii="Times" w:hAnsi="Times" w:cs="Arial"/>
          <w:b/>
          <w:sz w:val="22"/>
          <w:lang w:val="sr-Latn-CS"/>
        </w:rPr>
      </w:pPr>
    </w:p>
    <w:p w:rsidR="004F1369" w:rsidRPr="005732A9" w:rsidRDefault="004F1369" w:rsidP="004F1369">
      <w:pPr>
        <w:spacing w:before="0" w:after="0" w:line="240" w:lineRule="auto"/>
        <w:rPr>
          <w:rFonts w:ascii="Times" w:hAnsi="Times" w:cs="Arial"/>
          <w:sz w:val="22"/>
          <w:lang w:val="sr-Latn-CS"/>
        </w:rPr>
      </w:pPr>
    </w:p>
    <w:p w:rsidR="00455481" w:rsidRDefault="00455481"/>
    <w:sectPr w:rsidR="00455481" w:rsidSect="00151F8C">
      <w:headerReference w:type="default" r:id="rId5"/>
      <w:headerReference w:type="first" r:id="rId6"/>
      <w:pgSz w:w="11906" w:h="16838" w:code="9"/>
      <w:pgMar w:top="720" w:right="720" w:bottom="720" w:left="720" w:header="1134" w:footer="34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5B2DF3"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E9" w:rsidRPr="00A54746" w:rsidRDefault="005B2DF3" w:rsidP="00A24AE9">
    <w:pPr>
      <w:tabs>
        <w:tab w:val="left" w:pos="7575"/>
      </w:tabs>
      <w:spacing w:after="80" w:line="192" w:lineRule="auto"/>
      <w:ind w:left="1134"/>
      <w:rPr>
        <w:rFonts w:ascii="Arial" w:eastAsia="Times New Roman" w:hAnsi="Arial" w:cs="Arial"/>
        <w:noProof/>
        <w:spacing w:val="-10"/>
        <w:kern w:val="28"/>
        <w:sz w:val="28"/>
        <w:szCs w:val="28"/>
      </w:rPr>
    </w:pPr>
    <w:bookmarkStart w:id="4" w:name="_Hlk209788622"/>
    <w:bookmarkStart w:id="5" w:name="_Hlk209788623"/>
    <w:bookmarkStart w:id="6" w:name="_Hlk209788624"/>
    <w:bookmarkStart w:id="7" w:name="_Hlk209788625"/>
    <w:r w:rsidRPr="00A54746">
      <w:rPr>
        <w:rFonts w:ascii="Arial" w:eastAsia="Times New Roman" w:hAnsi="Arial" w:cs="Arial"/>
        <w:noProof/>
        <w:spacing w:val="-10"/>
        <w:kern w:val="28"/>
        <w:sz w:val="28"/>
        <w:szCs w:val="28"/>
      </w:rPr>
      <w:drawing>
        <wp:anchor distT="0" distB="0" distL="114300" distR="114300" simplePos="0" relativeHeight="251661312" behindDoc="0" locked="0" layoutInCell="1" allowOverlap="1" wp14:anchorId="26EDDCAD" wp14:editId="0E37A6DA">
          <wp:simplePos x="0" y="0"/>
          <wp:positionH relativeFrom="margin">
            <wp:posOffset>4610100</wp:posOffset>
          </wp:positionH>
          <wp:positionV relativeFrom="page">
            <wp:posOffset>704850</wp:posOffset>
          </wp:positionV>
          <wp:extent cx="2073342" cy="9144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342" cy="914400"/>
                  </a:xfrm>
                  <a:prstGeom prst="rect">
                    <a:avLst/>
                  </a:prstGeom>
                </pic:spPr>
              </pic:pic>
            </a:graphicData>
          </a:graphic>
          <wp14:sizeRelH relativeFrom="margin">
            <wp14:pctWidth>0</wp14:pctWidth>
          </wp14:sizeRelH>
          <wp14:sizeRelV relativeFrom="margin">
            <wp14:pctHeight>0</wp14:pctHeight>
          </wp14:sizeRelV>
        </wp:anchor>
      </w:drawing>
    </w:r>
    <w:r w:rsidRPr="00A54746">
      <w:rPr>
        <w:rFonts w:ascii="Arial" w:eastAsia="Times New Roman" w:hAnsi="Arial" w:cs="Arial"/>
        <w:noProof/>
        <w:spacing w:val="-10"/>
        <w:kern w:val="28"/>
        <w:sz w:val="28"/>
        <w:szCs w:val="28"/>
      </w:rPr>
      <mc:AlternateContent>
        <mc:Choice Requires="wps">
          <w:drawing>
            <wp:anchor distT="0" distB="0" distL="114299" distR="114299" simplePos="0" relativeHeight="251659264" behindDoc="0" locked="0" layoutInCell="1" allowOverlap="1" wp14:anchorId="0808B00C" wp14:editId="50566E56">
              <wp:simplePos x="0" y="0"/>
              <wp:positionH relativeFrom="column">
                <wp:posOffset>535940</wp:posOffset>
              </wp:positionH>
              <wp:positionV relativeFrom="paragraph">
                <wp:posOffset>90805</wp:posOffset>
              </wp:positionV>
              <wp:extent cx="0" cy="63500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57BA88" id="Straight Connector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2pt,7.15pt" to="42.2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10gEAAJADAAAOAAAAZHJzL2Uyb0RvYy54bWysU8uO2zAMvBfoPwi6N3Z2kcXWiLNAE2wv&#10;izZA2g9gZNkWqhdINU7+vpTy6G57K3oRKJIeaobj5dPRWXHQSCb4Vs5ntRTaq9AZP7Ty+7fnD49S&#10;UALfgQ1et/KkST6t3r9bTrHRd2EMttMoGMRTM8VWjinFpqpIjdoBzULUnot9QAeJrzhUHcLE6M5W&#10;d3X9UE0Bu4hBaSLObs5FuSr4fa9V+tr3pJOwreS3pXJiOff5rFZLaAaEOBp1eQb8wyscGM9Db1Ab&#10;SCB+ovkLyhmFgUKfZiq4KvS9UbpwYDbz+g82uxGiLlxYHIo3mej/waovhy0K0/HupPDgeEW7hGCG&#10;MYl18J4FDCjmWacpUsPta7/FzFQd/S6+BPWDuFa9KeYLxXPbsUeX25mqOBbdTzfd9TEJdU4qzj7c&#10;L+q6rKSC5vpdREqfdXAiB620xmdFoIHDC6U8GZprS0778GysLVu1XkxM62O94MUrYHP1FhKHLjJd&#10;8oMUYAd2rUpYIClY0+XPMxDhsF9bFAdg52wWn+r7TRaBx71py7M3QOO5r5TOnnImsbGtca18ZFY3&#10;XtZndF2seWHwW64c7UN32uJVU157GXqxaPbV6zvHr3+k1S8AAAD//wMAUEsDBBQABgAIAAAAIQD8&#10;OtR+1gAAAAgBAAAPAAAAZHJzL2Rvd25yZXYueG1sTI/BTsMwEETvSPyDtUi9UacQoSqNU1UIuBP4&#10;ADfeOhb2OsRum/Tr2XKB45sZzc7W2yl4ccIxuUgKVssCBFIXjSOr4PPj9X4NImVNRvtIqGDGBNvm&#10;9qbWlYlnesdTm63gEkqVVtDnPFRSpq7HoNMyDkjsHeIYdGYcrTSjPnN58PKhKJ5k0I74Qq8HfO6x&#10;+2qPQQEO88vFOm/bkt4OUn7PO7tySi3upt0GRMYp/4XhOp+nQ8Ob9vFIJgmvYF2WnGS9fATB/i/v&#10;ma+CbGr5/4HmBwAA//8DAFBLAQItABQABgAIAAAAIQC2gziS/gAAAOEBAAATAAAAAAAAAAAAAAAA&#10;AAAAAABbQ29udGVudF9UeXBlc10ueG1sUEsBAi0AFAAGAAgAAAAhADj9If/WAAAAlAEAAAsAAAAA&#10;AAAAAAAAAAAALwEAAF9yZWxzLy5yZWxzUEsBAi0AFAAGAAgAAAAhADz/CvXSAQAAkAMAAA4AAAAA&#10;AAAAAAAAAAAALgIAAGRycy9lMm9Eb2MueG1sUEsBAi0AFAAGAAgAAAAhAPw61H7WAAAACAEAAA8A&#10;AAAAAAAAAAAAAAAALAQAAGRycy9kb3ducmV2LnhtbFBLBQYAAAAABAAEAPMAAAAvBQAAAAA=&#10;" strokecolor="#d5b03d" strokeweight="1.5pt">
              <v:stroke joinstyle="miter"/>
              <o:lock v:ext="edit" shapetype="f"/>
            </v:line>
          </w:pict>
        </mc:Fallback>
      </mc:AlternateContent>
    </w:r>
    <w:r w:rsidRPr="00A54746">
      <w:rPr>
        <w:rFonts w:ascii="Arial" w:eastAsia="Times New Roman" w:hAnsi="Arial" w:cs="Arial"/>
        <w:noProof/>
        <w:spacing w:val="-10"/>
        <w:kern w:val="28"/>
        <w:sz w:val="28"/>
        <w:szCs w:val="28"/>
      </w:rPr>
      <w:drawing>
        <wp:anchor distT="0" distB="0" distL="114300" distR="114300" simplePos="0" relativeHeight="251660288" behindDoc="0" locked="0" layoutInCell="1" allowOverlap="1" wp14:anchorId="1ED3B901" wp14:editId="3B6D1416">
          <wp:simplePos x="0" y="0"/>
          <wp:positionH relativeFrom="margin">
            <wp:posOffset>-76200</wp:posOffset>
          </wp:positionH>
          <wp:positionV relativeFrom="paragraph">
            <wp:posOffset>89535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A54746">
      <w:rPr>
        <w:rFonts w:ascii="Arial" w:eastAsia="Times New Roman" w:hAnsi="Arial" w:cs="Arial"/>
        <w:noProof/>
        <w:spacing w:val="-10"/>
        <w:kern w:val="28"/>
        <w:sz w:val="28"/>
        <w:szCs w:val="28"/>
      </w:rPr>
      <w:t>Crna Gora</w:t>
    </w:r>
    <w:r w:rsidRPr="00A54746">
      <w:rPr>
        <w:rFonts w:ascii="Arial" w:eastAsia="Times New Roman" w:hAnsi="Arial" w:cs="Arial"/>
        <w:noProof/>
        <w:spacing w:val="-10"/>
        <w:kern w:val="28"/>
        <w:sz w:val="28"/>
        <w:szCs w:val="28"/>
      </w:rPr>
      <w:tab/>
    </w:r>
  </w:p>
  <w:p w:rsidR="00A24AE9" w:rsidRPr="00A54746" w:rsidRDefault="005B2DF3" w:rsidP="00A24AE9">
    <w:pPr>
      <w:spacing w:after="0" w:line="192" w:lineRule="auto"/>
      <w:ind w:left="1134"/>
      <w:rPr>
        <w:rFonts w:ascii="Arial" w:eastAsia="Times New Roman" w:hAnsi="Arial" w:cs="Arial"/>
        <w:noProof/>
        <w:spacing w:val="-10"/>
        <w:kern w:val="28"/>
        <w:sz w:val="28"/>
        <w:szCs w:val="28"/>
      </w:rPr>
    </w:pPr>
    <w:r w:rsidRPr="00A54746">
      <w:rPr>
        <w:rFonts w:ascii="Arial" w:eastAsia="Times New Roman" w:hAnsi="Arial" w:cs="Arial"/>
        <w:noProof/>
        <w:spacing w:val="-10"/>
        <w:kern w:val="28"/>
        <w:sz w:val="28"/>
        <w:szCs w:val="28"/>
      </w:rPr>
      <w:t>Ministarstvo poljoprivrede,</w:t>
    </w:r>
  </w:p>
  <w:p w:rsidR="00A24AE9" w:rsidRPr="00A54746" w:rsidRDefault="005B2DF3" w:rsidP="00A24AE9">
    <w:pPr>
      <w:tabs>
        <w:tab w:val="left" w:pos="1125"/>
      </w:tabs>
      <w:spacing w:after="160" w:line="259" w:lineRule="auto"/>
      <w:rPr>
        <w:rFonts w:ascii="Arial" w:eastAsia="Calibri" w:hAnsi="Arial" w:cs="Arial"/>
        <w:sz w:val="28"/>
        <w:szCs w:val="28"/>
      </w:rPr>
    </w:pPr>
    <w:r w:rsidRPr="00A54746">
      <w:rPr>
        <w:rFonts w:ascii="Arial" w:eastAsia="Calibri" w:hAnsi="Arial" w:cs="Arial"/>
        <w:sz w:val="28"/>
        <w:szCs w:val="28"/>
      </w:rPr>
      <w:t xml:space="preserve">               </w:t>
    </w:r>
    <w:r w:rsidRPr="00A54746">
      <w:rPr>
        <w:rFonts w:ascii="Arial" w:eastAsia="Calibri" w:hAnsi="Arial" w:cs="Arial"/>
        <w:sz w:val="28"/>
        <w:szCs w:val="28"/>
      </w:rPr>
      <w:t>šumarstva i vodoprivrede</w:t>
    </w:r>
  </w:p>
  <w:bookmarkEnd w:id="4"/>
  <w:bookmarkEnd w:id="5"/>
  <w:bookmarkEnd w:id="6"/>
  <w:bookmarkEnd w:id="7"/>
  <w:p w:rsidR="00E74F68" w:rsidRPr="00F323F6" w:rsidRDefault="005B2DF3"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52657"/>
    <w:multiLevelType w:val="hybridMultilevel"/>
    <w:tmpl w:val="044C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D09CF"/>
    <w:multiLevelType w:val="hybridMultilevel"/>
    <w:tmpl w:val="044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E6849"/>
    <w:multiLevelType w:val="hybridMultilevel"/>
    <w:tmpl w:val="628C0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923E7"/>
    <w:multiLevelType w:val="hybridMultilevel"/>
    <w:tmpl w:val="FE48B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81"/>
    <w:rsid w:val="00455481"/>
    <w:rsid w:val="004F1369"/>
    <w:rsid w:val="0073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F6A3-5DA0-43BF-A539-58B32E42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369"/>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36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4F1369"/>
    <w:rPr>
      <w:sz w:val="24"/>
      <w:lang w:val="sr-Latn-ME"/>
    </w:rPr>
  </w:style>
  <w:style w:type="paragraph" w:styleId="ListParagraph">
    <w:name w:val="List Paragraph"/>
    <w:basedOn w:val="Normal"/>
    <w:uiPriority w:val="34"/>
    <w:qFormat/>
    <w:rsid w:val="004F1369"/>
    <w:pPr>
      <w:ind w:left="720"/>
      <w:contextualSpacing/>
    </w:pPr>
  </w:style>
  <w:style w:type="paragraph" w:customStyle="1" w:styleId="Default">
    <w:name w:val="Default"/>
    <w:rsid w:val="004F136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2136</Words>
  <Characters>12176</Characters>
  <Application>Microsoft Office Word</Application>
  <DocSecurity>0</DocSecurity>
  <Lines>101</Lines>
  <Paragraphs>28</Paragraphs>
  <ScaleCrop>false</ScaleCrop>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Radevic</dc:creator>
  <cp:keywords/>
  <dc:description/>
  <cp:lastModifiedBy>Kristina Radevic</cp:lastModifiedBy>
  <cp:revision>4</cp:revision>
  <dcterms:created xsi:type="dcterms:W3CDTF">2026-04-24T05:50:00Z</dcterms:created>
  <dcterms:modified xsi:type="dcterms:W3CDTF">2026-04-24T05:51:00Z</dcterms:modified>
</cp:coreProperties>
</file>