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C5B5" w14:textId="6D5DC1E7" w:rsidR="003C394B" w:rsidRPr="00685F86" w:rsidRDefault="003C394B" w:rsidP="003C394B">
      <w:pPr>
        <w:jc w:val="center"/>
        <w:rPr>
          <w:rFonts w:ascii="Arial" w:hAnsi="Arial" w:cs="Arial"/>
          <w:b/>
          <w:bCs/>
          <w:lang w:val="en-GB"/>
        </w:rPr>
      </w:pPr>
      <w:r w:rsidRPr="00685F86">
        <w:rPr>
          <w:rFonts w:ascii="Arial" w:hAnsi="Arial" w:cs="Arial"/>
          <w:b/>
          <w:bCs/>
          <w:lang w:val="en-GB"/>
        </w:rPr>
        <w:t>C L A R I F I C A T I O N S</w:t>
      </w:r>
      <w:r w:rsidRPr="00685F86">
        <w:rPr>
          <w:rFonts w:ascii="Arial" w:hAnsi="Arial" w:cs="Arial"/>
          <w:b/>
          <w:bCs/>
          <w:lang w:val="en-GB"/>
        </w:rPr>
        <w:tab/>
        <w:t xml:space="preserve">No. </w:t>
      </w:r>
      <w:r w:rsidR="005E4D9E">
        <w:rPr>
          <w:rFonts w:ascii="Arial" w:hAnsi="Arial" w:cs="Arial"/>
          <w:b/>
          <w:bCs/>
          <w:lang w:val="en-GB"/>
        </w:rPr>
        <w:t>6</w:t>
      </w:r>
    </w:p>
    <w:p w14:paraId="2A2C8B4D" w14:textId="77777777" w:rsidR="003C394B" w:rsidRPr="00685F86" w:rsidRDefault="003C394B" w:rsidP="003C394B">
      <w:pPr>
        <w:jc w:val="center"/>
        <w:rPr>
          <w:rFonts w:ascii="Arial" w:hAnsi="Arial" w:cs="Arial"/>
          <w:b/>
          <w:bCs/>
          <w:lang w:val="en-GB"/>
        </w:rPr>
      </w:pPr>
      <w:r w:rsidRPr="00685F86">
        <w:rPr>
          <w:rFonts w:ascii="Arial" w:hAnsi="Arial" w:cs="Arial"/>
          <w:b/>
          <w:bCs/>
          <w:lang w:val="en-GB"/>
        </w:rPr>
        <w:t>Procurement related to:</w:t>
      </w:r>
    </w:p>
    <w:p w14:paraId="09E8CDFC" w14:textId="77777777" w:rsidR="003C394B" w:rsidRPr="00685F86" w:rsidRDefault="003C394B" w:rsidP="003C394B">
      <w:pPr>
        <w:jc w:val="center"/>
        <w:rPr>
          <w:rFonts w:ascii="Arial" w:hAnsi="Arial" w:cs="Arial"/>
          <w:b/>
          <w:lang w:val="en-GB"/>
        </w:rPr>
      </w:pPr>
      <w:bookmarkStart w:id="0" w:name="_Hlk135136191"/>
      <w:r w:rsidRPr="00685F86">
        <w:rPr>
          <w:rFonts w:ascii="Arial" w:hAnsi="Arial" w:cs="Arial"/>
          <w:b/>
          <w:lang w:val="en-GB"/>
        </w:rPr>
        <w:t xml:space="preserve">Vocational Equipment for Secondary Schools in Montenegro </w:t>
      </w:r>
    </w:p>
    <w:p w14:paraId="4332FB30" w14:textId="1F9C9F9F" w:rsidR="003C394B" w:rsidRPr="00685F86" w:rsidRDefault="003C394B" w:rsidP="003C394B">
      <w:pPr>
        <w:jc w:val="center"/>
        <w:rPr>
          <w:rFonts w:ascii="Arial" w:hAnsi="Arial" w:cs="Arial"/>
          <w:b/>
          <w:lang w:val="en-GB"/>
        </w:rPr>
      </w:pPr>
      <w:r w:rsidRPr="00685F86">
        <w:rPr>
          <w:rFonts w:ascii="Arial" w:hAnsi="Arial" w:cs="Arial"/>
          <w:b/>
          <w:lang w:val="en-GB"/>
        </w:rPr>
        <w:t>ICB No:</w:t>
      </w:r>
      <w:r w:rsidRPr="00685F86">
        <w:rPr>
          <w:rFonts w:ascii="Arial" w:hAnsi="Arial" w:cs="Arial"/>
          <w:lang w:val="en-GB"/>
        </w:rPr>
        <w:t xml:space="preserve"> </w:t>
      </w:r>
      <w:bookmarkEnd w:id="0"/>
      <w:r w:rsidRPr="00685F86">
        <w:rPr>
          <w:rFonts w:ascii="Arial" w:hAnsi="Arial" w:cs="Arial"/>
          <w:b/>
          <w:lang w:val="en-GB"/>
        </w:rPr>
        <w:t xml:space="preserve">24-011/25-12009/1, </w:t>
      </w:r>
    </w:p>
    <w:p w14:paraId="15DB3496" w14:textId="56C15AC1" w:rsidR="003C394B" w:rsidRPr="00685F86" w:rsidRDefault="00D86958" w:rsidP="003C394B">
      <w:pPr>
        <w:jc w:val="center"/>
        <w:rPr>
          <w:rFonts w:ascii="Arial" w:hAnsi="Arial" w:cs="Arial"/>
          <w:b/>
          <w:lang w:val="en-GB"/>
        </w:rPr>
      </w:pPr>
      <w:r w:rsidRPr="00685F86">
        <w:rPr>
          <w:rFonts w:ascii="Arial" w:hAnsi="Arial" w:cs="Arial"/>
          <w:bCs/>
          <w:lang w:val="en-GB"/>
        </w:rPr>
        <w:t>issu</w:t>
      </w:r>
      <w:r w:rsidR="003C394B" w:rsidRPr="00685F86">
        <w:rPr>
          <w:rFonts w:ascii="Arial" w:hAnsi="Arial" w:cs="Arial"/>
          <w:bCs/>
          <w:lang w:val="en-GB"/>
        </w:rPr>
        <w:t xml:space="preserve">ed </w:t>
      </w:r>
      <w:r w:rsidR="003C394B" w:rsidRPr="00685F86">
        <w:rPr>
          <w:rFonts w:ascii="Arial" w:hAnsi="Arial" w:cs="Arial"/>
          <w:lang w:val="en-GB"/>
        </w:rPr>
        <w:t xml:space="preserve">on </w:t>
      </w:r>
      <w:r w:rsidR="001F452D">
        <w:rPr>
          <w:rFonts w:ascii="Arial" w:hAnsi="Arial" w:cs="Arial"/>
          <w:lang w:val="en-GB"/>
        </w:rPr>
        <w:t>6</w:t>
      </w:r>
      <w:r w:rsidR="001F452D" w:rsidRPr="001F452D">
        <w:rPr>
          <w:rFonts w:ascii="Arial" w:hAnsi="Arial" w:cs="Arial"/>
          <w:vertAlign w:val="superscript"/>
          <w:lang w:val="en-GB"/>
        </w:rPr>
        <w:t>th</w:t>
      </w:r>
      <w:r w:rsidR="001F452D">
        <w:rPr>
          <w:rFonts w:ascii="Arial" w:hAnsi="Arial" w:cs="Arial"/>
          <w:lang w:val="en-GB"/>
        </w:rPr>
        <w:t xml:space="preserve"> May</w:t>
      </w:r>
      <w:r w:rsidR="003C394B" w:rsidRPr="00685F86">
        <w:rPr>
          <w:rFonts w:ascii="Arial" w:hAnsi="Arial" w:cs="Arial"/>
          <w:lang w:val="en-GB"/>
        </w:rPr>
        <w:t xml:space="preserve"> 2026</w:t>
      </w:r>
    </w:p>
    <w:tbl>
      <w:tblPr>
        <w:tblStyle w:val="TableGrid"/>
        <w:tblW w:w="10420" w:type="dxa"/>
        <w:tblInd w:w="-185" w:type="dxa"/>
        <w:tblLook w:val="04A0" w:firstRow="1" w:lastRow="0" w:firstColumn="1" w:lastColumn="0" w:noHBand="0" w:noVBand="1"/>
      </w:tblPr>
      <w:tblGrid>
        <w:gridCol w:w="571"/>
        <w:gridCol w:w="4572"/>
        <w:gridCol w:w="5277"/>
      </w:tblGrid>
      <w:tr w:rsidR="00181304" w:rsidRPr="00685F86" w14:paraId="18D9F648" w14:textId="77777777" w:rsidTr="00AA5845">
        <w:trPr>
          <w:trHeight w:val="440"/>
        </w:trPr>
        <w:tc>
          <w:tcPr>
            <w:tcW w:w="571" w:type="dxa"/>
            <w:shd w:val="clear" w:color="auto" w:fill="DBE5F1" w:themeFill="accent1" w:themeFillTint="33"/>
            <w:vAlign w:val="center"/>
          </w:tcPr>
          <w:p w14:paraId="5BF0157F" w14:textId="2C175974" w:rsidR="00181304" w:rsidRPr="00685F86" w:rsidRDefault="00181304" w:rsidP="00186C16">
            <w:pPr>
              <w:spacing w:before="60"/>
              <w:jc w:val="center"/>
              <w:rPr>
                <w:rFonts w:ascii="Arial" w:hAnsi="Arial" w:cs="Arial"/>
                <w:b/>
                <w:bCs/>
                <w:lang w:val="en-GB"/>
              </w:rPr>
            </w:pPr>
            <w:r w:rsidRPr="00685F86">
              <w:rPr>
                <w:rFonts w:ascii="Arial" w:hAnsi="Arial" w:cs="Arial"/>
                <w:b/>
                <w:bCs/>
                <w:lang w:val="en-GB"/>
              </w:rPr>
              <w:t>No.</w:t>
            </w:r>
          </w:p>
        </w:tc>
        <w:tc>
          <w:tcPr>
            <w:tcW w:w="4572" w:type="dxa"/>
            <w:tcBorders>
              <w:bottom w:val="single" w:sz="4" w:space="0" w:color="auto"/>
            </w:tcBorders>
            <w:shd w:val="clear" w:color="auto" w:fill="DBE5F1" w:themeFill="accent1" w:themeFillTint="33"/>
            <w:vAlign w:val="center"/>
          </w:tcPr>
          <w:p w14:paraId="2475914A" w14:textId="14BB8183" w:rsidR="00181304" w:rsidRPr="00685F86" w:rsidRDefault="00181304" w:rsidP="00186C16">
            <w:pPr>
              <w:spacing w:before="60"/>
              <w:jc w:val="center"/>
              <w:rPr>
                <w:rFonts w:ascii="Arial" w:hAnsi="Arial" w:cs="Arial"/>
                <w:b/>
                <w:bCs/>
                <w:lang w:val="en-GB"/>
              </w:rPr>
            </w:pPr>
            <w:r w:rsidRPr="00685F86">
              <w:rPr>
                <w:rFonts w:ascii="Arial" w:hAnsi="Arial" w:cs="Arial"/>
                <w:b/>
                <w:bCs/>
                <w:lang w:val="en-GB"/>
              </w:rPr>
              <w:t>Question</w:t>
            </w:r>
          </w:p>
        </w:tc>
        <w:tc>
          <w:tcPr>
            <w:tcW w:w="5277" w:type="dxa"/>
            <w:tcBorders>
              <w:bottom w:val="single" w:sz="4" w:space="0" w:color="auto"/>
            </w:tcBorders>
            <w:shd w:val="clear" w:color="auto" w:fill="DBE5F1" w:themeFill="accent1" w:themeFillTint="33"/>
            <w:vAlign w:val="center"/>
          </w:tcPr>
          <w:p w14:paraId="4D5389CA" w14:textId="6CA63A82" w:rsidR="00181304" w:rsidRPr="00685F86" w:rsidRDefault="00181304" w:rsidP="00186C16">
            <w:pPr>
              <w:spacing w:before="60"/>
              <w:jc w:val="center"/>
              <w:rPr>
                <w:rFonts w:ascii="Arial" w:hAnsi="Arial" w:cs="Arial"/>
                <w:b/>
                <w:bCs/>
                <w:lang w:val="en-GB"/>
              </w:rPr>
            </w:pPr>
            <w:r w:rsidRPr="00685F86">
              <w:rPr>
                <w:rFonts w:ascii="Arial" w:hAnsi="Arial" w:cs="Arial"/>
                <w:b/>
                <w:bCs/>
                <w:lang w:val="en-GB"/>
              </w:rPr>
              <w:t>Answer</w:t>
            </w:r>
          </w:p>
        </w:tc>
      </w:tr>
      <w:tr w:rsidR="00672B2F" w:rsidRPr="00685F86" w14:paraId="5F9F2708" w14:textId="77777777" w:rsidTr="002E64AF">
        <w:trPr>
          <w:trHeight w:val="368"/>
        </w:trPr>
        <w:tc>
          <w:tcPr>
            <w:tcW w:w="571" w:type="dxa"/>
          </w:tcPr>
          <w:p w14:paraId="418EE7D7" w14:textId="2594EDD9" w:rsidR="00672B2F" w:rsidRPr="001F452D" w:rsidRDefault="005B1397" w:rsidP="00186C16">
            <w:pPr>
              <w:spacing w:before="60"/>
              <w:jc w:val="center"/>
              <w:rPr>
                <w:rFonts w:ascii="Arial" w:hAnsi="Arial" w:cs="Arial"/>
                <w:lang w:val="en-GB"/>
              </w:rPr>
            </w:pPr>
            <w:r w:rsidRPr="001F452D">
              <w:rPr>
                <w:rFonts w:ascii="Arial" w:hAnsi="Arial" w:cs="Arial"/>
                <w:lang w:val="en-GB"/>
              </w:rPr>
              <w:t>1</w:t>
            </w:r>
          </w:p>
        </w:tc>
        <w:tc>
          <w:tcPr>
            <w:tcW w:w="4572" w:type="dxa"/>
          </w:tcPr>
          <w:p w14:paraId="4A9146B6" w14:textId="77777777" w:rsidR="00672B2F" w:rsidRPr="001F452D" w:rsidRDefault="005E4D9E" w:rsidP="005E4D9E">
            <w:pPr>
              <w:pStyle w:val="Default"/>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Lot 5 - Maritime simulators B.5.3/179&amp;K.5.3/198 </w:t>
            </w:r>
          </w:p>
          <w:p w14:paraId="738D0824" w14:textId="77777777" w:rsidR="005E4D9E" w:rsidRPr="001F452D" w:rsidRDefault="005E4D9E" w:rsidP="005E4D9E">
            <w:pPr>
              <w:pStyle w:val="Default"/>
              <w:rPr>
                <w:rFonts w:ascii="Arial" w:hAnsi="Arial" w:cs="Arial"/>
                <w:bCs/>
                <w:color w:val="auto"/>
                <w:kern w:val="2"/>
                <w:sz w:val="22"/>
                <w:szCs w:val="22"/>
                <w:lang w:val="en-GB"/>
              </w:rPr>
            </w:pPr>
          </w:p>
          <w:p w14:paraId="7B4C12C8" w14:textId="77777777" w:rsidR="005E4D9E" w:rsidRPr="001F452D" w:rsidRDefault="005E4D9E" w:rsidP="005E4D9E">
            <w:pPr>
              <w:pStyle w:val="Default"/>
              <w:rPr>
                <w:rFonts w:ascii="Arial" w:hAnsi="Arial" w:cs="Arial"/>
                <w:bCs/>
                <w:color w:val="auto"/>
                <w:kern w:val="2"/>
                <w:sz w:val="22"/>
                <w:szCs w:val="22"/>
                <w:lang w:val="en-GB"/>
              </w:rPr>
            </w:pPr>
            <w:r w:rsidRPr="001F452D">
              <w:rPr>
                <w:rFonts w:ascii="Arial" w:hAnsi="Arial" w:cs="Arial"/>
                <w:bCs/>
                <w:color w:val="auto"/>
                <w:kern w:val="2"/>
                <w:sz w:val="22"/>
                <w:szCs w:val="22"/>
                <w:lang w:val="en-GB"/>
              </w:rPr>
              <w:t>Interconnection to Crisis Management simulator</w:t>
            </w:r>
          </w:p>
          <w:p w14:paraId="41C6166C" w14:textId="77777777" w:rsidR="005E4D9E" w:rsidRPr="001F452D" w:rsidRDefault="005E4D9E" w:rsidP="005E4D9E">
            <w:pPr>
              <w:pStyle w:val="Default"/>
              <w:rPr>
                <w:rFonts w:ascii="Arial" w:hAnsi="Arial" w:cs="Arial"/>
                <w:bCs/>
                <w:color w:val="auto"/>
                <w:kern w:val="2"/>
                <w:sz w:val="22"/>
                <w:szCs w:val="22"/>
                <w:lang w:val="en-GB"/>
              </w:rPr>
            </w:pPr>
          </w:p>
          <w:p w14:paraId="15593773"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Although these items mention that navigation simulators are required to be interconnection to Crisis Management Simulator, the details of the Crisis Management Simulator are not mentioned in the Technical Specification document.</w:t>
            </w:r>
          </w:p>
          <w:p w14:paraId="5A1E7FBB" w14:textId="1AB0F425"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In this sense, we kindly require the details and clarifications regarding the Crisis Management Simulator requirement of the end user. </w:t>
            </w:r>
          </w:p>
          <w:p w14:paraId="2260F082" w14:textId="631623A4" w:rsidR="005E4D9E" w:rsidRPr="001F452D" w:rsidRDefault="005E4D9E" w:rsidP="005E4D9E">
            <w:pPr>
              <w:pStyle w:val="Default"/>
              <w:rPr>
                <w:rFonts w:ascii="Arial" w:hAnsi="Arial" w:cs="Arial"/>
                <w:lang w:val="en-GB"/>
              </w:rPr>
            </w:pPr>
          </w:p>
        </w:tc>
        <w:tc>
          <w:tcPr>
            <w:tcW w:w="5277" w:type="dxa"/>
          </w:tcPr>
          <w:p w14:paraId="7BF7770D" w14:textId="5CEFA28C" w:rsidR="00462E53" w:rsidRPr="00685F86" w:rsidRDefault="00111FF9" w:rsidP="00724072">
            <w:pPr>
              <w:spacing w:before="60"/>
              <w:jc w:val="both"/>
              <w:rPr>
                <w:rFonts w:ascii="Arial" w:hAnsi="Arial" w:cs="Arial"/>
                <w:lang w:val="en-GB"/>
              </w:rPr>
            </w:pPr>
            <w:r w:rsidRPr="00111FF9">
              <w:rPr>
                <w:rFonts w:ascii="Arial" w:hAnsi="Arial" w:cs="Arial"/>
                <w:lang w:val="en-GB"/>
              </w:rPr>
              <w:t>Crisis Management Simulator should present realistic emergency scenarios and adequate response.</w:t>
            </w:r>
          </w:p>
        </w:tc>
      </w:tr>
      <w:tr w:rsidR="00672B2F" w:rsidRPr="00685F86" w14:paraId="4B5F5ED0" w14:textId="77777777" w:rsidTr="002E64AF">
        <w:trPr>
          <w:trHeight w:val="368"/>
        </w:trPr>
        <w:tc>
          <w:tcPr>
            <w:tcW w:w="571" w:type="dxa"/>
          </w:tcPr>
          <w:p w14:paraId="4A67D22F" w14:textId="5D757100" w:rsidR="00672B2F" w:rsidRPr="001F452D" w:rsidRDefault="005B1397" w:rsidP="00186C16">
            <w:pPr>
              <w:spacing w:before="60"/>
              <w:jc w:val="center"/>
              <w:rPr>
                <w:rFonts w:ascii="Arial" w:hAnsi="Arial" w:cs="Arial"/>
                <w:lang w:val="en-GB"/>
              </w:rPr>
            </w:pPr>
            <w:r w:rsidRPr="001F452D">
              <w:rPr>
                <w:rFonts w:ascii="Arial" w:hAnsi="Arial" w:cs="Arial"/>
                <w:lang w:val="en-GB"/>
              </w:rPr>
              <w:t>2</w:t>
            </w:r>
          </w:p>
        </w:tc>
        <w:tc>
          <w:tcPr>
            <w:tcW w:w="4572" w:type="dxa"/>
          </w:tcPr>
          <w:p w14:paraId="0DAB99FC" w14:textId="3DCA9D17" w:rsidR="00672B2F" w:rsidRPr="001F452D" w:rsidRDefault="005E4D9E" w:rsidP="005E4D9E">
            <w:pPr>
              <w:pStyle w:val="Default"/>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Lot 5 - Maritime simulators B.5.5/183&amp;K.5.5/202 </w:t>
            </w:r>
          </w:p>
          <w:p w14:paraId="10520A9A" w14:textId="77777777" w:rsidR="005E4D9E" w:rsidRPr="001F452D" w:rsidRDefault="005E4D9E" w:rsidP="005E4D9E">
            <w:pPr>
              <w:pStyle w:val="Default"/>
              <w:jc w:val="both"/>
              <w:rPr>
                <w:rFonts w:ascii="Arial" w:hAnsi="Arial" w:cs="Arial"/>
                <w:bCs/>
                <w:color w:val="auto"/>
                <w:kern w:val="2"/>
                <w:sz w:val="22"/>
                <w:szCs w:val="22"/>
                <w:lang w:val="en-GB"/>
              </w:rPr>
            </w:pPr>
          </w:p>
          <w:p w14:paraId="76314FD4"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Real-time monitoring of emission parameters: Fuel consumption, Air consumption, CO2 emissions, Excess air, </w:t>
            </w:r>
            <w:proofErr w:type="spellStart"/>
            <w:r w:rsidRPr="001F452D">
              <w:rPr>
                <w:rFonts w:ascii="Arial" w:hAnsi="Arial" w:cs="Arial"/>
                <w:bCs/>
                <w:color w:val="auto"/>
                <w:kern w:val="2"/>
                <w:sz w:val="22"/>
                <w:szCs w:val="22"/>
                <w:lang w:val="en-GB"/>
              </w:rPr>
              <w:t>SOx</w:t>
            </w:r>
            <w:proofErr w:type="spellEnd"/>
            <w:r w:rsidRPr="001F452D">
              <w:rPr>
                <w:rFonts w:ascii="Arial" w:hAnsi="Arial" w:cs="Arial"/>
                <w:bCs/>
                <w:color w:val="auto"/>
                <w:kern w:val="2"/>
                <w:sz w:val="22"/>
                <w:szCs w:val="22"/>
                <w:lang w:val="en-GB"/>
              </w:rPr>
              <w:t xml:space="preserve"> and </w:t>
            </w:r>
            <w:proofErr w:type="spellStart"/>
            <w:r w:rsidRPr="001F452D">
              <w:rPr>
                <w:rFonts w:ascii="Arial" w:hAnsi="Arial" w:cs="Arial"/>
                <w:bCs/>
                <w:color w:val="auto"/>
                <w:kern w:val="2"/>
                <w:sz w:val="22"/>
                <w:szCs w:val="22"/>
                <w:lang w:val="en-GB"/>
              </w:rPr>
              <w:t>Nox</w:t>
            </w:r>
            <w:proofErr w:type="spellEnd"/>
            <w:r w:rsidRPr="001F452D">
              <w:rPr>
                <w:rFonts w:ascii="Arial" w:hAnsi="Arial" w:cs="Arial"/>
                <w:bCs/>
                <w:color w:val="auto"/>
                <w:kern w:val="2"/>
                <w:sz w:val="22"/>
                <w:szCs w:val="22"/>
                <w:lang w:val="en-GB"/>
              </w:rPr>
              <w:t xml:space="preserve"> emissions, CO concentration, Unburned fuel content, Soot concentration, Air, and fuel current and overall consumption </w:t>
            </w:r>
          </w:p>
          <w:p w14:paraId="4A2DDE74" w14:textId="77777777" w:rsidR="005E4D9E" w:rsidRPr="001F452D" w:rsidRDefault="005E4D9E" w:rsidP="005E4D9E">
            <w:pPr>
              <w:pStyle w:val="Default"/>
              <w:jc w:val="both"/>
              <w:rPr>
                <w:rFonts w:ascii="Arial" w:hAnsi="Arial" w:cs="Arial"/>
                <w:bCs/>
                <w:color w:val="auto"/>
                <w:kern w:val="2"/>
                <w:sz w:val="22"/>
                <w:szCs w:val="22"/>
                <w:lang w:val="en-GB"/>
              </w:rPr>
            </w:pPr>
          </w:p>
          <w:p w14:paraId="7CFC4265"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The requirements that are defined in these items are not in comply with DNV or equivalent international certifications that sets the standards of navigation or bridge simulators. </w:t>
            </w:r>
          </w:p>
          <w:p w14:paraId="4F19583C" w14:textId="77777777" w:rsidR="005E4D9E" w:rsidRPr="001F452D" w:rsidRDefault="005E4D9E" w:rsidP="005E4D9E">
            <w:pPr>
              <w:pStyle w:val="Default"/>
              <w:jc w:val="both"/>
              <w:rPr>
                <w:sz w:val="22"/>
                <w:szCs w:val="22"/>
              </w:rPr>
            </w:pPr>
            <w:r w:rsidRPr="001F452D">
              <w:rPr>
                <w:rFonts w:ascii="Arial" w:hAnsi="Arial" w:cs="Arial"/>
                <w:bCs/>
                <w:color w:val="auto"/>
                <w:kern w:val="2"/>
                <w:sz w:val="22"/>
                <w:szCs w:val="22"/>
                <w:lang w:val="en-GB"/>
              </w:rPr>
              <w:t>In this sense, we kindly propose the tender authority to evaluate removing this item in order to maintain the fairness and impartiality of the tender technical specifications.</w:t>
            </w:r>
            <w:r w:rsidRPr="001F452D">
              <w:rPr>
                <w:sz w:val="22"/>
                <w:szCs w:val="22"/>
              </w:rPr>
              <w:t xml:space="preserve"> </w:t>
            </w:r>
          </w:p>
          <w:p w14:paraId="0BF7252D" w14:textId="3D267B8F" w:rsidR="00B51CC7" w:rsidRPr="001F452D" w:rsidRDefault="00B51CC7" w:rsidP="005E4D9E">
            <w:pPr>
              <w:pStyle w:val="Default"/>
              <w:jc w:val="both"/>
              <w:rPr>
                <w:rFonts w:ascii="Arial" w:hAnsi="Arial" w:cs="Arial"/>
                <w:lang w:val="en-GB"/>
              </w:rPr>
            </w:pPr>
          </w:p>
        </w:tc>
        <w:tc>
          <w:tcPr>
            <w:tcW w:w="5277" w:type="dxa"/>
          </w:tcPr>
          <w:p w14:paraId="2359E97E" w14:textId="04855DA7" w:rsidR="00B51CC7" w:rsidRPr="00685F86" w:rsidRDefault="002A6B47" w:rsidP="00B51CC7">
            <w:pPr>
              <w:spacing w:before="60"/>
              <w:jc w:val="both"/>
              <w:rPr>
                <w:rFonts w:ascii="Arial" w:hAnsi="Arial" w:cs="Arial"/>
                <w:lang w:val="en-GB"/>
              </w:rPr>
            </w:pPr>
            <w:r w:rsidRPr="005E4D9E">
              <w:rPr>
                <w:rFonts w:ascii="Arial" w:hAnsi="Arial" w:cs="Arial"/>
                <w:bCs/>
                <w:lang w:val="en-GB"/>
              </w:rPr>
              <w:t>Real-time monitoring of emission parameters</w:t>
            </w:r>
            <w:r>
              <w:rPr>
                <w:rFonts w:ascii="Arial" w:hAnsi="Arial" w:cs="Arial"/>
                <w:bCs/>
                <w:lang w:val="en-GB"/>
              </w:rPr>
              <w:t xml:space="preserve"> </w:t>
            </w:r>
            <w:r w:rsidR="00B51CC7">
              <w:rPr>
                <w:rFonts w:ascii="Arial" w:hAnsi="Arial" w:cs="Arial"/>
                <w:bCs/>
                <w:lang w:val="en-GB"/>
              </w:rPr>
              <w:t>is</w:t>
            </w:r>
            <w:r>
              <w:rPr>
                <w:rFonts w:ascii="Arial" w:hAnsi="Arial" w:cs="Arial"/>
                <w:bCs/>
                <w:lang w:val="en-GB"/>
              </w:rPr>
              <w:t xml:space="preserve"> not in collision with DNV or any </w:t>
            </w:r>
            <w:r w:rsidR="00B51CC7">
              <w:rPr>
                <w:rFonts w:ascii="Arial" w:hAnsi="Arial" w:cs="Arial"/>
                <w:bCs/>
                <w:lang w:val="en-GB"/>
              </w:rPr>
              <w:t>international certification</w:t>
            </w:r>
            <w:r w:rsidR="00724072">
              <w:rPr>
                <w:rFonts w:ascii="Arial" w:hAnsi="Arial" w:cs="Arial"/>
                <w:bCs/>
                <w:lang w:val="en-GB"/>
              </w:rPr>
              <w:t>.</w:t>
            </w:r>
            <w:r w:rsidR="00B51CC7">
              <w:rPr>
                <w:rFonts w:ascii="Arial" w:hAnsi="Arial" w:cs="Arial"/>
                <w:bCs/>
                <w:lang w:val="en-GB"/>
              </w:rPr>
              <w:t xml:space="preserve"> </w:t>
            </w:r>
            <w:r w:rsidR="00724072">
              <w:rPr>
                <w:rFonts w:ascii="Arial" w:hAnsi="Arial" w:cs="Arial"/>
                <w:bCs/>
                <w:lang w:val="en-GB"/>
              </w:rPr>
              <w:t>It is</w:t>
            </w:r>
            <w:r w:rsidR="00B51CC7">
              <w:rPr>
                <w:rFonts w:ascii="Arial" w:hAnsi="Arial" w:cs="Arial"/>
                <w:bCs/>
                <w:lang w:val="en-GB"/>
              </w:rPr>
              <w:t xml:space="preserve"> additional module and </w:t>
            </w:r>
            <w:r w:rsidR="00B51CC7" w:rsidRPr="00B51CC7">
              <w:rPr>
                <w:rFonts w:ascii="Arial" w:hAnsi="Arial" w:cs="Arial"/>
                <w:bCs/>
                <w:lang w:val="en-GB"/>
              </w:rPr>
              <w:t>supplementary features</w:t>
            </w:r>
            <w:r w:rsidR="00B51CC7">
              <w:rPr>
                <w:rFonts w:ascii="Arial" w:hAnsi="Arial" w:cs="Arial"/>
                <w:bCs/>
                <w:lang w:val="en-GB"/>
              </w:rPr>
              <w:t xml:space="preserve"> for </w:t>
            </w:r>
            <w:r w:rsidR="00B51CC7" w:rsidRPr="000E0059">
              <w:rPr>
                <w:rFonts w:ascii="Arial" w:hAnsi="Arial" w:cs="Arial"/>
                <w:bCs/>
                <w:lang w:val="en-GB"/>
              </w:rPr>
              <w:t>environmentally responsible training aligned with the direction the industry is moving toward more green future-ready simulation.</w:t>
            </w:r>
          </w:p>
        </w:tc>
      </w:tr>
      <w:tr w:rsidR="00672B2F" w:rsidRPr="00685F86" w14:paraId="63546562" w14:textId="77777777" w:rsidTr="002E64AF">
        <w:trPr>
          <w:trHeight w:val="368"/>
        </w:trPr>
        <w:tc>
          <w:tcPr>
            <w:tcW w:w="571" w:type="dxa"/>
          </w:tcPr>
          <w:p w14:paraId="041D2906" w14:textId="7D7CFEAA" w:rsidR="00672B2F" w:rsidRPr="001F452D" w:rsidRDefault="005B1397" w:rsidP="00186C16">
            <w:pPr>
              <w:spacing w:before="60"/>
              <w:jc w:val="center"/>
              <w:rPr>
                <w:rFonts w:ascii="Arial" w:hAnsi="Arial" w:cs="Arial"/>
                <w:lang w:val="en-GB"/>
              </w:rPr>
            </w:pPr>
            <w:r w:rsidRPr="001F452D">
              <w:rPr>
                <w:rFonts w:ascii="Arial" w:hAnsi="Arial" w:cs="Arial"/>
                <w:lang w:val="en-GB"/>
              </w:rPr>
              <w:lastRenderedPageBreak/>
              <w:t>3</w:t>
            </w:r>
          </w:p>
        </w:tc>
        <w:tc>
          <w:tcPr>
            <w:tcW w:w="4572" w:type="dxa"/>
          </w:tcPr>
          <w:p w14:paraId="13F04AEF"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Lot 5 - Maritime simulators </w:t>
            </w:r>
          </w:p>
          <w:p w14:paraId="51C3EAE3" w14:textId="77777777" w:rsidR="00672B2F" w:rsidRPr="001F452D" w:rsidRDefault="005E4D9E" w:rsidP="005E4D9E">
            <w:pPr>
              <w:spacing w:before="60"/>
              <w:jc w:val="both"/>
              <w:rPr>
                <w:rFonts w:ascii="Arial" w:hAnsi="Arial" w:cs="Arial"/>
                <w:bCs/>
                <w:lang w:val="en-GB"/>
              </w:rPr>
            </w:pPr>
            <w:r w:rsidRPr="001F452D">
              <w:rPr>
                <w:rFonts w:ascii="Arial" w:hAnsi="Arial" w:cs="Arial"/>
                <w:bCs/>
                <w:lang w:val="en-GB"/>
              </w:rPr>
              <w:t xml:space="preserve">General </w:t>
            </w:r>
          </w:p>
          <w:p w14:paraId="5E850C8A" w14:textId="77777777" w:rsidR="005E4D9E" w:rsidRPr="001F452D" w:rsidRDefault="005E4D9E" w:rsidP="005E4D9E">
            <w:pPr>
              <w:spacing w:before="60"/>
              <w:jc w:val="both"/>
              <w:rPr>
                <w:rFonts w:ascii="Arial" w:hAnsi="Arial" w:cs="Arial"/>
                <w:bCs/>
                <w:lang w:val="en-GB"/>
              </w:rPr>
            </w:pPr>
          </w:p>
          <w:p w14:paraId="15BE8BE4"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Hardware requirements used in the simulators </w:t>
            </w:r>
          </w:p>
          <w:p w14:paraId="0F58367C" w14:textId="77777777" w:rsidR="005E4D9E" w:rsidRPr="001F452D" w:rsidRDefault="005E4D9E" w:rsidP="005E4D9E">
            <w:pPr>
              <w:pStyle w:val="Default"/>
              <w:jc w:val="both"/>
              <w:rPr>
                <w:rFonts w:ascii="Arial" w:hAnsi="Arial" w:cs="Arial"/>
                <w:bCs/>
                <w:color w:val="auto"/>
                <w:kern w:val="2"/>
                <w:sz w:val="22"/>
                <w:szCs w:val="22"/>
                <w:lang w:val="en-GB"/>
              </w:rPr>
            </w:pPr>
          </w:p>
          <w:p w14:paraId="0C6DBB78"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In the technical specification document, the simulator requirements are defined, however the document does not mention about the details of the specifications regarding screens, computers etc. </w:t>
            </w:r>
          </w:p>
          <w:p w14:paraId="6DBB6C99" w14:textId="6EDB5958"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In this sense, we kindly require the details of the specifications regarding these hardware (screens, computers etc.), in order to provide a better and cost/effective solution for the end user. </w:t>
            </w:r>
          </w:p>
        </w:tc>
        <w:tc>
          <w:tcPr>
            <w:tcW w:w="5277" w:type="dxa"/>
          </w:tcPr>
          <w:p w14:paraId="4A420F5E" w14:textId="14B19214" w:rsidR="00672B2F" w:rsidRPr="00111FF9" w:rsidRDefault="00B401A8" w:rsidP="0009418E">
            <w:pPr>
              <w:spacing w:before="60"/>
              <w:jc w:val="both"/>
              <w:rPr>
                <w:rFonts w:ascii="Arial" w:hAnsi="Arial" w:cs="Arial"/>
                <w:bCs/>
                <w:lang w:val="en-GB"/>
              </w:rPr>
            </w:pPr>
            <w:r>
              <w:rPr>
                <w:rFonts w:ascii="Arial" w:hAnsi="Arial" w:cs="Arial"/>
                <w:bCs/>
                <w:lang w:val="en-GB"/>
              </w:rPr>
              <w:t>All necessary h</w:t>
            </w:r>
            <w:r w:rsidR="00B51CC7">
              <w:rPr>
                <w:rFonts w:ascii="Arial" w:hAnsi="Arial" w:cs="Arial"/>
                <w:bCs/>
                <w:lang w:val="en-GB"/>
              </w:rPr>
              <w:t>ardware is</w:t>
            </w:r>
            <w:r>
              <w:rPr>
                <w:rFonts w:ascii="Arial" w:hAnsi="Arial" w:cs="Arial"/>
                <w:bCs/>
                <w:lang w:val="en-GB"/>
              </w:rPr>
              <w:t xml:space="preserve"> stated and/or specified with minimum specifications. Hardware should secure full simulator functionality and all requested features.</w:t>
            </w:r>
            <w:r w:rsidR="00B51CC7">
              <w:rPr>
                <w:rFonts w:ascii="Arial" w:hAnsi="Arial" w:cs="Arial"/>
                <w:bCs/>
                <w:lang w:val="en-GB"/>
              </w:rPr>
              <w:t xml:space="preserve"> </w:t>
            </w:r>
          </w:p>
        </w:tc>
      </w:tr>
      <w:tr w:rsidR="00462E53" w:rsidRPr="00462E53" w14:paraId="0F459882" w14:textId="77777777" w:rsidTr="002E64AF">
        <w:trPr>
          <w:trHeight w:val="368"/>
        </w:trPr>
        <w:tc>
          <w:tcPr>
            <w:tcW w:w="571" w:type="dxa"/>
          </w:tcPr>
          <w:p w14:paraId="34960DD6" w14:textId="3F42AEA7" w:rsidR="00462E53" w:rsidRPr="001F452D" w:rsidRDefault="005B1397" w:rsidP="00186C16">
            <w:pPr>
              <w:spacing w:before="60"/>
              <w:jc w:val="center"/>
              <w:rPr>
                <w:rFonts w:ascii="Arial" w:hAnsi="Arial" w:cs="Arial"/>
                <w:lang w:val="en-GB"/>
              </w:rPr>
            </w:pPr>
            <w:r w:rsidRPr="001F452D">
              <w:rPr>
                <w:rFonts w:ascii="Arial" w:hAnsi="Arial" w:cs="Arial"/>
                <w:lang w:val="en-GB"/>
              </w:rPr>
              <w:t>4</w:t>
            </w:r>
          </w:p>
        </w:tc>
        <w:tc>
          <w:tcPr>
            <w:tcW w:w="4572" w:type="dxa"/>
          </w:tcPr>
          <w:p w14:paraId="663BDF86" w14:textId="7E611D43" w:rsidR="00462E53" w:rsidRPr="001F452D" w:rsidRDefault="005E4D9E" w:rsidP="00B401A8">
            <w:pPr>
              <w:pStyle w:val="Default"/>
              <w:rPr>
                <w:rFonts w:ascii="Arial" w:hAnsi="Arial" w:cs="Arial"/>
                <w:bCs/>
                <w:lang w:val="en-GB"/>
              </w:rPr>
            </w:pPr>
            <w:r w:rsidRPr="001F452D">
              <w:rPr>
                <w:rFonts w:ascii="Arial" w:hAnsi="Arial" w:cs="Arial"/>
                <w:bCs/>
                <w:color w:val="auto"/>
                <w:kern w:val="2"/>
                <w:sz w:val="22"/>
                <w:szCs w:val="22"/>
                <w:lang w:val="en-GB"/>
              </w:rPr>
              <w:t>Lot 5 - Maritime simulators B.5.13/187&amp;</w:t>
            </w:r>
            <w:r w:rsidRPr="001F452D">
              <w:rPr>
                <w:rFonts w:ascii="Arial" w:hAnsi="Arial" w:cs="Arial"/>
                <w:bCs/>
                <w:sz w:val="22"/>
                <w:szCs w:val="22"/>
                <w:lang w:val="en-GB"/>
              </w:rPr>
              <w:t xml:space="preserve">K.5.15/208 </w:t>
            </w:r>
          </w:p>
          <w:p w14:paraId="350D1619" w14:textId="77777777" w:rsidR="005E4D9E" w:rsidRPr="001F452D" w:rsidRDefault="005E4D9E" w:rsidP="005E4D9E">
            <w:pPr>
              <w:spacing w:before="60"/>
              <w:jc w:val="both"/>
              <w:rPr>
                <w:rFonts w:ascii="Arial" w:hAnsi="Arial" w:cs="Arial"/>
                <w:bCs/>
                <w:lang w:val="en-GB"/>
              </w:rPr>
            </w:pPr>
          </w:p>
          <w:p w14:paraId="114612A5"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The simulation models will use real-time programming and simulate dynamic interaction between the engine room installations and subsystems in the propulsion system. </w:t>
            </w:r>
          </w:p>
          <w:p w14:paraId="4845F279"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The models should respond dynamically to variations in the ship model's operation, with mutual influence between the main engine and the ship model. </w:t>
            </w:r>
          </w:p>
          <w:p w14:paraId="40A9C662" w14:textId="77777777" w:rsidR="005E4D9E" w:rsidRPr="001F452D" w:rsidRDefault="005E4D9E" w:rsidP="005E4D9E">
            <w:pPr>
              <w:spacing w:before="60"/>
              <w:jc w:val="both"/>
              <w:rPr>
                <w:rFonts w:ascii="Arial" w:hAnsi="Arial" w:cs="Arial"/>
                <w:bCs/>
                <w:lang w:val="en-GB"/>
              </w:rPr>
            </w:pPr>
            <w:r w:rsidRPr="001F452D">
              <w:rPr>
                <w:rFonts w:ascii="Arial" w:hAnsi="Arial" w:cs="Arial"/>
                <w:bCs/>
                <w:lang w:val="en-GB"/>
              </w:rPr>
              <w:t xml:space="preserve">The supplier must ensure high accuracy and quality in the mathematical modelling, with realistic and precise simulations for reliable training. </w:t>
            </w:r>
          </w:p>
          <w:p w14:paraId="5DB8E0B5" w14:textId="77777777" w:rsidR="005E4D9E" w:rsidRPr="001F452D" w:rsidRDefault="005E4D9E" w:rsidP="005E4D9E">
            <w:pPr>
              <w:spacing w:before="60"/>
              <w:jc w:val="both"/>
              <w:rPr>
                <w:rFonts w:ascii="Arial" w:hAnsi="Arial" w:cs="Arial"/>
                <w:bCs/>
                <w:lang w:val="en-GB"/>
              </w:rPr>
            </w:pPr>
          </w:p>
          <w:p w14:paraId="0FA2726B"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We consider that in order to carry out a smooth delivery and acceptance, the measurable criteria in the technical specifications have great value both for the end user and the contractor. </w:t>
            </w:r>
          </w:p>
          <w:p w14:paraId="0889B297" w14:textId="77777777" w:rsidR="005B1397"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Such as, the requirement statements in the specifications (with keywords such as high accuracy, quality, real-time programming, and dynamic response) must be measurable so that the acceptance test cases can define what to test and how.</w:t>
            </w:r>
          </w:p>
          <w:p w14:paraId="660C3A33" w14:textId="3D47DA2D"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 </w:t>
            </w:r>
          </w:p>
          <w:p w14:paraId="7E21B3BB"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In this sense we kindly propose to add the following text at the end of this item to ensure measurable outcome: </w:t>
            </w:r>
          </w:p>
          <w:p w14:paraId="6DF8FAC7" w14:textId="4DF6564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lastRenderedPageBreak/>
              <w:t xml:space="preserve">“All parameters shall be updated every second using the realistic mathematical models.” </w:t>
            </w:r>
          </w:p>
          <w:p w14:paraId="7B9D9897" w14:textId="7FD21CF4" w:rsidR="005E4D9E" w:rsidRPr="001F452D" w:rsidRDefault="005E4D9E" w:rsidP="005E4D9E">
            <w:pPr>
              <w:spacing w:before="60"/>
              <w:jc w:val="both"/>
              <w:rPr>
                <w:rFonts w:ascii="Arial" w:hAnsi="Arial" w:cs="Arial"/>
                <w:bCs/>
                <w:lang w:val="en-GB"/>
              </w:rPr>
            </w:pPr>
            <w:r w:rsidRPr="001F452D">
              <w:rPr>
                <w:rFonts w:ascii="Arial" w:hAnsi="Arial" w:cs="Arial"/>
                <w:bCs/>
                <w:lang w:val="en-GB"/>
              </w:rPr>
              <w:t xml:space="preserve">“The manufacturer shall supply baseline data for the real ship to compare the simulator results against the real tests (seakeeping tests and/or factory tests of the engines).” </w:t>
            </w:r>
          </w:p>
        </w:tc>
        <w:tc>
          <w:tcPr>
            <w:tcW w:w="5277" w:type="dxa"/>
          </w:tcPr>
          <w:p w14:paraId="1B5F88DE" w14:textId="77777777" w:rsidR="00B401A8" w:rsidRDefault="00B401A8" w:rsidP="005B1397">
            <w:pPr>
              <w:spacing w:before="60"/>
              <w:jc w:val="both"/>
              <w:rPr>
                <w:rFonts w:ascii="Arial" w:hAnsi="Arial" w:cs="Arial"/>
                <w:bCs/>
                <w:lang w:val="en-GB"/>
              </w:rPr>
            </w:pPr>
            <w:r>
              <w:rPr>
                <w:rFonts w:ascii="Arial" w:hAnsi="Arial" w:cs="Arial"/>
                <w:bCs/>
                <w:lang w:val="en-GB"/>
              </w:rPr>
              <w:lastRenderedPageBreak/>
              <w:t xml:space="preserve">The simulators should be certified as per Technical Specifications requirements. </w:t>
            </w:r>
          </w:p>
          <w:p w14:paraId="67F3CE7E" w14:textId="391AFA64" w:rsidR="00462E53" w:rsidRPr="00111FF9" w:rsidRDefault="00B401A8" w:rsidP="005B1397">
            <w:pPr>
              <w:spacing w:before="60"/>
              <w:jc w:val="both"/>
              <w:rPr>
                <w:rFonts w:ascii="Arial" w:hAnsi="Arial" w:cs="Arial"/>
                <w:bCs/>
                <w:lang w:val="en-GB"/>
              </w:rPr>
            </w:pPr>
            <w:r>
              <w:rPr>
                <w:rFonts w:ascii="Arial" w:hAnsi="Arial" w:cs="Arial"/>
                <w:bCs/>
                <w:lang w:val="en-GB"/>
              </w:rPr>
              <w:t xml:space="preserve">It is up to tenderers to present how </w:t>
            </w:r>
            <w:r w:rsidR="0026281F">
              <w:rPr>
                <w:rFonts w:ascii="Arial" w:hAnsi="Arial" w:cs="Arial"/>
                <w:bCs/>
                <w:lang w:val="en-GB"/>
              </w:rPr>
              <w:t xml:space="preserve">offered equipment meet </w:t>
            </w:r>
            <w:r w:rsidR="0026281F" w:rsidRPr="001F452D">
              <w:rPr>
                <w:rFonts w:ascii="Arial" w:hAnsi="Arial" w:cs="Arial"/>
                <w:bCs/>
                <w:lang w:val="en-GB"/>
              </w:rPr>
              <w:t xml:space="preserve">requirements </w:t>
            </w:r>
            <w:r w:rsidR="00FB55DE" w:rsidRPr="001F452D">
              <w:rPr>
                <w:rFonts w:ascii="Arial" w:hAnsi="Arial" w:cs="Arial"/>
                <w:bCs/>
                <w:lang w:val="en-GB"/>
              </w:rPr>
              <w:t>even specified</w:t>
            </w:r>
            <w:r w:rsidR="0026281F" w:rsidRPr="001F452D">
              <w:rPr>
                <w:rFonts w:ascii="Arial" w:hAnsi="Arial" w:cs="Arial"/>
                <w:bCs/>
                <w:lang w:val="en-GB"/>
              </w:rPr>
              <w:t xml:space="preserve"> in</w:t>
            </w:r>
            <w:r w:rsidR="0026281F">
              <w:rPr>
                <w:rFonts w:ascii="Arial" w:hAnsi="Arial" w:cs="Arial"/>
                <w:bCs/>
                <w:lang w:val="en-GB"/>
              </w:rPr>
              <w:t xml:space="preserve"> a qualitative manner. </w:t>
            </w:r>
            <w:r>
              <w:rPr>
                <w:rFonts w:ascii="Arial" w:hAnsi="Arial" w:cs="Arial"/>
                <w:bCs/>
                <w:lang w:val="en-GB"/>
              </w:rPr>
              <w:t xml:space="preserve">  </w:t>
            </w:r>
          </w:p>
        </w:tc>
      </w:tr>
      <w:tr w:rsidR="005E4D9E" w:rsidRPr="00462E53" w14:paraId="2C11F4B3" w14:textId="77777777" w:rsidTr="002E64AF">
        <w:trPr>
          <w:trHeight w:val="368"/>
        </w:trPr>
        <w:tc>
          <w:tcPr>
            <w:tcW w:w="571" w:type="dxa"/>
          </w:tcPr>
          <w:p w14:paraId="393CBB7C" w14:textId="7E58CCB6" w:rsidR="005E4D9E" w:rsidRPr="001F452D" w:rsidRDefault="005B1397" w:rsidP="00186C16">
            <w:pPr>
              <w:spacing w:before="60"/>
              <w:jc w:val="center"/>
              <w:rPr>
                <w:rFonts w:ascii="Arial" w:hAnsi="Arial" w:cs="Arial"/>
                <w:lang w:val="en-GB"/>
              </w:rPr>
            </w:pPr>
            <w:r w:rsidRPr="001F452D">
              <w:rPr>
                <w:rFonts w:ascii="Arial" w:hAnsi="Arial" w:cs="Arial"/>
                <w:lang w:val="en-GB"/>
              </w:rPr>
              <w:t>5</w:t>
            </w:r>
          </w:p>
        </w:tc>
        <w:tc>
          <w:tcPr>
            <w:tcW w:w="4572" w:type="dxa"/>
          </w:tcPr>
          <w:p w14:paraId="14F1B12F"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Lot 5 - Maritime simulators </w:t>
            </w:r>
          </w:p>
          <w:p w14:paraId="5C958015" w14:textId="77777777" w:rsidR="005E4D9E" w:rsidRPr="001F452D" w:rsidRDefault="005E4D9E" w:rsidP="005E4D9E">
            <w:pPr>
              <w:spacing w:before="60"/>
              <w:jc w:val="both"/>
              <w:rPr>
                <w:rFonts w:ascii="Arial" w:hAnsi="Arial" w:cs="Arial"/>
                <w:bCs/>
                <w:lang w:val="en-GB"/>
              </w:rPr>
            </w:pPr>
            <w:r w:rsidRPr="001F452D">
              <w:rPr>
                <w:rFonts w:ascii="Arial" w:hAnsi="Arial" w:cs="Arial"/>
                <w:bCs/>
                <w:lang w:val="en-GB"/>
              </w:rPr>
              <w:t xml:space="preserve">B.5.13/187 </w:t>
            </w:r>
          </w:p>
          <w:p w14:paraId="6372D031" w14:textId="77777777" w:rsidR="005E4D9E" w:rsidRPr="001F452D" w:rsidRDefault="005E4D9E" w:rsidP="005E4D9E">
            <w:pPr>
              <w:spacing w:before="60"/>
              <w:jc w:val="both"/>
              <w:rPr>
                <w:rFonts w:ascii="Arial" w:hAnsi="Arial" w:cs="Arial"/>
                <w:bCs/>
                <w:lang w:val="en-GB"/>
              </w:rPr>
            </w:pPr>
          </w:p>
          <w:p w14:paraId="3AB6C911"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All control loops and automatic control systems must be fully optimized upon delivery. </w:t>
            </w:r>
          </w:p>
          <w:p w14:paraId="27C2EED1" w14:textId="77777777" w:rsidR="005E4D9E" w:rsidRPr="001F452D" w:rsidRDefault="005E4D9E" w:rsidP="005E4D9E">
            <w:pPr>
              <w:spacing w:before="60"/>
              <w:jc w:val="both"/>
              <w:rPr>
                <w:rFonts w:ascii="Arial" w:hAnsi="Arial" w:cs="Arial"/>
                <w:bCs/>
                <w:lang w:val="en-GB"/>
              </w:rPr>
            </w:pPr>
          </w:p>
          <w:p w14:paraId="58C59AE1"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We consider that the gain values are used onboard ships to optimize the automatic control system control loops and for desired response. </w:t>
            </w:r>
          </w:p>
          <w:p w14:paraId="4A605A9D" w14:textId="77777777" w:rsidR="001B5561" w:rsidRPr="001F452D" w:rsidRDefault="001B5561" w:rsidP="005E4D9E">
            <w:pPr>
              <w:pStyle w:val="Default"/>
              <w:jc w:val="both"/>
              <w:rPr>
                <w:rFonts w:ascii="Arial" w:hAnsi="Arial" w:cs="Arial"/>
                <w:bCs/>
                <w:color w:val="auto"/>
                <w:kern w:val="2"/>
                <w:sz w:val="22"/>
                <w:szCs w:val="22"/>
                <w:lang w:val="en-GB"/>
              </w:rPr>
            </w:pPr>
          </w:p>
          <w:p w14:paraId="1BA6A2CB" w14:textId="77777777" w:rsidR="005E4D9E" w:rsidRPr="001F452D" w:rsidRDefault="005E4D9E" w:rsidP="005E4D9E">
            <w:pPr>
              <w:spacing w:before="60"/>
              <w:jc w:val="both"/>
              <w:rPr>
                <w:rFonts w:ascii="Arial" w:hAnsi="Arial" w:cs="Arial"/>
                <w:bCs/>
                <w:lang w:val="en-GB"/>
              </w:rPr>
            </w:pPr>
            <w:r w:rsidRPr="001F452D">
              <w:rPr>
                <w:rFonts w:ascii="Arial" w:hAnsi="Arial" w:cs="Arial"/>
                <w:bCs/>
                <w:lang w:val="en-GB"/>
              </w:rPr>
              <w:t xml:space="preserve">Clarifying this requirement increases the simulator's potential for student training. </w:t>
            </w:r>
          </w:p>
          <w:p w14:paraId="5A6DEDF7"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In this sense we kindly propose to add the following text at the end of this item to ensure measurable outcome: </w:t>
            </w:r>
          </w:p>
          <w:p w14:paraId="69F15F88" w14:textId="5E2DD285" w:rsidR="005E4D9E" w:rsidRPr="001F452D" w:rsidRDefault="005E4D9E" w:rsidP="005E4D9E">
            <w:pPr>
              <w:spacing w:before="60"/>
              <w:jc w:val="both"/>
              <w:rPr>
                <w:rFonts w:ascii="Arial" w:hAnsi="Arial" w:cs="Arial"/>
                <w:bCs/>
                <w:lang w:val="en-GB"/>
              </w:rPr>
            </w:pPr>
            <w:r w:rsidRPr="001F452D">
              <w:rPr>
                <w:rFonts w:ascii="Arial" w:hAnsi="Arial" w:cs="Arial"/>
                <w:bCs/>
                <w:lang w:val="en-GB"/>
              </w:rPr>
              <w:t xml:space="preserve">"The simulator shall include all applicable PID controllers. For example, the ME Fuel Oil Inlet Viscosity PID Controller with all functions to conduct advanced-level exercises." </w:t>
            </w:r>
          </w:p>
        </w:tc>
        <w:tc>
          <w:tcPr>
            <w:tcW w:w="5277" w:type="dxa"/>
          </w:tcPr>
          <w:p w14:paraId="5ACBA147" w14:textId="77777777" w:rsidR="005E4D9E" w:rsidRDefault="00FB55DE" w:rsidP="0009418E">
            <w:pPr>
              <w:spacing w:before="60"/>
              <w:jc w:val="both"/>
              <w:rPr>
                <w:rFonts w:ascii="Arial" w:hAnsi="Arial" w:cs="Arial"/>
                <w:bCs/>
                <w:lang w:val="en-GB"/>
              </w:rPr>
            </w:pPr>
            <w:r>
              <w:rPr>
                <w:rFonts w:ascii="Arial" w:hAnsi="Arial" w:cs="Arial"/>
                <w:bCs/>
                <w:lang w:val="en-GB"/>
              </w:rPr>
              <w:t xml:space="preserve">Technical specification are minimum requirements. Tenderers are allowed to offer better specifications. </w:t>
            </w:r>
          </w:p>
          <w:p w14:paraId="41158CC0" w14:textId="72C56C4D" w:rsidR="00FB55DE" w:rsidRDefault="00FB55DE" w:rsidP="0009418E">
            <w:pPr>
              <w:spacing w:before="60"/>
              <w:jc w:val="both"/>
              <w:rPr>
                <w:rFonts w:ascii="Arial" w:hAnsi="Arial" w:cs="Arial"/>
                <w:bCs/>
                <w:lang w:val="en-GB"/>
              </w:rPr>
            </w:pPr>
            <w:r>
              <w:rPr>
                <w:rFonts w:ascii="Arial" w:hAnsi="Arial" w:cs="Arial"/>
                <w:bCs/>
                <w:lang w:val="en-GB"/>
              </w:rPr>
              <w:t xml:space="preserve">It is up to tenderers to present how offered equipment meet requirements even specified in a qualitative manner.   </w:t>
            </w:r>
          </w:p>
          <w:p w14:paraId="07ADAFE4" w14:textId="1E87F5F9" w:rsidR="00FB55DE" w:rsidRDefault="00FB55DE" w:rsidP="0009418E">
            <w:pPr>
              <w:spacing w:before="60"/>
              <w:jc w:val="both"/>
              <w:rPr>
                <w:rFonts w:ascii="Arial" w:hAnsi="Arial" w:cs="Arial"/>
                <w:bCs/>
                <w:lang w:val="en-GB"/>
              </w:rPr>
            </w:pPr>
            <w:r>
              <w:rPr>
                <w:rFonts w:ascii="Arial" w:hAnsi="Arial" w:cs="Arial"/>
                <w:bCs/>
                <w:lang w:val="en-GB"/>
              </w:rPr>
              <w:t xml:space="preserve">During delivery simulators should be installed, tested and fully functional.  </w:t>
            </w:r>
          </w:p>
          <w:p w14:paraId="6BEADC4A" w14:textId="29F476C2" w:rsidR="00FB55DE" w:rsidRPr="00111FF9" w:rsidRDefault="00FB55DE" w:rsidP="00F23013">
            <w:pPr>
              <w:spacing w:before="60"/>
              <w:rPr>
                <w:rFonts w:ascii="Arial" w:hAnsi="Arial" w:cs="Arial"/>
                <w:bCs/>
                <w:lang w:val="en-GB"/>
              </w:rPr>
            </w:pPr>
          </w:p>
        </w:tc>
      </w:tr>
      <w:tr w:rsidR="005E4D9E" w:rsidRPr="00462E53" w14:paraId="46B14721" w14:textId="77777777" w:rsidTr="002E64AF">
        <w:trPr>
          <w:trHeight w:val="368"/>
        </w:trPr>
        <w:tc>
          <w:tcPr>
            <w:tcW w:w="571" w:type="dxa"/>
          </w:tcPr>
          <w:p w14:paraId="62B17703" w14:textId="2FB26A0A" w:rsidR="005E4D9E" w:rsidRPr="001F452D" w:rsidRDefault="005B1397" w:rsidP="00186C16">
            <w:pPr>
              <w:spacing w:before="60"/>
              <w:jc w:val="center"/>
              <w:rPr>
                <w:rFonts w:ascii="Arial" w:hAnsi="Arial" w:cs="Arial"/>
                <w:lang w:val="en-GB"/>
              </w:rPr>
            </w:pPr>
            <w:r w:rsidRPr="001F452D">
              <w:rPr>
                <w:rFonts w:ascii="Arial" w:hAnsi="Arial" w:cs="Arial"/>
                <w:lang w:val="en-GB"/>
              </w:rPr>
              <w:t>6</w:t>
            </w:r>
          </w:p>
        </w:tc>
        <w:tc>
          <w:tcPr>
            <w:tcW w:w="4572" w:type="dxa"/>
          </w:tcPr>
          <w:p w14:paraId="76A84E73"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Lot 5 - Maritime simulators </w:t>
            </w:r>
          </w:p>
          <w:p w14:paraId="23565C38" w14:textId="77777777" w:rsidR="005E4D9E" w:rsidRPr="001F452D" w:rsidRDefault="005E4D9E" w:rsidP="005E4D9E">
            <w:pPr>
              <w:spacing w:before="60"/>
              <w:jc w:val="both"/>
              <w:rPr>
                <w:rFonts w:ascii="Arial" w:hAnsi="Arial" w:cs="Arial"/>
                <w:bCs/>
                <w:lang w:val="en-GB"/>
              </w:rPr>
            </w:pPr>
            <w:r w:rsidRPr="001F452D">
              <w:rPr>
                <w:rFonts w:ascii="Arial" w:hAnsi="Arial" w:cs="Arial"/>
                <w:bCs/>
                <w:lang w:val="en-GB"/>
              </w:rPr>
              <w:t xml:space="preserve">B.5.13/187 </w:t>
            </w:r>
          </w:p>
          <w:p w14:paraId="3A1C0864" w14:textId="77777777" w:rsidR="005E4D9E" w:rsidRPr="001F452D" w:rsidRDefault="005E4D9E" w:rsidP="005E4D9E">
            <w:pPr>
              <w:spacing w:before="60"/>
              <w:jc w:val="both"/>
              <w:rPr>
                <w:rFonts w:ascii="Arial" w:hAnsi="Arial" w:cs="Arial"/>
                <w:bCs/>
                <w:lang w:val="en-GB"/>
              </w:rPr>
            </w:pPr>
          </w:p>
          <w:p w14:paraId="745EF333"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Full Mission Engine Room equipped with </w:t>
            </w:r>
          </w:p>
          <w:p w14:paraId="79A4D7B8"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Engine Room classroom Trainee Station/Bridge each equipped with: </w:t>
            </w:r>
          </w:p>
          <w:p w14:paraId="74A9E422" w14:textId="77777777" w:rsidR="005E4D9E" w:rsidRPr="001F452D" w:rsidRDefault="005E4D9E" w:rsidP="005E4D9E">
            <w:pPr>
              <w:spacing w:before="60"/>
              <w:jc w:val="both"/>
              <w:rPr>
                <w:rFonts w:ascii="Arial" w:hAnsi="Arial" w:cs="Arial"/>
                <w:bCs/>
                <w:lang w:val="en-GB"/>
              </w:rPr>
            </w:pPr>
            <w:r w:rsidRPr="001F452D">
              <w:rPr>
                <w:rFonts w:ascii="Arial" w:hAnsi="Arial" w:cs="Arial"/>
                <w:bCs/>
                <w:lang w:val="en-GB"/>
              </w:rPr>
              <w:t xml:space="preserve">Simulator server and instructor equipment </w:t>
            </w:r>
          </w:p>
          <w:p w14:paraId="43F40A36" w14:textId="77777777" w:rsidR="005E4D9E" w:rsidRPr="001F452D" w:rsidRDefault="005E4D9E" w:rsidP="005E4D9E">
            <w:pPr>
              <w:spacing w:before="60"/>
              <w:jc w:val="both"/>
              <w:rPr>
                <w:rFonts w:ascii="Arial" w:hAnsi="Arial" w:cs="Arial"/>
                <w:bCs/>
                <w:lang w:val="en-GB"/>
              </w:rPr>
            </w:pPr>
          </w:p>
          <w:p w14:paraId="1D0A4A14"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The technical specifications document provides the details about the requirements of the simulators, however does not mention about the layout of hardware. </w:t>
            </w:r>
          </w:p>
          <w:p w14:paraId="4BF1CE09" w14:textId="77777777" w:rsidR="005E4D9E" w:rsidRPr="001F452D" w:rsidRDefault="005E4D9E" w:rsidP="005E4D9E">
            <w:pPr>
              <w:spacing w:before="60"/>
              <w:jc w:val="both"/>
              <w:rPr>
                <w:rFonts w:ascii="Arial" w:hAnsi="Arial" w:cs="Arial"/>
                <w:bCs/>
                <w:lang w:val="en-GB"/>
              </w:rPr>
            </w:pPr>
            <w:r w:rsidRPr="001F452D">
              <w:rPr>
                <w:rFonts w:ascii="Arial" w:hAnsi="Arial" w:cs="Arial"/>
                <w:bCs/>
                <w:lang w:val="en-GB"/>
              </w:rPr>
              <w:t xml:space="preserve">In this sense, we kindly require a general layout of hardware for the simulators, in order to provide a better and cost/effective solution for the end user. </w:t>
            </w:r>
          </w:p>
          <w:p w14:paraId="4D2FA1B4" w14:textId="645A5C84" w:rsidR="00BC2D9C" w:rsidRPr="001F452D" w:rsidRDefault="00BC2D9C" w:rsidP="005E4D9E">
            <w:pPr>
              <w:spacing w:before="60"/>
              <w:jc w:val="both"/>
              <w:rPr>
                <w:rFonts w:ascii="Arial" w:hAnsi="Arial" w:cs="Arial"/>
                <w:bCs/>
                <w:lang w:val="en-GB"/>
              </w:rPr>
            </w:pPr>
          </w:p>
        </w:tc>
        <w:tc>
          <w:tcPr>
            <w:tcW w:w="5277" w:type="dxa"/>
          </w:tcPr>
          <w:p w14:paraId="4DF2134D" w14:textId="77777777" w:rsidR="005E4D9E" w:rsidRDefault="00FB55DE" w:rsidP="0009418E">
            <w:pPr>
              <w:spacing w:before="60"/>
              <w:jc w:val="both"/>
              <w:rPr>
                <w:rFonts w:ascii="Arial" w:hAnsi="Arial" w:cs="Arial"/>
                <w:bCs/>
                <w:lang w:val="en-GB"/>
              </w:rPr>
            </w:pPr>
            <w:r>
              <w:rPr>
                <w:rFonts w:ascii="Arial" w:hAnsi="Arial" w:cs="Arial"/>
                <w:bCs/>
                <w:lang w:val="en-GB"/>
              </w:rPr>
              <w:t>As specified in the General Technical specifications:</w:t>
            </w:r>
          </w:p>
          <w:p w14:paraId="375B5AA5" w14:textId="551EB4B6" w:rsidR="00FB55DE" w:rsidRPr="00111FF9" w:rsidRDefault="00FB55DE" w:rsidP="0009418E">
            <w:pPr>
              <w:spacing w:before="60"/>
              <w:jc w:val="both"/>
              <w:rPr>
                <w:rFonts w:ascii="Arial" w:hAnsi="Arial" w:cs="Arial"/>
                <w:bCs/>
                <w:lang w:val="en-GB"/>
              </w:rPr>
            </w:pPr>
            <w:r>
              <w:rPr>
                <w:rFonts w:ascii="Arial" w:hAnsi="Arial" w:cs="Arial"/>
                <w:bCs/>
                <w:lang w:val="en-GB"/>
              </w:rPr>
              <w:t>“</w:t>
            </w:r>
            <w:r w:rsidRPr="00FB55DE">
              <w:rPr>
                <w:rFonts w:ascii="Arial" w:hAnsi="Arial" w:cs="Arial"/>
                <w:bCs/>
                <w:lang w:val="en-GB"/>
              </w:rPr>
              <w:t>For the equipment requiring site preparation pre-installation services is obligatory. This should include check of delivery sites and requirements for utility connections and other auxiliary support the latest one months after signing of the contract. During pre-installation visit it shall be the sole responsibility of the Contractor to check all site dimensions and utility connections for equipment installation before the commencement of delivery. The contractor is required to give the schools site preparation drawings and comprehensive instructions for necessary construction works. The contractor is responsible for any minor works necessary for the equipment installation, connection on utilities, anchoring etc.</w:t>
            </w:r>
            <w:r>
              <w:rPr>
                <w:rFonts w:ascii="Arial" w:hAnsi="Arial" w:cs="Arial"/>
                <w:bCs/>
                <w:lang w:val="en-GB"/>
              </w:rPr>
              <w:t>”</w:t>
            </w:r>
            <w:r w:rsidRPr="00FB55DE">
              <w:rPr>
                <w:rFonts w:ascii="Arial" w:hAnsi="Arial" w:cs="Arial"/>
                <w:bCs/>
                <w:lang w:val="en-GB"/>
              </w:rPr>
              <w:t xml:space="preserve">  </w:t>
            </w:r>
          </w:p>
        </w:tc>
      </w:tr>
      <w:tr w:rsidR="005E4D9E" w:rsidRPr="00462E53" w14:paraId="14BC2794" w14:textId="77777777" w:rsidTr="002E64AF">
        <w:trPr>
          <w:trHeight w:val="368"/>
        </w:trPr>
        <w:tc>
          <w:tcPr>
            <w:tcW w:w="571" w:type="dxa"/>
          </w:tcPr>
          <w:p w14:paraId="7E70E3C4" w14:textId="77777777" w:rsidR="005E4D9E" w:rsidRPr="001F452D" w:rsidRDefault="005E4D9E" w:rsidP="00186C16">
            <w:pPr>
              <w:spacing w:before="60"/>
              <w:jc w:val="center"/>
              <w:rPr>
                <w:rFonts w:ascii="Arial" w:hAnsi="Arial" w:cs="Arial"/>
                <w:lang w:val="en-GB"/>
              </w:rPr>
            </w:pPr>
          </w:p>
        </w:tc>
        <w:tc>
          <w:tcPr>
            <w:tcW w:w="4572" w:type="dxa"/>
          </w:tcPr>
          <w:p w14:paraId="5AC405DD" w14:textId="49F2C8F0" w:rsidR="005E4D9E" w:rsidRPr="001F452D" w:rsidRDefault="005E4D9E" w:rsidP="00BC2D9C">
            <w:pPr>
              <w:pStyle w:val="Default"/>
              <w:rPr>
                <w:rFonts w:ascii="Arial" w:hAnsi="Arial" w:cs="Arial"/>
                <w:bCs/>
                <w:color w:val="auto"/>
                <w:kern w:val="2"/>
                <w:sz w:val="22"/>
                <w:szCs w:val="22"/>
                <w:lang w:val="en-GB"/>
              </w:rPr>
            </w:pPr>
            <w:r w:rsidRPr="001F452D">
              <w:rPr>
                <w:rFonts w:ascii="Arial" w:hAnsi="Arial" w:cs="Arial"/>
                <w:bCs/>
                <w:color w:val="auto"/>
                <w:kern w:val="2"/>
                <w:sz w:val="22"/>
                <w:szCs w:val="22"/>
                <w:lang w:val="en-GB"/>
              </w:rPr>
              <w:t>Lot 5 - Maritime simulators K.5.17/212&amp;K.5.18/214</w:t>
            </w:r>
            <w:r w:rsidRPr="001F452D">
              <w:rPr>
                <w:rFonts w:ascii="Arial" w:hAnsi="Arial" w:cs="Arial"/>
                <w:bCs/>
                <w:sz w:val="22"/>
                <w:szCs w:val="22"/>
                <w:lang w:val="en-GB"/>
              </w:rPr>
              <w:t>&amp;</w:t>
            </w:r>
            <w:r w:rsidRPr="001F452D">
              <w:rPr>
                <w:rFonts w:ascii="Arial" w:hAnsi="Arial" w:cs="Arial"/>
                <w:bCs/>
                <w:color w:val="auto"/>
                <w:kern w:val="2"/>
                <w:sz w:val="22"/>
                <w:szCs w:val="22"/>
                <w:lang w:val="en-GB"/>
              </w:rPr>
              <w:t xml:space="preserve">K.5.19/216 </w:t>
            </w:r>
          </w:p>
          <w:p w14:paraId="6F370C41" w14:textId="77777777" w:rsidR="005E4D9E" w:rsidRPr="001F452D" w:rsidRDefault="005E4D9E" w:rsidP="005E4D9E">
            <w:pPr>
              <w:spacing w:before="60"/>
              <w:jc w:val="both"/>
              <w:rPr>
                <w:rFonts w:ascii="Arial" w:hAnsi="Arial" w:cs="Arial"/>
                <w:bCs/>
                <w:lang w:val="en-GB"/>
              </w:rPr>
            </w:pPr>
            <w:r w:rsidRPr="001F452D">
              <w:rPr>
                <w:rFonts w:ascii="Arial" w:hAnsi="Arial" w:cs="Arial"/>
                <w:bCs/>
                <w:lang w:val="en-GB"/>
              </w:rPr>
              <w:t xml:space="preserve">and several other sections referring to the 3-D Visualization / Walkthrough </w:t>
            </w:r>
          </w:p>
          <w:p w14:paraId="3B85E4C6" w14:textId="77777777" w:rsidR="005E4D9E" w:rsidRPr="001F452D" w:rsidRDefault="005E4D9E" w:rsidP="005E4D9E">
            <w:pPr>
              <w:spacing w:before="60"/>
              <w:jc w:val="both"/>
              <w:rPr>
                <w:rFonts w:ascii="Arial" w:hAnsi="Arial" w:cs="Arial"/>
                <w:bCs/>
                <w:lang w:val="en-GB"/>
              </w:rPr>
            </w:pPr>
          </w:p>
          <w:p w14:paraId="231D8F23"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3D Visualisations / 3D Walkthrough </w:t>
            </w:r>
          </w:p>
          <w:p w14:paraId="0C164150" w14:textId="2C9E3A4E" w:rsidR="005E4D9E" w:rsidRPr="001F452D" w:rsidRDefault="005E4D9E" w:rsidP="005E4D9E">
            <w:pPr>
              <w:spacing w:before="60"/>
              <w:jc w:val="both"/>
              <w:rPr>
                <w:rFonts w:ascii="Arial" w:hAnsi="Arial" w:cs="Arial"/>
                <w:bCs/>
                <w:lang w:val="en-GB"/>
              </w:rPr>
            </w:pPr>
            <w:r w:rsidRPr="001F452D">
              <w:rPr>
                <w:rFonts w:ascii="Arial" w:hAnsi="Arial" w:cs="Arial"/>
                <w:bCs/>
                <w:lang w:val="en-GB"/>
              </w:rPr>
              <w:t xml:space="preserve">3-D Visualization of Engine Room compartments with possibility to control from visualization scenes. </w:t>
            </w:r>
          </w:p>
          <w:p w14:paraId="338D7E4B" w14:textId="77777777" w:rsidR="005E4D9E" w:rsidRPr="001F452D" w:rsidRDefault="005E4D9E" w:rsidP="005E4D9E">
            <w:pPr>
              <w:spacing w:before="60"/>
              <w:jc w:val="both"/>
              <w:rPr>
                <w:rFonts w:ascii="Arial" w:hAnsi="Arial" w:cs="Arial"/>
                <w:bCs/>
                <w:lang w:val="en-GB"/>
              </w:rPr>
            </w:pPr>
          </w:p>
          <w:p w14:paraId="5B86F6E7" w14:textId="77777777" w:rsidR="005E4D9E" w:rsidRPr="001F452D" w:rsidRDefault="005E4D9E" w:rsidP="005E4D9E">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These items mention about the 3D visualizations and 3D walkthrough but do not provide details of these capabilities. </w:t>
            </w:r>
          </w:p>
          <w:p w14:paraId="4BDEE338" w14:textId="14E8DFA6" w:rsidR="005E4D9E" w:rsidRPr="001F452D" w:rsidRDefault="005E4D9E" w:rsidP="005E4D9E">
            <w:pPr>
              <w:spacing w:before="60"/>
              <w:jc w:val="both"/>
              <w:rPr>
                <w:rFonts w:ascii="Arial" w:hAnsi="Arial" w:cs="Arial"/>
                <w:bCs/>
                <w:lang w:val="en-GB"/>
              </w:rPr>
            </w:pPr>
            <w:r w:rsidRPr="001F452D">
              <w:rPr>
                <w:rFonts w:ascii="Arial" w:hAnsi="Arial" w:cs="Arial"/>
                <w:bCs/>
                <w:lang w:val="en-GB"/>
              </w:rPr>
              <w:t xml:space="preserve">In this sense, we kindly require the details about 3D visualizations and 3D walkthrough capabilities and the difference between them in order to provide a better and cost/effective solution for the end user. </w:t>
            </w:r>
          </w:p>
        </w:tc>
        <w:tc>
          <w:tcPr>
            <w:tcW w:w="5277" w:type="dxa"/>
          </w:tcPr>
          <w:p w14:paraId="2B14E1BD" w14:textId="77777777" w:rsidR="002C0B40" w:rsidRPr="002C0B40" w:rsidRDefault="002C0B40" w:rsidP="0068041B">
            <w:pPr>
              <w:spacing w:before="60"/>
              <w:jc w:val="both"/>
              <w:rPr>
                <w:rFonts w:ascii="Arial" w:hAnsi="Arial" w:cs="Arial"/>
                <w:bCs/>
                <w:lang w:val="en-GB"/>
              </w:rPr>
            </w:pPr>
            <w:r w:rsidRPr="002C0B40">
              <w:rPr>
                <w:rFonts w:ascii="Arial" w:hAnsi="Arial" w:cs="Arial"/>
                <w:bCs/>
                <w:lang w:val="en-GB"/>
              </w:rPr>
              <w:t>3D Visualisation</w:t>
            </w:r>
          </w:p>
          <w:p w14:paraId="5B24D677" w14:textId="2C623D02" w:rsidR="002C0B40" w:rsidRPr="002C0B40" w:rsidRDefault="002C0B40" w:rsidP="0068041B">
            <w:pPr>
              <w:spacing w:before="60"/>
              <w:jc w:val="both"/>
              <w:rPr>
                <w:rFonts w:ascii="Arial" w:hAnsi="Arial" w:cs="Arial"/>
                <w:bCs/>
                <w:lang w:val="en-GB"/>
              </w:rPr>
            </w:pPr>
            <w:r w:rsidRPr="002C0B40">
              <w:rPr>
                <w:rFonts w:ascii="Arial" w:hAnsi="Arial" w:cs="Arial"/>
                <w:bCs/>
                <w:lang w:val="en-GB"/>
              </w:rPr>
              <w:t>Visualisation focuses on a detailed, interactive representation of compartments and individual machinery.</w:t>
            </w:r>
            <w:r w:rsidR="0068041B" w:rsidRPr="0068041B">
              <w:rPr>
                <w:rFonts w:ascii="Arial" w:hAnsi="Arial" w:cs="Arial"/>
                <w:color w:val="0A0A0A"/>
                <w:shd w:val="clear" w:color="auto" w:fill="FFFFFF"/>
              </w:rPr>
              <w:t xml:space="preserve"> </w:t>
            </w:r>
            <w:r w:rsidR="0068041B" w:rsidRPr="0068041B">
              <w:rPr>
                <w:rFonts w:ascii="Arial" w:hAnsi="Arial" w:cs="Arial"/>
                <w:bCs/>
              </w:rPr>
              <w:t xml:space="preserve">It </w:t>
            </w:r>
            <w:r w:rsidR="0068041B">
              <w:rPr>
                <w:rFonts w:ascii="Arial" w:hAnsi="Arial" w:cs="Arial"/>
                <w:bCs/>
              </w:rPr>
              <w:t xml:space="preserve">should </w:t>
            </w:r>
            <w:r w:rsidR="0068041B" w:rsidRPr="0068041B">
              <w:rPr>
                <w:rFonts w:ascii="Arial" w:hAnsi="Arial" w:cs="Arial"/>
                <w:bCs/>
              </w:rPr>
              <w:t>allow trainees to identify, inspect, and interact with specific equipment in a virtual environment</w:t>
            </w:r>
            <w:r w:rsidR="0068041B">
              <w:rPr>
                <w:rFonts w:ascii="Arial" w:hAnsi="Arial" w:cs="Arial"/>
                <w:bCs/>
              </w:rPr>
              <w:t>.</w:t>
            </w:r>
          </w:p>
          <w:p w14:paraId="524F1425" w14:textId="77777777" w:rsidR="005E4D9E" w:rsidRDefault="005E4D9E" w:rsidP="0068041B">
            <w:pPr>
              <w:spacing w:before="60"/>
              <w:jc w:val="both"/>
              <w:rPr>
                <w:rFonts w:ascii="Arial" w:hAnsi="Arial" w:cs="Arial"/>
                <w:bCs/>
                <w:lang w:val="en-GB"/>
              </w:rPr>
            </w:pPr>
          </w:p>
          <w:p w14:paraId="7A9503C0" w14:textId="72DA1186" w:rsidR="002C0B40" w:rsidRPr="002C0B40" w:rsidRDefault="002C0B40" w:rsidP="0068041B">
            <w:pPr>
              <w:spacing w:before="60"/>
              <w:jc w:val="both"/>
              <w:rPr>
                <w:rFonts w:ascii="Arial" w:hAnsi="Arial" w:cs="Arial"/>
                <w:bCs/>
                <w:lang w:val="en-GB"/>
              </w:rPr>
            </w:pPr>
            <w:r w:rsidRPr="002C0B40">
              <w:rPr>
                <w:rFonts w:ascii="Arial" w:hAnsi="Arial" w:cs="Arial"/>
                <w:bCs/>
                <w:lang w:val="en-GB"/>
              </w:rPr>
              <w:t>3D Walk-Through Feature</w:t>
            </w:r>
          </w:p>
          <w:p w14:paraId="41BDDFBA" w14:textId="5EE59F7D" w:rsidR="002C0B40" w:rsidRPr="002C0B40" w:rsidRDefault="002C0B40" w:rsidP="0068041B">
            <w:pPr>
              <w:spacing w:before="60"/>
              <w:jc w:val="both"/>
              <w:rPr>
                <w:rFonts w:ascii="Arial" w:hAnsi="Arial" w:cs="Arial"/>
                <w:bCs/>
                <w:lang w:val="en-GB"/>
              </w:rPr>
            </w:pPr>
            <w:r w:rsidRPr="002C0B40">
              <w:rPr>
                <w:rFonts w:ascii="Arial" w:hAnsi="Arial" w:cs="Arial"/>
                <w:bCs/>
                <w:lang w:val="en-GB"/>
              </w:rPr>
              <w:t xml:space="preserve">The walk-through feature is a guided navigation </w:t>
            </w:r>
            <w:r w:rsidR="0068041B">
              <w:rPr>
                <w:rFonts w:ascii="Arial" w:hAnsi="Arial" w:cs="Arial"/>
                <w:bCs/>
                <w:lang w:val="en-GB"/>
              </w:rPr>
              <w:t xml:space="preserve">and should allow </w:t>
            </w:r>
            <w:r w:rsidRPr="002C0B40">
              <w:rPr>
                <w:rFonts w:ascii="Arial" w:hAnsi="Arial" w:cs="Arial"/>
                <w:bCs/>
                <w:lang w:val="en-GB"/>
              </w:rPr>
              <w:t xml:space="preserve">to move a trainee </w:t>
            </w:r>
            <w:r w:rsidR="0068041B">
              <w:rPr>
                <w:rFonts w:ascii="Arial" w:hAnsi="Arial" w:cs="Arial"/>
                <w:bCs/>
                <w:lang w:val="en-GB"/>
              </w:rPr>
              <w:t xml:space="preserve">in first person </w:t>
            </w:r>
            <w:r w:rsidRPr="002C0B40">
              <w:rPr>
                <w:rFonts w:ascii="Arial" w:hAnsi="Arial" w:cs="Arial"/>
                <w:bCs/>
                <w:lang w:val="en-GB"/>
              </w:rPr>
              <w:t xml:space="preserve">between key locations, such as the Engine Control Room (ECR) and a </w:t>
            </w:r>
            <w:r w:rsidR="0068041B" w:rsidRPr="002C0B40">
              <w:rPr>
                <w:rFonts w:ascii="Arial" w:hAnsi="Arial" w:cs="Arial"/>
                <w:bCs/>
                <w:lang w:val="en-GB"/>
              </w:rPr>
              <w:t>specific machinery station</w:t>
            </w:r>
            <w:r w:rsidR="0068041B">
              <w:rPr>
                <w:rFonts w:ascii="Arial" w:hAnsi="Arial" w:cs="Arial"/>
                <w:bCs/>
                <w:lang w:val="en-GB"/>
              </w:rPr>
              <w:t xml:space="preserve"> s</w:t>
            </w:r>
            <w:r w:rsidR="0068041B" w:rsidRPr="0068041B">
              <w:rPr>
                <w:rFonts w:ascii="Arial" w:hAnsi="Arial" w:cs="Arial"/>
                <w:bCs/>
                <w:lang w:val="en-GB"/>
              </w:rPr>
              <w:t>imulating visual surrounding</w:t>
            </w:r>
            <w:r w:rsidR="0068041B">
              <w:rPr>
                <w:rFonts w:ascii="Arial" w:hAnsi="Arial" w:cs="Arial"/>
                <w:bCs/>
                <w:lang w:val="en-GB"/>
              </w:rPr>
              <w:t xml:space="preserve"> and various scenarios. </w:t>
            </w:r>
          </w:p>
          <w:p w14:paraId="40BFAF7D" w14:textId="77777777" w:rsidR="002C0B40" w:rsidRPr="00111FF9" w:rsidRDefault="002C0B40" w:rsidP="00F23013">
            <w:pPr>
              <w:spacing w:before="60"/>
              <w:rPr>
                <w:rFonts w:ascii="Arial" w:hAnsi="Arial" w:cs="Arial"/>
                <w:bCs/>
                <w:lang w:val="en-GB"/>
              </w:rPr>
            </w:pPr>
          </w:p>
        </w:tc>
      </w:tr>
      <w:tr w:rsidR="005E4D9E" w:rsidRPr="00462E53" w14:paraId="5D8A768D" w14:textId="77777777" w:rsidTr="002E64AF">
        <w:trPr>
          <w:trHeight w:val="368"/>
        </w:trPr>
        <w:tc>
          <w:tcPr>
            <w:tcW w:w="571" w:type="dxa"/>
          </w:tcPr>
          <w:p w14:paraId="2E7B58B4" w14:textId="6A9AC84A" w:rsidR="005E4D9E" w:rsidRPr="001F452D" w:rsidRDefault="005B1397" w:rsidP="00186C16">
            <w:pPr>
              <w:spacing w:before="60"/>
              <w:jc w:val="center"/>
              <w:rPr>
                <w:rFonts w:ascii="Arial" w:hAnsi="Arial" w:cs="Arial"/>
                <w:lang w:val="en-GB"/>
              </w:rPr>
            </w:pPr>
            <w:r w:rsidRPr="001F452D">
              <w:rPr>
                <w:rFonts w:ascii="Arial" w:hAnsi="Arial" w:cs="Arial"/>
                <w:lang w:val="en-GB"/>
              </w:rPr>
              <w:t>7</w:t>
            </w:r>
          </w:p>
        </w:tc>
        <w:tc>
          <w:tcPr>
            <w:tcW w:w="4572" w:type="dxa"/>
          </w:tcPr>
          <w:p w14:paraId="04A02CDA" w14:textId="77777777" w:rsidR="0009122A" w:rsidRPr="001F452D" w:rsidRDefault="0009122A" w:rsidP="00111FF9">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Lot 5 - Maritime simulators</w:t>
            </w:r>
          </w:p>
          <w:p w14:paraId="4063C32E" w14:textId="77777777" w:rsidR="005E4D9E" w:rsidRPr="001F452D" w:rsidRDefault="0009122A" w:rsidP="00111FF9">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K.5.15/208</w:t>
            </w:r>
          </w:p>
          <w:p w14:paraId="63D46EC8" w14:textId="77777777" w:rsidR="0009122A" w:rsidRPr="001F452D" w:rsidRDefault="0009122A" w:rsidP="00111FF9">
            <w:pPr>
              <w:pStyle w:val="Default"/>
              <w:jc w:val="both"/>
              <w:rPr>
                <w:rFonts w:ascii="Arial" w:hAnsi="Arial" w:cs="Arial"/>
                <w:bCs/>
                <w:color w:val="auto"/>
                <w:kern w:val="2"/>
                <w:sz w:val="22"/>
                <w:szCs w:val="22"/>
                <w:lang w:val="en-GB"/>
              </w:rPr>
            </w:pPr>
          </w:p>
          <w:p w14:paraId="67AAEC89" w14:textId="77777777" w:rsidR="0009122A" w:rsidRPr="001F452D" w:rsidRDefault="0009122A" w:rsidP="00111FF9">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“Slave monitor” facility for monitoring of selected Trainee workstation in graphical mode of display </w:t>
            </w:r>
          </w:p>
          <w:p w14:paraId="3A394B70" w14:textId="77777777" w:rsidR="0009122A" w:rsidRPr="001F452D" w:rsidRDefault="0009122A" w:rsidP="00111FF9">
            <w:pPr>
              <w:pStyle w:val="Default"/>
              <w:jc w:val="both"/>
              <w:rPr>
                <w:rFonts w:ascii="Arial" w:hAnsi="Arial" w:cs="Arial"/>
                <w:bCs/>
                <w:color w:val="auto"/>
                <w:kern w:val="2"/>
                <w:sz w:val="22"/>
                <w:szCs w:val="22"/>
                <w:lang w:val="en-GB"/>
              </w:rPr>
            </w:pPr>
          </w:p>
          <w:p w14:paraId="6DE13368" w14:textId="77777777" w:rsidR="0009122A" w:rsidRPr="001F452D" w:rsidRDefault="0009122A" w:rsidP="00111FF9">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This item mentions the Slave Monitor, however does not provide details of this requirement. </w:t>
            </w:r>
          </w:p>
          <w:p w14:paraId="4D06BDF8" w14:textId="43E9523C" w:rsidR="0009122A" w:rsidRPr="001F452D" w:rsidRDefault="0009122A" w:rsidP="00111FF9">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In this sense, we kindly require from end user to confirm that the “Slave monitor” in this item means the instructor can view the Trainee Workstation desktop. </w:t>
            </w:r>
          </w:p>
        </w:tc>
        <w:tc>
          <w:tcPr>
            <w:tcW w:w="5277" w:type="dxa"/>
          </w:tcPr>
          <w:p w14:paraId="16B29F00" w14:textId="7D370219" w:rsidR="005E4D9E" w:rsidRPr="00072763" w:rsidRDefault="00B02B26" w:rsidP="0009418E">
            <w:pPr>
              <w:jc w:val="both"/>
              <w:rPr>
                <w:rFonts w:ascii="Times New Roman" w:hAnsi="Times New Roman" w:cs="Times New Roman"/>
                <w:lang w:val="en-GB"/>
              </w:rPr>
            </w:pPr>
            <w:r w:rsidRPr="00072763">
              <w:rPr>
                <w:rFonts w:ascii="Arial" w:hAnsi="Arial" w:cs="Arial"/>
                <w:bCs/>
                <w:lang w:val="en-GB"/>
              </w:rPr>
              <w:t xml:space="preserve">ERS </w:t>
            </w:r>
            <w:r w:rsidR="00072763" w:rsidRPr="00072763">
              <w:rPr>
                <w:rFonts w:ascii="Arial" w:hAnsi="Arial" w:cs="Arial"/>
                <w:bCs/>
                <w:lang w:val="en-GB"/>
              </w:rPr>
              <w:t>Instructor</w:t>
            </w:r>
            <w:r w:rsidRPr="00072763">
              <w:rPr>
                <w:rFonts w:ascii="Arial" w:hAnsi="Arial" w:cs="Arial"/>
                <w:bCs/>
                <w:lang w:val="en-GB"/>
              </w:rPr>
              <w:t xml:space="preserve"> station </w:t>
            </w:r>
            <w:r w:rsidR="00072763" w:rsidRPr="00072763">
              <w:rPr>
                <w:rFonts w:ascii="Arial" w:hAnsi="Arial" w:cs="Arial"/>
                <w:bCs/>
                <w:lang w:val="en-GB"/>
              </w:rPr>
              <w:t>should allow instructor to monitor and take temporarily control from trainee on “Slave monitor”.</w:t>
            </w:r>
            <w:r w:rsidR="00072763" w:rsidRPr="00072763">
              <w:rPr>
                <w:rFonts w:ascii="Times New Roman" w:hAnsi="Times New Roman" w:cs="Times New Roman"/>
                <w:lang w:val="en-GB"/>
              </w:rPr>
              <w:t xml:space="preserve"> </w:t>
            </w:r>
          </w:p>
        </w:tc>
      </w:tr>
      <w:tr w:rsidR="005E4D9E" w:rsidRPr="00462E53" w14:paraId="52EB387C" w14:textId="77777777" w:rsidTr="002E64AF">
        <w:trPr>
          <w:trHeight w:val="368"/>
        </w:trPr>
        <w:tc>
          <w:tcPr>
            <w:tcW w:w="571" w:type="dxa"/>
          </w:tcPr>
          <w:p w14:paraId="36EAF5AB" w14:textId="4F02A3BC" w:rsidR="005E4D9E" w:rsidRPr="001F452D" w:rsidRDefault="005B1397" w:rsidP="00186C16">
            <w:pPr>
              <w:spacing w:before="60"/>
              <w:jc w:val="center"/>
              <w:rPr>
                <w:rFonts w:ascii="Arial" w:hAnsi="Arial" w:cs="Arial"/>
                <w:lang w:val="en-GB"/>
              </w:rPr>
            </w:pPr>
            <w:r w:rsidRPr="001F452D">
              <w:rPr>
                <w:rFonts w:ascii="Arial" w:hAnsi="Arial" w:cs="Arial"/>
                <w:lang w:val="en-GB"/>
              </w:rPr>
              <w:t>8</w:t>
            </w:r>
          </w:p>
        </w:tc>
        <w:tc>
          <w:tcPr>
            <w:tcW w:w="4572" w:type="dxa"/>
          </w:tcPr>
          <w:p w14:paraId="3F46F12A" w14:textId="77777777" w:rsidR="00515A1C" w:rsidRPr="001F452D" w:rsidRDefault="00515A1C" w:rsidP="00515A1C">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Lot 5 - Maritime simulators </w:t>
            </w:r>
          </w:p>
          <w:p w14:paraId="3F6AD9A3" w14:textId="77777777" w:rsidR="005E4D9E" w:rsidRPr="001F452D" w:rsidRDefault="00515A1C" w:rsidP="00515A1C">
            <w:pPr>
              <w:spacing w:before="60"/>
              <w:jc w:val="both"/>
              <w:rPr>
                <w:rFonts w:ascii="Arial" w:hAnsi="Arial" w:cs="Arial"/>
                <w:bCs/>
                <w:lang w:val="en-GB"/>
              </w:rPr>
            </w:pPr>
            <w:r w:rsidRPr="001F452D">
              <w:rPr>
                <w:rFonts w:ascii="Arial" w:hAnsi="Arial" w:cs="Arial"/>
                <w:bCs/>
                <w:lang w:val="en-GB"/>
              </w:rPr>
              <w:t xml:space="preserve">K.5.15/208 </w:t>
            </w:r>
          </w:p>
          <w:p w14:paraId="164B1F18" w14:textId="77777777" w:rsidR="00515A1C" w:rsidRPr="001F452D" w:rsidRDefault="00515A1C" w:rsidP="00515A1C">
            <w:pPr>
              <w:spacing w:before="60"/>
              <w:jc w:val="both"/>
              <w:rPr>
                <w:rFonts w:ascii="Arial" w:hAnsi="Arial" w:cs="Arial"/>
                <w:bCs/>
                <w:lang w:val="en-GB"/>
              </w:rPr>
            </w:pPr>
          </w:p>
          <w:p w14:paraId="31C6DD04" w14:textId="77777777" w:rsidR="00515A1C" w:rsidRPr="001F452D" w:rsidRDefault="00515A1C" w:rsidP="00515A1C">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The simulator shall interconnect with navigational simulator and support external connection with electrical systems (High Voltage Switchgear). </w:t>
            </w:r>
          </w:p>
          <w:p w14:paraId="22247026" w14:textId="77777777" w:rsidR="00515A1C" w:rsidRPr="001F452D" w:rsidRDefault="00515A1C" w:rsidP="00515A1C">
            <w:pPr>
              <w:spacing w:before="60"/>
              <w:jc w:val="both"/>
              <w:rPr>
                <w:rFonts w:ascii="Arial" w:hAnsi="Arial" w:cs="Arial"/>
                <w:bCs/>
                <w:lang w:val="en-GB"/>
              </w:rPr>
            </w:pPr>
          </w:p>
          <w:p w14:paraId="7323A3E6" w14:textId="77777777" w:rsidR="00515A1C" w:rsidRPr="001F452D" w:rsidRDefault="00515A1C" w:rsidP="00515A1C">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This item mentions the connection between the engine room and navigation simulators, however does not provide details of this requirement. </w:t>
            </w:r>
          </w:p>
          <w:p w14:paraId="3953B0DB" w14:textId="77777777" w:rsidR="00515A1C" w:rsidRPr="001F452D" w:rsidRDefault="00515A1C" w:rsidP="00515A1C">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It also mentions about the connection of the simulator with electrical systems (High </w:t>
            </w:r>
            <w:r w:rsidRPr="001F452D">
              <w:rPr>
                <w:rFonts w:ascii="Arial" w:hAnsi="Arial" w:cs="Arial"/>
                <w:bCs/>
                <w:color w:val="auto"/>
                <w:kern w:val="2"/>
                <w:sz w:val="22"/>
                <w:szCs w:val="22"/>
                <w:lang w:val="en-GB"/>
              </w:rPr>
              <w:lastRenderedPageBreak/>
              <w:t xml:space="preserve">Voltage Switchgear) but do not provide details of this electrical system. </w:t>
            </w:r>
          </w:p>
          <w:p w14:paraId="5AB4969A" w14:textId="77777777" w:rsidR="00515A1C" w:rsidRPr="001F452D" w:rsidRDefault="00515A1C" w:rsidP="00515A1C">
            <w:pPr>
              <w:pStyle w:val="Default"/>
              <w:jc w:val="both"/>
              <w:rPr>
                <w:rFonts w:ascii="Arial" w:hAnsi="Arial" w:cs="Arial"/>
                <w:bCs/>
                <w:color w:val="auto"/>
                <w:kern w:val="2"/>
                <w:sz w:val="22"/>
                <w:szCs w:val="22"/>
                <w:lang w:val="en-GB"/>
              </w:rPr>
            </w:pPr>
            <w:r w:rsidRPr="001F452D">
              <w:rPr>
                <w:rFonts w:ascii="Arial" w:hAnsi="Arial" w:cs="Arial"/>
                <w:bCs/>
                <w:color w:val="auto"/>
                <w:kern w:val="2"/>
                <w:sz w:val="22"/>
                <w:szCs w:val="22"/>
                <w:lang w:val="en-GB"/>
              </w:rPr>
              <w:t xml:space="preserve">In this sense, we kindly require from end user to confirm that the defined engine room models (e.g., Tanker and Dual-Fuel ship types) shall be connected to the Navigation Simulator. </w:t>
            </w:r>
          </w:p>
          <w:p w14:paraId="6EDF7EDB" w14:textId="41DC64F5" w:rsidR="00515A1C" w:rsidRPr="001F452D" w:rsidRDefault="00515A1C" w:rsidP="00515A1C">
            <w:pPr>
              <w:spacing w:before="60"/>
              <w:jc w:val="both"/>
              <w:rPr>
                <w:rFonts w:ascii="Arial" w:hAnsi="Arial" w:cs="Arial"/>
                <w:bCs/>
                <w:lang w:val="en-GB"/>
              </w:rPr>
            </w:pPr>
            <w:r w:rsidRPr="001F452D">
              <w:rPr>
                <w:rFonts w:ascii="Arial" w:hAnsi="Arial" w:cs="Arial"/>
                <w:bCs/>
                <w:lang w:val="en-GB"/>
              </w:rPr>
              <w:t xml:space="preserve">In addition, we kindly require the details about “High Voltage Switchgear” in order to provide a better and cost/effective solution for the end user. </w:t>
            </w:r>
          </w:p>
        </w:tc>
        <w:tc>
          <w:tcPr>
            <w:tcW w:w="5277" w:type="dxa"/>
          </w:tcPr>
          <w:p w14:paraId="44184D61" w14:textId="6CB11478" w:rsidR="00A3586A" w:rsidRPr="00111FF9" w:rsidRDefault="00A3586A" w:rsidP="0009418E">
            <w:pPr>
              <w:pStyle w:val="Default"/>
              <w:jc w:val="both"/>
              <w:rPr>
                <w:rFonts w:ascii="Arial" w:hAnsi="Arial" w:cs="Arial"/>
                <w:bCs/>
                <w:color w:val="auto"/>
                <w:kern w:val="2"/>
                <w:sz w:val="22"/>
                <w:szCs w:val="22"/>
                <w:lang w:val="en-GB"/>
              </w:rPr>
            </w:pPr>
            <w:r>
              <w:rPr>
                <w:rFonts w:ascii="Arial" w:hAnsi="Arial" w:cs="Arial"/>
                <w:bCs/>
                <w:color w:val="auto"/>
                <w:kern w:val="2"/>
                <w:sz w:val="22"/>
                <w:szCs w:val="22"/>
                <w:lang w:val="en-GB"/>
              </w:rPr>
              <w:lastRenderedPageBreak/>
              <w:t>E</w:t>
            </w:r>
            <w:r w:rsidRPr="00111FF9">
              <w:rPr>
                <w:rFonts w:ascii="Arial" w:hAnsi="Arial" w:cs="Arial"/>
                <w:bCs/>
                <w:color w:val="auto"/>
                <w:kern w:val="2"/>
                <w:sz w:val="22"/>
                <w:szCs w:val="22"/>
                <w:lang w:val="en-GB"/>
              </w:rPr>
              <w:t>ngine room models (e.g., Tanker and Dual-Fuel ship types) sh</w:t>
            </w:r>
            <w:r>
              <w:rPr>
                <w:rFonts w:ascii="Arial" w:hAnsi="Arial" w:cs="Arial"/>
                <w:bCs/>
                <w:color w:val="auto"/>
                <w:kern w:val="2"/>
                <w:sz w:val="22"/>
                <w:szCs w:val="22"/>
                <w:lang w:val="en-GB"/>
              </w:rPr>
              <w:t>ould</w:t>
            </w:r>
            <w:r w:rsidRPr="00111FF9">
              <w:rPr>
                <w:rFonts w:ascii="Arial" w:hAnsi="Arial" w:cs="Arial"/>
                <w:bCs/>
                <w:color w:val="auto"/>
                <w:kern w:val="2"/>
                <w:sz w:val="22"/>
                <w:szCs w:val="22"/>
                <w:lang w:val="en-GB"/>
              </w:rPr>
              <w:t xml:space="preserve"> be </w:t>
            </w:r>
            <w:r>
              <w:rPr>
                <w:rFonts w:ascii="Arial" w:hAnsi="Arial" w:cs="Arial"/>
                <w:bCs/>
                <w:color w:val="auto"/>
                <w:kern w:val="2"/>
                <w:sz w:val="22"/>
                <w:szCs w:val="22"/>
                <w:lang w:val="en-GB"/>
              </w:rPr>
              <w:t>inte</w:t>
            </w:r>
            <w:r w:rsidRPr="00111FF9">
              <w:rPr>
                <w:rFonts w:ascii="Arial" w:hAnsi="Arial" w:cs="Arial"/>
                <w:bCs/>
                <w:color w:val="auto"/>
                <w:kern w:val="2"/>
                <w:sz w:val="22"/>
                <w:szCs w:val="22"/>
                <w:lang w:val="en-GB"/>
              </w:rPr>
              <w:t xml:space="preserve">rconnected to the Navigation Simulator. </w:t>
            </w:r>
          </w:p>
          <w:p w14:paraId="0E9F2700" w14:textId="77777777" w:rsidR="005E4D9E" w:rsidRDefault="005E4D9E" w:rsidP="0009418E">
            <w:pPr>
              <w:spacing w:before="60"/>
              <w:jc w:val="both"/>
              <w:rPr>
                <w:rFonts w:ascii="Arial" w:hAnsi="Arial" w:cs="Arial"/>
                <w:bCs/>
                <w:lang w:val="en-GB"/>
              </w:rPr>
            </w:pPr>
          </w:p>
          <w:p w14:paraId="0F127A51" w14:textId="69831812" w:rsidR="00677AB4" w:rsidRPr="00111FF9" w:rsidRDefault="00677AB4" w:rsidP="0009418E">
            <w:pPr>
              <w:spacing w:before="60"/>
              <w:jc w:val="both"/>
              <w:rPr>
                <w:rFonts w:ascii="Arial" w:hAnsi="Arial" w:cs="Arial"/>
                <w:bCs/>
                <w:lang w:val="en-GB"/>
              </w:rPr>
            </w:pPr>
            <w:r w:rsidRPr="00677AB4">
              <w:rPr>
                <w:rFonts w:ascii="Arial" w:hAnsi="Arial" w:cs="Arial"/>
                <w:bCs/>
              </w:rPr>
              <w:t xml:space="preserve">ERS Instructor Station software connects to high-voltage switchgear through </w:t>
            </w:r>
            <w:r w:rsidRPr="00724072">
              <w:rPr>
                <w:rFonts w:ascii="Arial" w:hAnsi="Arial" w:cs="Arial"/>
              </w:rPr>
              <w:t>virtual simulation modeling or physical hardware interface</w:t>
            </w:r>
            <w:r>
              <w:rPr>
                <w:rFonts w:ascii="Arial" w:hAnsi="Arial" w:cs="Arial"/>
                <w:b/>
                <w:bCs/>
              </w:rPr>
              <w:t xml:space="preserve"> </w:t>
            </w:r>
            <w:r w:rsidRPr="00677AB4">
              <w:rPr>
                <w:rFonts w:ascii="Arial" w:hAnsi="Arial" w:cs="Arial"/>
                <w:bCs/>
              </w:rPr>
              <w:t>provid</w:t>
            </w:r>
            <w:r>
              <w:rPr>
                <w:rFonts w:ascii="Arial" w:hAnsi="Arial" w:cs="Arial"/>
                <w:bCs/>
              </w:rPr>
              <w:t xml:space="preserve">ing </w:t>
            </w:r>
            <w:r w:rsidRPr="00677AB4">
              <w:rPr>
                <w:rFonts w:ascii="Arial" w:hAnsi="Arial" w:cs="Arial"/>
                <w:bCs/>
              </w:rPr>
              <w:t>realistic training, introduce faults, and monitor trainees</w:t>
            </w:r>
            <w:r>
              <w:rPr>
                <w:rFonts w:ascii="Arial" w:hAnsi="Arial" w:cs="Arial"/>
                <w:bCs/>
              </w:rPr>
              <w:t>.</w:t>
            </w:r>
          </w:p>
        </w:tc>
      </w:tr>
    </w:tbl>
    <w:p w14:paraId="10E662BE" w14:textId="77777777" w:rsidR="00181304" w:rsidRPr="00462E53" w:rsidRDefault="00181304">
      <w:pPr>
        <w:rPr>
          <w:rFonts w:ascii="Arial" w:hAnsi="Arial" w:cs="Arial"/>
          <w:lang w:val="en-GB"/>
        </w:rPr>
      </w:pPr>
    </w:p>
    <w:p w14:paraId="6374359F" w14:textId="77777777" w:rsidR="00685F86" w:rsidRPr="00462E53" w:rsidRDefault="00685F86">
      <w:pPr>
        <w:rPr>
          <w:rFonts w:ascii="Arial" w:hAnsi="Arial" w:cs="Arial"/>
          <w:lang w:val="en-GB"/>
        </w:rPr>
      </w:pPr>
    </w:p>
    <w:sectPr w:rsidR="00685F86" w:rsidRPr="00462E53" w:rsidSect="00AA5845">
      <w:footerReference w:type="default" r:id="rId7"/>
      <w:pgSz w:w="12240" w:h="15840"/>
      <w:pgMar w:top="1440" w:right="1440" w:bottom="18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8EA9" w14:textId="77777777" w:rsidR="00FC3BF6" w:rsidRDefault="00FC3BF6" w:rsidP="00124DDA">
      <w:pPr>
        <w:spacing w:after="0" w:line="240" w:lineRule="auto"/>
      </w:pPr>
      <w:r>
        <w:separator/>
      </w:r>
    </w:p>
  </w:endnote>
  <w:endnote w:type="continuationSeparator" w:id="0">
    <w:p w14:paraId="1B15F779" w14:textId="77777777" w:rsidR="00FC3BF6" w:rsidRDefault="00FC3BF6" w:rsidP="0012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005926"/>
      <w:docPartObj>
        <w:docPartGallery w:val="Page Numbers (Bottom of Page)"/>
        <w:docPartUnique/>
      </w:docPartObj>
    </w:sdtPr>
    <w:sdtContent>
      <w:sdt>
        <w:sdtPr>
          <w:id w:val="-1769616900"/>
          <w:docPartObj>
            <w:docPartGallery w:val="Page Numbers (Top of Page)"/>
            <w:docPartUnique/>
          </w:docPartObj>
        </w:sdtPr>
        <w:sdtContent>
          <w:p w14:paraId="2EEA2AC5" w14:textId="08C09063" w:rsidR="00124DDA" w:rsidRDefault="00124D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138D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38D1">
              <w:rPr>
                <w:b/>
                <w:bCs/>
                <w:noProof/>
              </w:rPr>
              <w:t>2</w:t>
            </w:r>
            <w:r>
              <w:rPr>
                <w:b/>
                <w:bCs/>
                <w:sz w:val="24"/>
                <w:szCs w:val="24"/>
              </w:rPr>
              <w:fldChar w:fldCharType="end"/>
            </w:r>
          </w:p>
        </w:sdtContent>
      </w:sdt>
    </w:sdtContent>
  </w:sdt>
  <w:p w14:paraId="0E5BBA43" w14:textId="77777777" w:rsidR="00124DDA" w:rsidRDefault="00124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F065" w14:textId="77777777" w:rsidR="00FC3BF6" w:rsidRDefault="00FC3BF6" w:rsidP="00124DDA">
      <w:pPr>
        <w:spacing w:after="0" w:line="240" w:lineRule="auto"/>
      </w:pPr>
      <w:r>
        <w:separator/>
      </w:r>
    </w:p>
  </w:footnote>
  <w:footnote w:type="continuationSeparator" w:id="0">
    <w:p w14:paraId="4547EEB5" w14:textId="77777777" w:rsidR="00FC3BF6" w:rsidRDefault="00FC3BF6" w:rsidP="00124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0F04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FFFFFFF"/>
    <w:lvl w:ilvl="0">
      <w:start w:val="1"/>
      <w:numFmt w:val="bullet"/>
      <w:lvlText w:val="-"/>
      <w:lvlJc w:val="left"/>
      <w:rPr>
        <w:rFonts w:ascii="Calibri" w:hAnsi="Calibri" w:cs="Calibri"/>
        <w:b/>
        <w:bCs/>
        <w:i/>
        <w:iCs/>
        <w:smallCaps w:val="0"/>
        <w:strike w:val="0"/>
        <w:color w:val="000000"/>
        <w:spacing w:val="0"/>
        <w:w w:val="100"/>
        <w:position w:val="0"/>
        <w:sz w:val="22"/>
        <w:szCs w:val="22"/>
        <w:u w:val="none"/>
      </w:rPr>
    </w:lvl>
    <w:lvl w:ilvl="1">
      <w:start w:val="1"/>
      <w:numFmt w:val="bullet"/>
      <w:lvlText w:val="-"/>
      <w:lvlJc w:val="left"/>
      <w:rPr>
        <w:rFonts w:ascii="Calibri" w:hAnsi="Calibri" w:cs="Calibri"/>
        <w:b/>
        <w:bCs/>
        <w:i/>
        <w:iCs/>
        <w:smallCaps w:val="0"/>
        <w:strike w:val="0"/>
        <w:color w:val="000000"/>
        <w:spacing w:val="0"/>
        <w:w w:val="100"/>
        <w:position w:val="0"/>
        <w:sz w:val="22"/>
        <w:szCs w:val="22"/>
        <w:u w:val="none"/>
      </w:rPr>
    </w:lvl>
    <w:lvl w:ilvl="2">
      <w:start w:val="1"/>
      <w:numFmt w:val="bullet"/>
      <w:lvlText w:val="-"/>
      <w:lvlJc w:val="left"/>
      <w:rPr>
        <w:rFonts w:ascii="Calibri" w:hAnsi="Calibri" w:cs="Calibri"/>
        <w:b/>
        <w:bCs/>
        <w:i/>
        <w:iCs/>
        <w:smallCaps w:val="0"/>
        <w:strike w:val="0"/>
        <w:color w:val="000000"/>
        <w:spacing w:val="0"/>
        <w:w w:val="100"/>
        <w:position w:val="0"/>
        <w:sz w:val="22"/>
        <w:szCs w:val="22"/>
        <w:u w:val="none"/>
      </w:rPr>
    </w:lvl>
    <w:lvl w:ilvl="3">
      <w:start w:val="1"/>
      <w:numFmt w:val="bullet"/>
      <w:lvlText w:val="-"/>
      <w:lvlJc w:val="left"/>
      <w:rPr>
        <w:rFonts w:ascii="Calibri" w:hAnsi="Calibri" w:cs="Calibri"/>
        <w:b/>
        <w:bCs/>
        <w:i/>
        <w:iCs/>
        <w:smallCaps w:val="0"/>
        <w:strike w:val="0"/>
        <w:color w:val="000000"/>
        <w:spacing w:val="0"/>
        <w:w w:val="100"/>
        <w:position w:val="0"/>
        <w:sz w:val="22"/>
        <w:szCs w:val="22"/>
        <w:u w:val="none"/>
      </w:rPr>
    </w:lvl>
    <w:lvl w:ilvl="4">
      <w:start w:val="1"/>
      <w:numFmt w:val="bullet"/>
      <w:lvlText w:val="-"/>
      <w:lvlJc w:val="left"/>
      <w:rPr>
        <w:rFonts w:ascii="Calibri" w:hAnsi="Calibri" w:cs="Calibri"/>
        <w:b/>
        <w:bCs/>
        <w:i/>
        <w:iCs/>
        <w:smallCaps w:val="0"/>
        <w:strike w:val="0"/>
        <w:color w:val="000000"/>
        <w:spacing w:val="0"/>
        <w:w w:val="100"/>
        <w:position w:val="0"/>
        <w:sz w:val="22"/>
        <w:szCs w:val="22"/>
        <w:u w:val="none"/>
      </w:rPr>
    </w:lvl>
    <w:lvl w:ilvl="5">
      <w:start w:val="1"/>
      <w:numFmt w:val="bullet"/>
      <w:lvlText w:val="-"/>
      <w:lvlJc w:val="left"/>
      <w:rPr>
        <w:rFonts w:ascii="Calibri" w:hAnsi="Calibri" w:cs="Calibri"/>
        <w:b/>
        <w:bCs/>
        <w:i/>
        <w:iCs/>
        <w:smallCaps w:val="0"/>
        <w:strike w:val="0"/>
        <w:color w:val="000000"/>
        <w:spacing w:val="0"/>
        <w:w w:val="100"/>
        <w:position w:val="0"/>
        <w:sz w:val="22"/>
        <w:szCs w:val="22"/>
        <w:u w:val="none"/>
      </w:rPr>
    </w:lvl>
    <w:lvl w:ilvl="6">
      <w:start w:val="1"/>
      <w:numFmt w:val="bullet"/>
      <w:lvlText w:val="-"/>
      <w:lvlJc w:val="left"/>
      <w:rPr>
        <w:rFonts w:ascii="Calibri" w:hAnsi="Calibri" w:cs="Calibri"/>
        <w:b/>
        <w:bCs/>
        <w:i/>
        <w:iCs/>
        <w:smallCaps w:val="0"/>
        <w:strike w:val="0"/>
        <w:color w:val="000000"/>
        <w:spacing w:val="0"/>
        <w:w w:val="100"/>
        <w:position w:val="0"/>
        <w:sz w:val="22"/>
        <w:szCs w:val="22"/>
        <w:u w:val="none"/>
      </w:rPr>
    </w:lvl>
    <w:lvl w:ilvl="7">
      <w:start w:val="1"/>
      <w:numFmt w:val="bullet"/>
      <w:lvlText w:val="-"/>
      <w:lvlJc w:val="left"/>
      <w:rPr>
        <w:rFonts w:ascii="Calibri" w:hAnsi="Calibri" w:cs="Calibri"/>
        <w:b/>
        <w:bCs/>
        <w:i/>
        <w:iCs/>
        <w:smallCaps w:val="0"/>
        <w:strike w:val="0"/>
        <w:color w:val="000000"/>
        <w:spacing w:val="0"/>
        <w:w w:val="100"/>
        <w:position w:val="0"/>
        <w:sz w:val="22"/>
        <w:szCs w:val="22"/>
        <w:u w:val="none"/>
      </w:rPr>
    </w:lvl>
    <w:lvl w:ilvl="8">
      <w:start w:val="1"/>
      <w:numFmt w:val="bullet"/>
      <w:lvlText w:val="-"/>
      <w:lvlJc w:val="left"/>
      <w:rPr>
        <w:rFonts w:ascii="Calibri" w:hAnsi="Calibri" w:cs="Calibri"/>
        <w:b/>
        <w:bCs/>
        <w:i/>
        <w:iCs/>
        <w:smallCaps w:val="0"/>
        <w:strike w:val="0"/>
        <w:color w:val="000000"/>
        <w:spacing w:val="0"/>
        <w:w w:val="100"/>
        <w:position w:val="0"/>
        <w:sz w:val="22"/>
        <w:szCs w:val="22"/>
        <w:u w:val="none"/>
      </w:rPr>
    </w:lvl>
  </w:abstractNum>
  <w:abstractNum w:abstractNumId="2" w15:restartNumberingAfterBreak="0">
    <w:nsid w:val="00000003"/>
    <w:multiLevelType w:val="multilevel"/>
    <w:tmpl w:val="FFFFFFFF"/>
    <w:lvl w:ilvl="0">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lvl w:ilvl="1">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abstractNum>
  <w:abstractNum w:abstractNumId="3" w15:restartNumberingAfterBreak="0">
    <w:nsid w:val="02082297"/>
    <w:multiLevelType w:val="hybridMultilevel"/>
    <w:tmpl w:val="46BE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B0D3F"/>
    <w:multiLevelType w:val="hybridMultilevel"/>
    <w:tmpl w:val="B2E2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708D4"/>
    <w:multiLevelType w:val="hybridMultilevel"/>
    <w:tmpl w:val="62AE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BA95D53"/>
    <w:multiLevelType w:val="hybridMultilevel"/>
    <w:tmpl w:val="A366F992"/>
    <w:lvl w:ilvl="0" w:tplc="FE2C8218">
      <w:start w:val="1"/>
      <w:numFmt w:val="lowerLetter"/>
      <w:lvlText w:val="%1)"/>
      <w:lvlJc w:val="left"/>
      <w:pPr>
        <w:ind w:left="360" w:hanging="360"/>
      </w:pPr>
      <w:rPr>
        <w:rFonts w:asciiTheme="minorHAnsi" w:hAnsiTheme="minorHAnsi" w:cstheme="minorHAnsi" w:hint="default"/>
        <w:sz w:val="22"/>
        <w:szCs w:val="22"/>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8" w15:restartNumberingAfterBreak="0">
    <w:nsid w:val="1F8A1DFC"/>
    <w:multiLevelType w:val="hybridMultilevel"/>
    <w:tmpl w:val="AB509484"/>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9" w15:restartNumberingAfterBreak="0">
    <w:nsid w:val="2470202A"/>
    <w:multiLevelType w:val="hybridMultilevel"/>
    <w:tmpl w:val="87FAF6B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DC355B2"/>
    <w:multiLevelType w:val="hybridMultilevel"/>
    <w:tmpl w:val="B35E99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C63568D"/>
    <w:multiLevelType w:val="hybridMultilevel"/>
    <w:tmpl w:val="62F8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D7495"/>
    <w:multiLevelType w:val="hybridMultilevel"/>
    <w:tmpl w:val="96A6FEE8"/>
    <w:lvl w:ilvl="0" w:tplc="07360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21FD8"/>
    <w:multiLevelType w:val="hybridMultilevel"/>
    <w:tmpl w:val="B678C476"/>
    <w:lvl w:ilvl="0" w:tplc="04090017">
      <w:start w:val="1"/>
      <w:numFmt w:val="lowerLetter"/>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4" w15:restartNumberingAfterBreak="0">
    <w:nsid w:val="467668DA"/>
    <w:multiLevelType w:val="hybridMultilevel"/>
    <w:tmpl w:val="49F498F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700142E"/>
    <w:multiLevelType w:val="hybridMultilevel"/>
    <w:tmpl w:val="86D2B4D4"/>
    <w:lvl w:ilvl="0" w:tplc="2000000F">
      <w:start w:val="1"/>
      <w:numFmt w:val="decimal"/>
      <w:lvlText w:val="%1."/>
      <w:lvlJc w:val="left"/>
      <w:pPr>
        <w:ind w:left="360" w:hanging="360"/>
      </w:pPr>
    </w:lvl>
    <w:lvl w:ilvl="1" w:tplc="20000001">
      <w:start w:val="1"/>
      <w:numFmt w:val="bullet"/>
      <w:lvlText w:val=""/>
      <w:lvlJc w:val="left"/>
      <w:pPr>
        <w:ind w:left="720" w:hanging="360"/>
      </w:pPr>
      <w:rPr>
        <w:rFonts w:ascii="Symbol" w:hAnsi="Symbol" w:hint="default"/>
      </w:r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15:restartNumberingAfterBreak="0">
    <w:nsid w:val="4964472A"/>
    <w:multiLevelType w:val="hybridMultilevel"/>
    <w:tmpl w:val="A14430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9C41699"/>
    <w:multiLevelType w:val="hybridMultilevel"/>
    <w:tmpl w:val="2F5AE6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30939B1"/>
    <w:multiLevelType w:val="hybridMultilevel"/>
    <w:tmpl w:val="076C30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4AD3E1D"/>
    <w:multiLevelType w:val="hybridMultilevel"/>
    <w:tmpl w:val="1D56F270"/>
    <w:lvl w:ilvl="0" w:tplc="6B308B9E">
      <w:start w:val="1"/>
      <w:numFmt w:val="lowerLetter"/>
      <w:lvlText w:val="%1)"/>
      <w:lvlJc w:val="left"/>
      <w:pPr>
        <w:ind w:left="360" w:hanging="360"/>
      </w:pPr>
      <w:rPr>
        <w:rFonts w:asciiTheme="minorHAnsi" w:hAnsiTheme="minorHAnsi" w:cstheme="minorHAnsi" w:hint="default"/>
        <w:sz w:val="22"/>
        <w:szCs w:val="22"/>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0" w15:restartNumberingAfterBreak="0">
    <w:nsid w:val="56636A0A"/>
    <w:multiLevelType w:val="hybridMultilevel"/>
    <w:tmpl w:val="D2603972"/>
    <w:lvl w:ilvl="0" w:tplc="8292B5C4">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510484"/>
    <w:multiLevelType w:val="hybridMultilevel"/>
    <w:tmpl w:val="B14C6516"/>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2" w15:restartNumberingAfterBreak="0">
    <w:nsid w:val="5CF902BF"/>
    <w:multiLevelType w:val="hybridMultilevel"/>
    <w:tmpl w:val="589E27D4"/>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3" w15:restartNumberingAfterBreak="0">
    <w:nsid w:val="683C0776"/>
    <w:multiLevelType w:val="hybridMultilevel"/>
    <w:tmpl w:val="F76692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B72437D"/>
    <w:multiLevelType w:val="hybridMultilevel"/>
    <w:tmpl w:val="8BBE6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61AC5"/>
    <w:multiLevelType w:val="hybridMultilevel"/>
    <w:tmpl w:val="AD1476FC"/>
    <w:lvl w:ilvl="0" w:tplc="04090017">
      <w:start w:val="1"/>
      <w:numFmt w:val="lowerLetter"/>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7" w15:restartNumberingAfterBreak="0">
    <w:nsid w:val="6C891209"/>
    <w:multiLevelType w:val="hybridMultilevel"/>
    <w:tmpl w:val="26B6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005AEA"/>
    <w:multiLevelType w:val="hybridMultilevel"/>
    <w:tmpl w:val="25F80EEA"/>
    <w:lvl w:ilvl="0" w:tplc="B9E62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15B69"/>
    <w:multiLevelType w:val="hybridMultilevel"/>
    <w:tmpl w:val="206AEB12"/>
    <w:lvl w:ilvl="0" w:tplc="5F3863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34272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F67102"/>
    <w:multiLevelType w:val="hybridMultilevel"/>
    <w:tmpl w:val="D09C9A74"/>
    <w:lvl w:ilvl="0" w:tplc="13A62ED4">
      <w:start w:val="1"/>
      <w:numFmt w:val="decimal"/>
      <w:lvlText w:val="%1."/>
      <w:lvlJc w:val="left"/>
      <w:pPr>
        <w:ind w:left="360" w:hanging="360"/>
      </w:pPr>
      <w:rPr>
        <w:rFonts w:asciiTheme="minorHAnsi" w:hAnsiTheme="minorHAnsi"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num w:numId="1" w16cid:durableId="1167477063">
    <w:abstractNumId w:val="21"/>
  </w:num>
  <w:num w:numId="2" w16cid:durableId="1529484925">
    <w:abstractNumId w:val="8"/>
  </w:num>
  <w:num w:numId="3" w16cid:durableId="522868546">
    <w:abstractNumId w:val="22"/>
  </w:num>
  <w:num w:numId="4" w16cid:durableId="370351453">
    <w:abstractNumId w:val="19"/>
  </w:num>
  <w:num w:numId="5" w16cid:durableId="586428448">
    <w:abstractNumId w:val="7"/>
  </w:num>
  <w:num w:numId="6" w16cid:durableId="737947606">
    <w:abstractNumId w:val="30"/>
  </w:num>
  <w:num w:numId="7" w16cid:durableId="609436697">
    <w:abstractNumId w:val="12"/>
  </w:num>
  <w:num w:numId="8" w16cid:durableId="1960993243">
    <w:abstractNumId w:val="31"/>
  </w:num>
  <w:num w:numId="9" w16cid:durableId="85733365">
    <w:abstractNumId w:val="26"/>
  </w:num>
  <w:num w:numId="10" w16cid:durableId="1665283607">
    <w:abstractNumId w:val="13"/>
  </w:num>
  <w:num w:numId="11" w16cid:durableId="445733113">
    <w:abstractNumId w:val="14"/>
  </w:num>
  <w:num w:numId="12" w16cid:durableId="1029572072">
    <w:abstractNumId w:val="9"/>
  </w:num>
  <w:num w:numId="13" w16cid:durableId="883365380">
    <w:abstractNumId w:val="16"/>
  </w:num>
  <w:num w:numId="14" w16cid:durableId="1106921220">
    <w:abstractNumId w:val="15"/>
  </w:num>
  <w:num w:numId="15" w16cid:durableId="565460145">
    <w:abstractNumId w:val="18"/>
  </w:num>
  <w:num w:numId="16" w16cid:durableId="504442657">
    <w:abstractNumId w:val="23"/>
  </w:num>
  <w:num w:numId="17" w16cid:durableId="1511916245">
    <w:abstractNumId w:val="10"/>
  </w:num>
  <w:num w:numId="18" w16cid:durableId="694813544">
    <w:abstractNumId w:val="25"/>
  </w:num>
  <w:num w:numId="19" w16cid:durableId="65961410">
    <w:abstractNumId w:val="17"/>
  </w:num>
  <w:num w:numId="20" w16cid:durableId="1125274433">
    <w:abstractNumId w:val="11"/>
  </w:num>
  <w:num w:numId="21" w16cid:durableId="114756054">
    <w:abstractNumId w:val="4"/>
  </w:num>
  <w:num w:numId="22" w16cid:durableId="1897742030">
    <w:abstractNumId w:val="3"/>
  </w:num>
  <w:num w:numId="23" w16cid:durableId="812676146">
    <w:abstractNumId w:val="28"/>
  </w:num>
  <w:num w:numId="24" w16cid:durableId="94985475">
    <w:abstractNumId w:val="27"/>
  </w:num>
  <w:num w:numId="25" w16cid:durableId="1453934915">
    <w:abstractNumId w:val="6"/>
  </w:num>
  <w:num w:numId="26" w16cid:durableId="1419327389">
    <w:abstractNumId w:val="24"/>
  </w:num>
  <w:num w:numId="27" w16cid:durableId="1177423817">
    <w:abstractNumId w:val="5"/>
  </w:num>
  <w:num w:numId="28" w16cid:durableId="1893231797">
    <w:abstractNumId w:val="29"/>
  </w:num>
  <w:num w:numId="29" w16cid:durableId="879585619">
    <w:abstractNumId w:val="1"/>
  </w:num>
  <w:num w:numId="30" w16cid:durableId="193462871">
    <w:abstractNumId w:val="2"/>
  </w:num>
  <w:num w:numId="31" w16cid:durableId="690373901">
    <w:abstractNumId w:val="32"/>
  </w:num>
  <w:num w:numId="32" w16cid:durableId="1862206894">
    <w:abstractNumId w:val="0"/>
  </w:num>
  <w:num w:numId="33" w16cid:durableId="17672660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304"/>
    <w:rsid w:val="00005D74"/>
    <w:rsid w:val="0001785F"/>
    <w:rsid w:val="00021E49"/>
    <w:rsid w:val="0005542C"/>
    <w:rsid w:val="00065E55"/>
    <w:rsid w:val="00071C2C"/>
    <w:rsid w:val="00072763"/>
    <w:rsid w:val="00080ACD"/>
    <w:rsid w:val="00084540"/>
    <w:rsid w:val="00087B9F"/>
    <w:rsid w:val="0009122A"/>
    <w:rsid w:val="0009418E"/>
    <w:rsid w:val="000966FA"/>
    <w:rsid w:val="000A0B56"/>
    <w:rsid w:val="000B44FD"/>
    <w:rsid w:val="000C46CB"/>
    <w:rsid w:val="000D1DFB"/>
    <w:rsid w:val="000E0059"/>
    <w:rsid w:val="000E35F6"/>
    <w:rsid w:val="000F3AD3"/>
    <w:rsid w:val="00101CDC"/>
    <w:rsid w:val="00105C90"/>
    <w:rsid w:val="00111FF9"/>
    <w:rsid w:val="00112E34"/>
    <w:rsid w:val="001138D1"/>
    <w:rsid w:val="00122EFF"/>
    <w:rsid w:val="00124DDA"/>
    <w:rsid w:val="00131A37"/>
    <w:rsid w:val="00132E08"/>
    <w:rsid w:val="00134226"/>
    <w:rsid w:val="00147E57"/>
    <w:rsid w:val="00150570"/>
    <w:rsid w:val="001559A0"/>
    <w:rsid w:val="00155D15"/>
    <w:rsid w:val="00162D05"/>
    <w:rsid w:val="00162F5C"/>
    <w:rsid w:val="00166F2D"/>
    <w:rsid w:val="00181304"/>
    <w:rsid w:val="00186A1F"/>
    <w:rsid w:val="00186C16"/>
    <w:rsid w:val="00191957"/>
    <w:rsid w:val="001A061F"/>
    <w:rsid w:val="001A27B9"/>
    <w:rsid w:val="001A3502"/>
    <w:rsid w:val="001B0024"/>
    <w:rsid w:val="001B3950"/>
    <w:rsid w:val="001B5561"/>
    <w:rsid w:val="001C0263"/>
    <w:rsid w:val="001D61AB"/>
    <w:rsid w:val="001E2AAE"/>
    <w:rsid w:val="001F0190"/>
    <w:rsid w:val="001F452D"/>
    <w:rsid w:val="0021546B"/>
    <w:rsid w:val="00216528"/>
    <w:rsid w:val="002205D6"/>
    <w:rsid w:val="0022076B"/>
    <w:rsid w:val="00253A56"/>
    <w:rsid w:val="00262440"/>
    <w:rsid w:val="0026281F"/>
    <w:rsid w:val="00274C14"/>
    <w:rsid w:val="00277409"/>
    <w:rsid w:val="00284560"/>
    <w:rsid w:val="00286C89"/>
    <w:rsid w:val="00286E10"/>
    <w:rsid w:val="00290FF5"/>
    <w:rsid w:val="002934F5"/>
    <w:rsid w:val="002940B6"/>
    <w:rsid w:val="002A6B47"/>
    <w:rsid w:val="002B0176"/>
    <w:rsid w:val="002B6F25"/>
    <w:rsid w:val="002C0B40"/>
    <w:rsid w:val="002C275A"/>
    <w:rsid w:val="002D3166"/>
    <w:rsid w:val="002D5E1E"/>
    <w:rsid w:val="002D72C5"/>
    <w:rsid w:val="002D7C4D"/>
    <w:rsid w:val="002E0031"/>
    <w:rsid w:val="002E120E"/>
    <w:rsid w:val="002E2884"/>
    <w:rsid w:val="002E64AF"/>
    <w:rsid w:val="002E765C"/>
    <w:rsid w:val="002F70C4"/>
    <w:rsid w:val="003018F3"/>
    <w:rsid w:val="00307E26"/>
    <w:rsid w:val="00313792"/>
    <w:rsid w:val="0031502D"/>
    <w:rsid w:val="0032717C"/>
    <w:rsid w:val="00346B1E"/>
    <w:rsid w:val="003555D3"/>
    <w:rsid w:val="003565D0"/>
    <w:rsid w:val="00370473"/>
    <w:rsid w:val="003727E1"/>
    <w:rsid w:val="0038245C"/>
    <w:rsid w:val="003919AF"/>
    <w:rsid w:val="003A358C"/>
    <w:rsid w:val="003B0C79"/>
    <w:rsid w:val="003B196C"/>
    <w:rsid w:val="003C0212"/>
    <w:rsid w:val="003C394B"/>
    <w:rsid w:val="003C6006"/>
    <w:rsid w:val="003D17C4"/>
    <w:rsid w:val="003E3E1D"/>
    <w:rsid w:val="003F6BF1"/>
    <w:rsid w:val="00403B1D"/>
    <w:rsid w:val="00411639"/>
    <w:rsid w:val="004327E5"/>
    <w:rsid w:val="004549EF"/>
    <w:rsid w:val="004622E7"/>
    <w:rsid w:val="004623A3"/>
    <w:rsid w:val="00462E53"/>
    <w:rsid w:val="00475C75"/>
    <w:rsid w:val="00480290"/>
    <w:rsid w:val="00480846"/>
    <w:rsid w:val="004827A4"/>
    <w:rsid w:val="00490F23"/>
    <w:rsid w:val="004930DC"/>
    <w:rsid w:val="00497F0A"/>
    <w:rsid w:val="004A5A11"/>
    <w:rsid w:val="004B3F08"/>
    <w:rsid w:val="004B53B4"/>
    <w:rsid w:val="004B63EA"/>
    <w:rsid w:val="004B7856"/>
    <w:rsid w:val="004C3D8E"/>
    <w:rsid w:val="004C63C8"/>
    <w:rsid w:val="004D5662"/>
    <w:rsid w:val="004E1A09"/>
    <w:rsid w:val="004E6B93"/>
    <w:rsid w:val="00503397"/>
    <w:rsid w:val="00515A1C"/>
    <w:rsid w:val="00523B12"/>
    <w:rsid w:val="00526A6F"/>
    <w:rsid w:val="00532435"/>
    <w:rsid w:val="005530CC"/>
    <w:rsid w:val="00574814"/>
    <w:rsid w:val="00582F85"/>
    <w:rsid w:val="005A02F4"/>
    <w:rsid w:val="005B1397"/>
    <w:rsid w:val="005C0B9E"/>
    <w:rsid w:val="005C717A"/>
    <w:rsid w:val="005D4FE1"/>
    <w:rsid w:val="005E4D9E"/>
    <w:rsid w:val="005F6454"/>
    <w:rsid w:val="006131E3"/>
    <w:rsid w:val="00621A4F"/>
    <w:rsid w:val="00624E81"/>
    <w:rsid w:val="006355EA"/>
    <w:rsid w:val="00643C98"/>
    <w:rsid w:val="006468AA"/>
    <w:rsid w:val="00651DC7"/>
    <w:rsid w:val="00652524"/>
    <w:rsid w:val="00667941"/>
    <w:rsid w:val="0067274D"/>
    <w:rsid w:val="00672B2F"/>
    <w:rsid w:val="00677AB4"/>
    <w:rsid w:val="0068041B"/>
    <w:rsid w:val="00685F86"/>
    <w:rsid w:val="00691D91"/>
    <w:rsid w:val="00693207"/>
    <w:rsid w:val="0069753C"/>
    <w:rsid w:val="006A78A2"/>
    <w:rsid w:val="006C36C9"/>
    <w:rsid w:val="006D7A61"/>
    <w:rsid w:val="006E3E1D"/>
    <w:rsid w:val="006E7D05"/>
    <w:rsid w:val="006F46F5"/>
    <w:rsid w:val="00711DBD"/>
    <w:rsid w:val="00712B7F"/>
    <w:rsid w:val="0071331B"/>
    <w:rsid w:val="007201FE"/>
    <w:rsid w:val="007214EC"/>
    <w:rsid w:val="00724072"/>
    <w:rsid w:val="007319DE"/>
    <w:rsid w:val="00731A04"/>
    <w:rsid w:val="00741A59"/>
    <w:rsid w:val="00753E38"/>
    <w:rsid w:val="007541A3"/>
    <w:rsid w:val="00762E9D"/>
    <w:rsid w:val="00764399"/>
    <w:rsid w:val="00764400"/>
    <w:rsid w:val="007738B4"/>
    <w:rsid w:val="00775BCB"/>
    <w:rsid w:val="00781AF2"/>
    <w:rsid w:val="00781BD1"/>
    <w:rsid w:val="00783A2B"/>
    <w:rsid w:val="007D1656"/>
    <w:rsid w:val="007D3282"/>
    <w:rsid w:val="007D39C3"/>
    <w:rsid w:val="007F407D"/>
    <w:rsid w:val="00806815"/>
    <w:rsid w:val="0081331A"/>
    <w:rsid w:val="008535AC"/>
    <w:rsid w:val="00861733"/>
    <w:rsid w:val="00870EE5"/>
    <w:rsid w:val="00873C59"/>
    <w:rsid w:val="0088206E"/>
    <w:rsid w:val="00882D82"/>
    <w:rsid w:val="00894482"/>
    <w:rsid w:val="008A3484"/>
    <w:rsid w:val="008B54B2"/>
    <w:rsid w:val="008C12DF"/>
    <w:rsid w:val="008D307D"/>
    <w:rsid w:val="008D3140"/>
    <w:rsid w:val="008D631F"/>
    <w:rsid w:val="008F4AA6"/>
    <w:rsid w:val="00901633"/>
    <w:rsid w:val="00904864"/>
    <w:rsid w:val="00910A8A"/>
    <w:rsid w:val="00912F39"/>
    <w:rsid w:val="0093557F"/>
    <w:rsid w:val="009523A3"/>
    <w:rsid w:val="009552CB"/>
    <w:rsid w:val="00965DEA"/>
    <w:rsid w:val="00977A18"/>
    <w:rsid w:val="00982176"/>
    <w:rsid w:val="009821CE"/>
    <w:rsid w:val="00982D84"/>
    <w:rsid w:val="00995C2D"/>
    <w:rsid w:val="009A1B95"/>
    <w:rsid w:val="009B6CA0"/>
    <w:rsid w:val="009C34B2"/>
    <w:rsid w:val="009D145B"/>
    <w:rsid w:val="009E2D3B"/>
    <w:rsid w:val="009E49DF"/>
    <w:rsid w:val="009F18D5"/>
    <w:rsid w:val="009F4446"/>
    <w:rsid w:val="00A05075"/>
    <w:rsid w:val="00A05E46"/>
    <w:rsid w:val="00A21052"/>
    <w:rsid w:val="00A220DD"/>
    <w:rsid w:val="00A3586A"/>
    <w:rsid w:val="00A4158E"/>
    <w:rsid w:val="00A43159"/>
    <w:rsid w:val="00A522EA"/>
    <w:rsid w:val="00A54FA0"/>
    <w:rsid w:val="00A555BF"/>
    <w:rsid w:val="00A76A0D"/>
    <w:rsid w:val="00A82F5A"/>
    <w:rsid w:val="00A87557"/>
    <w:rsid w:val="00A909F0"/>
    <w:rsid w:val="00AA3805"/>
    <w:rsid w:val="00AA5845"/>
    <w:rsid w:val="00AA6C29"/>
    <w:rsid w:val="00AB1824"/>
    <w:rsid w:val="00AB3913"/>
    <w:rsid w:val="00AC0B48"/>
    <w:rsid w:val="00AD3E09"/>
    <w:rsid w:val="00AD5852"/>
    <w:rsid w:val="00AE0E66"/>
    <w:rsid w:val="00B016E6"/>
    <w:rsid w:val="00B02B26"/>
    <w:rsid w:val="00B14066"/>
    <w:rsid w:val="00B210AA"/>
    <w:rsid w:val="00B33CCC"/>
    <w:rsid w:val="00B35EB0"/>
    <w:rsid w:val="00B401A8"/>
    <w:rsid w:val="00B5126A"/>
    <w:rsid w:val="00B51CC7"/>
    <w:rsid w:val="00B55526"/>
    <w:rsid w:val="00B617AE"/>
    <w:rsid w:val="00B632CB"/>
    <w:rsid w:val="00B8673D"/>
    <w:rsid w:val="00B86A4C"/>
    <w:rsid w:val="00B94FDF"/>
    <w:rsid w:val="00B97363"/>
    <w:rsid w:val="00BB0C02"/>
    <w:rsid w:val="00BB3EF0"/>
    <w:rsid w:val="00BC2D9C"/>
    <w:rsid w:val="00BD332B"/>
    <w:rsid w:val="00BD4BA0"/>
    <w:rsid w:val="00BE131B"/>
    <w:rsid w:val="00BE3DF7"/>
    <w:rsid w:val="00BE6945"/>
    <w:rsid w:val="00BE6E69"/>
    <w:rsid w:val="00C02369"/>
    <w:rsid w:val="00C10DEF"/>
    <w:rsid w:val="00C2343A"/>
    <w:rsid w:val="00C37F10"/>
    <w:rsid w:val="00C41563"/>
    <w:rsid w:val="00C43506"/>
    <w:rsid w:val="00C51701"/>
    <w:rsid w:val="00C53A81"/>
    <w:rsid w:val="00C53B1E"/>
    <w:rsid w:val="00C572C5"/>
    <w:rsid w:val="00C6430C"/>
    <w:rsid w:val="00C74772"/>
    <w:rsid w:val="00C74A40"/>
    <w:rsid w:val="00C96E54"/>
    <w:rsid w:val="00CA3694"/>
    <w:rsid w:val="00CA3C18"/>
    <w:rsid w:val="00CC6D50"/>
    <w:rsid w:val="00CE063F"/>
    <w:rsid w:val="00CE57C1"/>
    <w:rsid w:val="00CE7BB1"/>
    <w:rsid w:val="00CF499B"/>
    <w:rsid w:val="00CF79EB"/>
    <w:rsid w:val="00D13A56"/>
    <w:rsid w:val="00D17C4D"/>
    <w:rsid w:val="00D21D51"/>
    <w:rsid w:val="00D25B7A"/>
    <w:rsid w:val="00D732FF"/>
    <w:rsid w:val="00D7718E"/>
    <w:rsid w:val="00D82156"/>
    <w:rsid w:val="00D86958"/>
    <w:rsid w:val="00D87827"/>
    <w:rsid w:val="00D93FDC"/>
    <w:rsid w:val="00D94960"/>
    <w:rsid w:val="00DB47DF"/>
    <w:rsid w:val="00DB7243"/>
    <w:rsid w:val="00DC4F40"/>
    <w:rsid w:val="00DD6DA0"/>
    <w:rsid w:val="00DD7E70"/>
    <w:rsid w:val="00DE0D21"/>
    <w:rsid w:val="00DE3564"/>
    <w:rsid w:val="00DE71CE"/>
    <w:rsid w:val="00DF364D"/>
    <w:rsid w:val="00E02EBB"/>
    <w:rsid w:val="00E10872"/>
    <w:rsid w:val="00E10E92"/>
    <w:rsid w:val="00E26396"/>
    <w:rsid w:val="00E307C3"/>
    <w:rsid w:val="00E36AC9"/>
    <w:rsid w:val="00E43AB2"/>
    <w:rsid w:val="00E460B6"/>
    <w:rsid w:val="00E5799C"/>
    <w:rsid w:val="00E57C9A"/>
    <w:rsid w:val="00E57E57"/>
    <w:rsid w:val="00E61E1F"/>
    <w:rsid w:val="00E67B93"/>
    <w:rsid w:val="00E76CAC"/>
    <w:rsid w:val="00E81B93"/>
    <w:rsid w:val="00E85DF3"/>
    <w:rsid w:val="00EA3164"/>
    <w:rsid w:val="00EA5AEA"/>
    <w:rsid w:val="00ED6E06"/>
    <w:rsid w:val="00EE0BD3"/>
    <w:rsid w:val="00EE362D"/>
    <w:rsid w:val="00EF238F"/>
    <w:rsid w:val="00F13737"/>
    <w:rsid w:val="00F23013"/>
    <w:rsid w:val="00F3257C"/>
    <w:rsid w:val="00F3678D"/>
    <w:rsid w:val="00F37C54"/>
    <w:rsid w:val="00F500AE"/>
    <w:rsid w:val="00F5364F"/>
    <w:rsid w:val="00F65E9B"/>
    <w:rsid w:val="00F76077"/>
    <w:rsid w:val="00F85E60"/>
    <w:rsid w:val="00F87964"/>
    <w:rsid w:val="00F93ADC"/>
    <w:rsid w:val="00F93B70"/>
    <w:rsid w:val="00F952E2"/>
    <w:rsid w:val="00F9618D"/>
    <w:rsid w:val="00FB55DE"/>
    <w:rsid w:val="00FB695A"/>
    <w:rsid w:val="00FC2DD6"/>
    <w:rsid w:val="00FC3BF6"/>
    <w:rsid w:val="00FC3D27"/>
    <w:rsid w:val="00FC6337"/>
    <w:rsid w:val="00FE1FE8"/>
    <w:rsid w:val="00FF04AD"/>
    <w:rsid w:val="00FF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3FE8"/>
  <w15:chartTrackingRefBased/>
  <w15:docId w15:val="{28D0AA20-852B-4CA6-9388-3B527C7D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50"/>
  </w:style>
  <w:style w:type="paragraph" w:styleId="Heading1">
    <w:name w:val="heading 1"/>
    <w:basedOn w:val="Normal"/>
    <w:next w:val="Normal"/>
    <w:link w:val="Heading1Char"/>
    <w:uiPriority w:val="9"/>
    <w:qFormat/>
    <w:rsid w:val="001813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813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8130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8130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130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1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30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8130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8130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8130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8130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81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304"/>
    <w:rPr>
      <w:rFonts w:eastAsiaTheme="majorEastAsia" w:cstheme="majorBidi"/>
      <w:color w:val="272727" w:themeColor="text1" w:themeTint="D8"/>
    </w:rPr>
  </w:style>
  <w:style w:type="paragraph" w:styleId="Title">
    <w:name w:val="Title"/>
    <w:basedOn w:val="Normal"/>
    <w:next w:val="Normal"/>
    <w:link w:val="TitleChar"/>
    <w:uiPriority w:val="10"/>
    <w:qFormat/>
    <w:rsid w:val="00181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3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3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1304"/>
    <w:rPr>
      <w:i/>
      <w:iCs/>
      <w:color w:val="404040" w:themeColor="text1" w:themeTint="BF"/>
    </w:rPr>
  </w:style>
  <w:style w:type="paragraph" w:styleId="ListParagraph">
    <w:name w:val="List Paragraph"/>
    <w:aliases w:val="Citation List,본문(내용),List Paragraph (numbered (a)),Paragraph,List Paragraph Red,lp1,Liste Paragraf,Colorful List - Accent 11,PROVERE 1,List Paragraph 1,Bullet Points,Paragraphe de liste,Bullet List,Table of contents numbered,Heading 2_sj"/>
    <w:basedOn w:val="Normal"/>
    <w:link w:val="ListParagraphChar"/>
    <w:uiPriority w:val="34"/>
    <w:qFormat/>
    <w:rsid w:val="00181304"/>
    <w:pPr>
      <w:ind w:left="720"/>
      <w:contextualSpacing/>
    </w:pPr>
  </w:style>
  <w:style w:type="character" w:styleId="IntenseEmphasis">
    <w:name w:val="Intense Emphasis"/>
    <w:basedOn w:val="DefaultParagraphFont"/>
    <w:uiPriority w:val="21"/>
    <w:qFormat/>
    <w:rsid w:val="00181304"/>
    <w:rPr>
      <w:i/>
      <w:iCs/>
      <w:color w:val="365F91" w:themeColor="accent1" w:themeShade="BF"/>
    </w:rPr>
  </w:style>
  <w:style w:type="paragraph" w:styleId="IntenseQuote">
    <w:name w:val="Intense Quote"/>
    <w:basedOn w:val="Normal"/>
    <w:next w:val="Normal"/>
    <w:link w:val="IntenseQuoteChar"/>
    <w:uiPriority w:val="30"/>
    <w:qFormat/>
    <w:rsid w:val="001813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1304"/>
    <w:rPr>
      <w:i/>
      <w:iCs/>
      <w:color w:val="365F91" w:themeColor="accent1" w:themeShade="BF"/>
    </w:rPr>
  </w:style>
  <w:style w:type="character" w:styleId="IntenseReference">
    <w:name w:val="Intense Reference"/>
    <w:basedOn w:val="DefaultParagraphFont"/>
    <w:uiPriority w:val="32"/>
    <w:qFormat/>
    <w:rsid w:val="00181304"/>
    <w:rPr>
      <w:b/>
      <w:bCs/>
      <w:smallCaps/>
      <w:color w:val="365F91" w:themeColor="accent1" w:themeShade="BF"/>
      <w:spacing w:val="5"/>
    </w:rPr>
  </w:style>
  <w:style w:type="table" w:styleId="TableGrid">
    <w:name w:val="Table Grid"/>
    <w:basedOn w:val="TableNormal"/>
    <w:uiPriority w:val="59"/>
    <w:rsid w:val="00181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3B1E"/>
    <w:rPr>
      <w:color w:val="0000FF" w:themeColor="hyperlink"/>
      <w:u w:val="single"/>
    </w:rPr>
  </w:style>
  <w:style w:type="character" w:customStyle="1" w:styleId="UnresolvedMention1">
    <w:name w:val="Unresolved Mention1"/>
    <w:basedOn w:val="DefaultParagraphFont"/>
    <w:uiPriority w:val="99"/>
    <w:semiHidden/>
    <w:unhideWhenUsed/>
    <w:rsid w:val="00C53B1E"/>
    <w:rPr>
      <w:color w:val="605E5C"/>
      <w:shd w:val="clear" w:color="auto" w:fill="E1DFDD"/>
    </w:rPr>
  </w:style>
  <w:style w:type="paragraph" w:customStyle="1" w:styleId="Default">
    <w:name w:val="Default"/>
    <w:rsid w:val="00403B1D"/>
    <w:pPr>
      <w:autoSpaceDE w:val="0"/>
      <w:autoSpaceDN w:val="0"/>
      <w:adjustRightInd w:val="0"/>
      <w:spacing w:after="0" w:line="240" w:lineRule="auto"/>
    </w:pPr>
    <w:rPr>
      <w:rFonts w:ascii="Times New Roman" w:hAnsi="Times New Roman" w:cs="Times New Roman"/>
      <w:color w:val="000000"/>
      <w:kern w:val="0"/>
      <w:sz w:val="24"/>
      <w:szCs w:val="24"/>
      <w:lang w:val="sr-Latn-RS"/>
    </w:rPr>
  </w:style>
  <w:style w:type="character" w:styleId="CommentReference">
    <w:name w:val="annotation reference"/>
    <w:basedOn w:val="DefaultParagraphFont"/>
    <w:uiPriority w:val="99"/>
    <w:semiHidden/>
    <w:unhideWhenUsed/>
    <w:rsid w:val="00D94960"/>
    <w:rPr>
      <w:sz w:val="16"/>
      <w:szCs w:val="16"/>
    </w:rPr>
  </w:style>
  <w:style w:type="paragraph" w:styleId="CommentText">
    <w:name w:val="annotation text"/>
    <w:basedOn w:val="Normal"/>
    <w:link w:val="CommentTextChar"/>
    <w:uiPriority w:val="99"/>
    <w:semiHidden/>
    <w:unhideWhenUsed/>
    <w:rsid w:val="00D94960"/>
    <w:pPr>
      <w:spacing w:line="240" w:lineRule="auto"/>
    </w:pPr>
    <w:rPr>
      <w:sz w:val="20"/>
      <w:szCs w:val="20"/>
    </w:rPr>
  </w:style>
  <w:style w:type="character" w:customStyle="1" w:styleId="CommentTextChar">
    <w:name w:val="Comment Text Char"/>
    <w:basedOn w:val="DefaultParagraphFont"/>
    <w:link w:val="CommentText"/>
    <w:uiPriority w:val="99"/>
    <w:semiHidden/>
    <w:rsid w:val="00D94960"/>
    <w:rPr>
      <w:sz w:val="20"/>
      <w:szCs w:val="20"/>
    </w:rPr>
  </w:style>
  <w:style w:type="paragraph" w:styleId="CommentSubject">
    <w:name w:val="annotation subject"/>
    <w:basedOn w:val="CommentText"/>
    <w:next w:val="CommentText"/>
    <w:link w:val="CommentSubjectChar"/>
    <w:uiPriority w:val="99"/>
    <w:semiHidden/>
    <w:unhideWhenUsed/>
    <w:rsid w:val="00D94960"/>
    <w:rPr>
      <w:b/>
      <w:bCs/>
    </w:rPr>
  </w:style>
  <w:style w:type="character" w:customStyle="1" w:styleId="CommentSubjectChar">
    <w:name w:val="Comment Subject Char"/>
    <w:basedOn w:val="CommentTextChar"/>
    <w:link w:val="CommentSubject"/>
    <w:uiPriority w:val="99"/>
    <w:semiHidden/>
    <w:rsid w:val="00D94960"/>
    <w:rPr>
      <w:b/>
      <w:bCs/>
      <w:sz w:val="20"/>
      <w:szCs w:val="20"/>
    </w:rPr>
  </w:style>
  <w:style w:type="paragraph" w:styleId="BalloonText">
    <w:name w:val="Balloon Text"/>
    <w:basedOn w:val="Normal"/>
    <w:link w:val="BalloonTextChar"/>
    <w:uiPriority w:val="99"/>
    <w:semiHidden/>
    <w:unhideWhenUsed/>
    <w:rsid w:val="00D94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960"/>
    <w:rPr>
      <w:rFonts w:ascii="Segoe UI" w:hAnsi="Segoe UI" w:cs="Segoe UI"/>
      <w:sz w:val="18"/>
      <w:szCs w:val="18"/>
    </w:rPr>
  </w:style>
  <w:style w:type="paragraph" w:styleId="NormalWeb">
    <w:name w:val="Normal (Web)"/>
    <w:basedOn w:val="Normal"/>
    <w:uiPriority w:val="99"/>
    <w:unhideWhenUsed/>
    <w:rsid w:val="00F93A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style-span">
    <w:name w:val="apple-style-span"/>
    <w:basedOn w:val="DefaultParagraphFont"/>
    <w:rsid w:val="00582F85"/>
  </w:style>
  <w:style w:type="paragraph" w:customStyle="1" w:styleId="Sub-ClauseText">
    <w:name w:val="Sub-Clause Text"/>
    <w:basedOn w:val="Normal"/>
    <w:rsid w:val="00065E55"/>
    <w:pPr>
      <w:spacing w:before="120" w:after="120" w:line="240" w:lineRule="auto"/>
      <w:jc w:val="both"/>
    </w:pPr>
    <w:rPr>
      <w:rFonts w:ascii="Times New Roman" w:eastAsia="Times New Roman" w:hAnsi="Times New Roman" w:cs="Times New Roman"/>
      <w:spacing w:val="-4"/>
      <w:kern w:val="0"/>
      <w:sz w:val="24"/>
      <w:szCs w:val="24"/>
      <w:lang w:val="en-GB"/>
      <w14:ligatures w14:val="none"/>
    </w:rPr>
  </w:style>
  <w:style w:type="character" w:customStyle="1" w:styleId="ListParagraphChar">
    <w:name w:val="List Paragraph Char"/>
    <w:aliases w:val="Citation List Char,본문(내용) Char,List Paragraph (numbered (a)) Char,Paragraph Char,List Paragraph Red Char,lp1 Char,Liste Paragraf Char,Colorful List - Accent 11 Char,PROVERE 1 Char,List Paragraph 1 Char,Bullet Points Char"/>
    <w:basedOn w:val="DefaultParagraphFont"/>
    <w:link w:val="ListParagraph"/>
    <w:uiPriority w:val="34"/>
    <w:qFormat/>
    <w:rsid w:val="00F76077"/>
  </w:style>
  <w:style w:type="character" w:customStyle="1" w:styleId="fontstyle01">
    <w:name w:val="fontstyle01"/>
    <w:basedOn w:val="DefaultParagraphFont"/>
    <w:rsid w:val="00A82F5A"/>
    <w:rPr>
      <w:rFonts w:ascii="Calibri-Bold" w:hAnsi="Calibri-Bold" w:hint="default"/>
      <w:b/>
      <w:bCs/>
      <w:i w:val="0"/>
      <w:iCs w:val="0"/>
      <w:color w:val="000000"/>
      <w:sz w:val="24"/>
      <w:szCs w:val="24"/>
    </w:rPr>
  </w:style>
  <w:style w:type="character" w:styleId="Strong">
    <w:name w:val="Strong"/>
    <w:basedOn w:val="DefaultParagraphFont"/>
    <w:uiPriority w:val="22"/>
    <w:qFormat/>
    <w:rsid w:val="009523A3"/>
    <w:rPr>
      <w:b/>
      <w:bCs/>
    </w:rPr>
  </w:style>
  <w:style w:type="paragraph" w:styleId="Header">
    <w:name w:val="header"/>
    <w:basedOn w:val="Normal"/>
    <w:link w:val="HeaderChar"/>
    <w:uiPriority w:val="99"/>
    <w:unhideWhenUsed/>
    <w:rsid w:val="00124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DDA"/>
  </w:style>
  <w:style w:type="paragraph" w:styleId="Footer">
    <w:name w:val="footer"/>
    <w:basedOn w:val="Normal"/>
    <w:link w:val="FooterChar"/>
    <w:uiPriority w:val="99"/>
    <w:unhideWhenUsed/>
    <w:rsid w:val="00124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7344">
      <w:bodyDiv w:val="1"/>
      <w:marLeft w:val="0"/>
      <w:marRight w:val="0"/>
      <w:marTop w:val="0"/>
      <w:marBottom w:val="0"/>
      <w:divBdr>
        <w:top w:val="none" w:sz="0" w:space="0" w:color="auto"/>
        <w:left w:val="none" w:sz="0" w:space="0" w:color="auto"/>
        <w:bottom w:val="none" w:sz="0" w:space="0" w:color="auto"/>
        <w:right w:val="none" w:sz="0" w:space="0" w:color="auto"/>
      </w:divBdr>
    </w:div>
    <w:div w:id="128481271">
      <w:bodyDiv w:val="1"/>
      <w:marLeft w:val="0"/>
      <w:marRight w:val="0"/>
      <w:marTop w:val="0"/>
      <w:marBottom w:val="0"/>
      <w:divBdr>
        <w:top w:val="none" w:sz="0" w:space="0" w:color="auto"/>
        <w:left w:val="none" w:sz="0" w:space="0" w:color="auto"/>
        <w:bottom w:val="none" w:sz="0" w:space="0" w:color="auto"/>
        <w:right w:val="none" w:sz="0" w:space="0" w:color="auto"/>
      </w:divBdr>
    </w:div>
    <w:div w:id="163979490">
      <w:bodyDiv w:val="1"/>
      <w:marLeft w:val="0"/>
      <w:marRight w:val="0"/>
      <w:marTop w:val="0"/>
      <w:marBottom w:val="0"/>
      <w:divBdr>
        <w:top w:val="none" w:sz="0" w:space="0" w:color="auto"/>
        <w:left w:val="none" w:sz="0" w:space="0" w:color="auto"/>
        <w:bottom w:val="none" w:sz="0" w:space="0" w:color="auto"/>
        <w:right w:val="none" w:sz="0" w:space="0" w:color="auto"/>
      </w:divBdr>
    </w:div>
    <w:div w:id="275337793">
      <w:bodyDiv w:val="1"/>
      <w:marLeft w:val="0"/>
      <w:marRight w:val="0"/>
      <w:marTop w:val="0"/>
      <w:marBottom w:val="0"/>
      <w:divBdr>
        <w:top w:val="none" w:sz="0" w:space="0" w:color="auto"/>
        <w:left w:val="none" w:sz="0" w:space="0" w:color="auto"/>
        <w:bottom w:val="none" w:sz="0" w:space="0" w:color="auto"/>
        <w:right w:val="none" w:sz="0" w:space="0" w:color="auto"/>
      </w:divBdr>
    </w:div>
    <w:div w:id="480929018">
      <w:bodyDiv w:val="1"/>
      <w:marLeft w:val="0"/>
      <w:marRight w:val="0"/>
      <w:marTop w:val="0"/>
      <w:marBottom w:val="0"/>
      <w:divBdr>
        <w:top w:val="none" w:sz="0" w:space="0" w:color="auto"/>
        <w:left w:val="none" w:sz="0" w:space="0" w:color="auto"/>
        <w:bottom w:val="none" w:sz="0" w:space="0" w:color="auto"/>
        <w:right w:val="none" w:sz="0" w:space="0" w:color="auto"/>
      </w:divBdr>
    </w:div>
    <w:div w:id="857307133">
      <w:bodyDiv w:val="1"/>
      <w:marLeft w:val="0"/>
      <w:marRight w:val="0"/>
      <w:marTop w:val="0"/>
      <w:marBottom w:val="0"/>
      <w:divBdr>
        <w:top w:val="none" w:sz="0" w:space="0" w:color="auto"/>
        <w:left w:val="none" w:sz="0" w:space="0" w:color="auto"/>
        <w:bottom w:val="none" w:sz="0" w:space="0" w:color="auto"/>
        <w:right w:val="none" w:sz="0" w:space="0" w:color="auto"/>
      </w:divBdr>
    </w:div>
    <w:div w:id="875198431">
      <w:bodyDiv w:val="1"/>
      <w:marLeft w:val="0"/>
      <w:marRight w:val="0"/>
      <w:marTop w:val="0"/>
      <w:marBottom w:val="0"/>
      <w:divBdr>
        <w:top w:val="none" w:sz="0" w:space="0" w:color="auto"/>
        <w:left w:val="none" w:sz="0" w:space="0" w:color="auto"/>
        <w:bottom w:val="none" w:sz="0" w:space="0" w:color="auto"/>
        <w:right w:val="none" w:sz="0" w:space="0" w:color="auto"/>
      </w:divBdr>
      <w:divsChild>
        <w:div w:id="1110665992">
          <w:marLeft w:val="0"/>
          <w:marRight w:val="0"/>
          <w:marTop w:val="0"/>
          <w:marBottom w:val="0"/>
          <w:divBdr>
            <w:top w:val="none" w:sz="0" w:space="0" w:color="auto"/>
            <w:left w:val="none" w:sz="0" w:space="0" w:color="auto"/>
            <w:bottom w:val="none" w:sz="0" w:space="0" w:color="auto"/>
            <w:right w:val="none" w:sz="0" w:space="0" w:color="auto"/>
          </w:divBdr>
        </w:div>
      </w:divsChild>
    </w:div>
    <w:div w:id="1015232285">
      <w:bodyDiv w:val="1"/>
      <w:marLeft w:val="0"/>
      <w:marRight w:val="0"/>
      <w:marTop w:val="0"/>
      <w:marBottom w:val="0"/>
      <w:divBdr>
        <w:top w:val="none" w:sz="0" w:space="0" w:color="auto"/>
        <w:left w:val="none" w:sz="0" w:space="0" w:color="auto"/>
        <w:bottom w:val="none" w:sz="0" w:space="0" w:color="auto"/>
        <w:right w:val="none" w:sz="0" w:space="0" w:color="auto"/>
      </w:divBdr>
    </w:div>
    <w:div w:id="1090082342">
      <w:bodyDiv w:val="1"/>
      <w:marLeft w:val="0"/>
      <w:marRight w:val="0"/>
      <w:marTop w:val="0"/>
      <w:marBottom w:val="0"/>
      <w:divBdr>
        <w:top w:val="none" w:sz="0" w:space="0" w:color="auto"/>
        <w:left w:val="none" w:sz="0" w:space="0" w:color="auto"/>
        <w:bottom w:val="none" w:sz="0" w:space="0" w:color="auto"/>
        <w:right w:val="none" w:sz="0" w:space="0" w:color="auto"/>
      </w:divBdr>
    </w:div>
    <w:div w:id="1239824996">
      <w:bodyDiv w:val="1"/>
      <w:marLeft w:val="0"/>
      <w:marRight w:val="0"/>
      <w:marTop w:val="0"/>
      <w:marBottom w:val="0"/>
      <w:divBdr>
        <w:top w:val="none" w:sz="0" w:space="0" w:color="auto"/>
        <w:left w:val="none" w:sz="0" w:space="0" w:color="auto"/>
        <w:bottom w:val="none" w:sz="0" w:space="0" w:color="auto"/>
        <w:right w:val="none" w:sz="0" w:space="0" w:color="auto"/>
      </w:divBdr>
    </w:div>
    <w:div w:id="1257443584">
      <w:bodyDiv w:val="1"/>
      <w:marLeft w:val="0"/>
      <w:marRight w:val="0"/>
      <w:marTop w:val="0"/>
      <w:marBottom w:val="0"/>
      <w:divBdr>
        <w:top w:val="none" w:sz="0" w:space="0" w:color="auto"/>
        <w:left w:val="none" w:sz="0" w:space="0" w:color="auto"/>
        <w:bottom w:val="none" w:sz="0" w:space="0" w:color="auto"/>
        <w:right w:val="none" w:sz="0" w:space="0" w:color="auto"/>
      </w:divBdr>
    </w:div>
    <w:div w:id="1354109324">
      <w:bodyDiv w:val="1"/>
      <w:marLeft w:val="0"/>
      <w:marRight w:val="0"/>
      <w:marTop w:val="0"/>
      <w:marBottom w:val="0"/>
      <w:divBdr>
        <w:top w:val="none" w:sz="0" w:space="0" w:color="auto"/>
        <w:left w:val="none" w:sz="0" w:space="0" w:color="auto"/>
        <w:bottom w:val="none" w:sz="0" w:space="0" w:color="auto"/>
        <w:right w:val="none" w:sz="0" w:space="0" w:color="auto"/>
      </w:divBdr>
    </w:div>
    <w:div w:id="1564870680">
      <w:bodyDiv w:val="1"/>
      <w:marLeft w:val="0"/>
      <w:marRight w:val="0"/>
      <w:marTop w:val="0"/>
      <w:marBottom w:val="0"/>
      <w:divBdr>
        <w:top w:val="none" w:sz="0" w:space="0" w:color="auto"/>
        <w:left w:val="none" w:sz="0" w:space="0" w:color="auto"/>
        <w:bottom w:val="none" w:sz="0" w:space="0" w:color="auto"/>
        <w:right w:val="none" w:sz="0" w:space="0" w:color="auto"/>
      </w:divBdr>
    </w:div>
    <w:div w:id="1672829163">
      <w:bodyDiv w:val="1"/>
      <w:marLeft w:val="0"/>
      <w:marRight w:val="0"/>
      <w:marTop w:val="0"/>
      <w:marBottom w:val="0"/>
      <w:divBdr>
        <w:top w:val="none" w:sz="0" w:space="0" w:color="auto"/>
        <w:left w:val="none" w:sz="0" w:space="0" w:color="auto"/>
        <w:bottom w:val="none" w:sz="0" w:space="0" w:color="auto"/>
        <w:right w:val="none" w:sz="0" w:space="0" w:color="auto"/>
      </w:divBdr>
    </w:div>
    <w:div w:id="1764455417">
      <w:bodyDiv w:val="1"/>
      <w:marLeft w:val="0"/>
      <w:marRight w:val="0"/>
      <w:marTop w:val="0"/>
      <w:marBottom w:val="0"/>
      <w:divBdr>
        <w:top w:val="none" w:sz="0" w:space="0" w:color="auto"/>
        <w:left w:val="none" w:sz="0" w:space="0" w:color="auto"/>
        <w:bottom w:val="none" w:sz="0" w:space="0" w:color="auto"/>
        <w:right w:val="none" w:sz="0" w:space="0" w:color="auto"/>
      </w:divBdr>
    </w:div>
    <w:div w:id="1836453134">
      <w:bodyDiv w:val="1"/>
      <w:marLeft w:val="0"/>
      <w:marRight w:val="0"/>
      <w:marTop w:val="0"/>
      <w:marBottom w:val="0"/>
      <w:divBdr>
        <w:top w:val="none" w:sz="0" w:space="0" w:color="auto"/>
        <w:left w:val="none" w:sz="0" w:space="0" w:color="auto"/>
        <w:bottom w:val="none" w:sz="0" w:space="0" w:color="auto"/>
        <w:right w:val="none" w:sz="0" w:space="0" w:color="auto"/>
      </w:divBdr>
    </w:div>
    <w:div w:id="1916892383">
      <w:bodyDiv w:val="1"/>
      <w:marLeft w:val="0"/>
      <w:marRight w:val="0"/>
      <w:marTop w:val="0"/>
      <w:marBottom w:val="0"/>
      <w:divBdr>
        <w:top w:val="none" w:sz="0" w:space="0" w:color="auto"/>
        <w:left w:val="none" w:sz="0" w:space="0" w:color="auto"/>
        <w:bottom w:val="none" w:sz="0" w:space="0" w:color="auto"/>
        <w:right w:val="none" w:sz="0" w:space="0" w:color="auto"/>
      </w:divBdr>
    </w:div>
    <w:div w:id="1922988715">
      <w:bodyDiv w:val="1"/>
      <w:marLeft w:val="0"/>
      <w:marRight w:val="0"/>
      <w:marTop w:val="0"/>
      <w:marBottom w:val="0"/>
      <w:divBdr>
        <w:top w:val="none" w:sz="0" w:space="0" w:color="auto"/>
        <w:left w:val="none" w:sz="0" w:space="0" w:color="auto"/>
        <w:bottom w:val="none" w:sz="0" w:space="0" w:color="auto"/>
        <w:right w:val="none" w:sz="0" w:space="0" w:color="auto"/>
      </w:divBdr>
      <w:divsChild>
        <w:div w:id="94525122">
          <w:marLeft w:val="0"/>
          <w:marRight w:val="0"/>
          <w:marTop w:val="0"/>
          <w:marBottom w:val="0"/>
          <w:divBdr>
            <w:top w:val="none" w:sz="0" w:space="0" w:color="auto"/>
            <w:left w:val="none" w:sz="0" w:space="0" w:color="auto"/>
            <w:bottom w:val="none" w:sz="0" w:space="0" w:color="auto"/>
            <w:right w:val="none" w:sz="0" w:space="0" w:color="auto"/>
          </w:divBdr>
        </w:div>
      </w:divsChild>
    </w:div>
    <w:div w:id="1985355548">
      <w:bodyDiv w:val="1"/>
      <w:marLeft w:val="0"/>
      <w:marRight w:val="0"/>
      <w:marTop w:val="0"/>
      <w:marBottom w:val="0"/>
      <w:divBdr>
        <w:top w:val="none" w:sz="0" w:space="0" w:color="auto"/>
        <w:left w:val="none" w:sz="0" w:space="0" w:color="auto"/>
        <w:bottom w:val="none" w:sz="0" w:space="0" w:color="auto"/>
        <w:right w:val="none" w:sz="0" w:space="0" w:color="auto"/>
      </w:divBdr>
    </w:div>
    <w:div w:id="2048555261">
      <w:bodyDiv w:val="1"/>
      <w:marLeft w:val="0"/>
      <w:marRight w:val="0"/>
      <w:marTop w:val="0"/>
      <w:marBottom w:val="0"/>
      <w:divBdr>
        <w:top w:val="none" w:sz="0" w:space="0" w:color="auto"/>
        <w:left w:val="none" w:sz="0" w:space="0" w:color="auto"/>
        <w:bottom w:val="none" w:sz="0" w:space="0" w:color="auto"/>
        <w:right w:val="none" w:sz="0" w:space="0" w:color="auto"/>
      </w:divBdr>
      <w:divsChild>
        <w:div w:id="1035010198">
          <w:marLeft w:val="0"/>
          <w:marRight w:val="0"/>
          <w:marTop w:val="0"/>
          <w:marBottom w:val="0"/>
          <w:divBdr>
            <w:top w:val="none" w:sz="0" w:space="0" w:color="auto"/>
            <w:left w:val="none" w:sz="0" w:space="0" w:color="auto"/>
            <w:bottom w:val="none" w:sz="0" w:space="0" w:color="auto"/>
            <w:right w:val="none" w:sz="0" w:space="0" w:color="auto"/>
          </w:divBdr>
          <w:divsChild>
            <w:div w:id="745810024">
              <w:marLeft w:val="0"/>
              <w:marRight w:val="0"/>
              <w:marTop w:val="0"/>
              <w:marBottom w:val="0"/>
              <w:divBdr>
                <w:top w:val="none" w:sz="0" w:space="0" w:color="auto"/>
                <w:left w:val="none" w:sz="0" w:space="0" w:color="auto"/>
                <w:bottom w:val="none" w:sz="0" w:space="0" w:color="auto"/>
                <w:right w:val="none" w:sz="0" w:space="0" w:color="auto"/>
              </w:divBdr>
              <w:divsChild>
                <w:div w:id="241258916">
                  <w:marLeft w:val="0"/>
                  <w:marRight w:val="0"/>
                  <w:marTop w:val="0"/>
                  <w:marBottom w:val="0"/>
                  <w:divBdr>
                    <w:top w:val="none" w:sz="0" w:space="0" w:color="auto"/>
                    <w:left w:val="none" w:sz="0" w:space="0" w:color="auto"/>
                    <w:bottom w:val="none" w:sz="0" w:space="0" w:color="auto"/>
                    <w:right w:val="none" w:sz="0" w:space="0" w:color="auto"/>
                  </w:divBdr>
                  <w:divsChild>
                    <w:div w:id="378285833">
                      <w:marLeft w:val="0"/>
                      <w:marRight w:val="0"/>
                      <w:marTop w:val="0"/>
                      <w:marBottom w:val="0"/>
                      <w:divBdr>
                        <w:top w:val="none" w:sz="0" w:space="0" w:color="auto"/>
                        <w:left w:val="none" w:sz="0" w:space="0" w:color="auto"/>
                        <w:bottom w:val="none" w:sz="0" w:space="0" w:color="auto"/>
                        <w:right w:val="none" w:sz="0" w:space="0" w:color="auto"/>
                      </w:divBdr>
                      <w:divsChild>
                        <w:div w:id="488982957">
                          <w:marLeft w:val="0"/>
                          <w:marRight w:val="0"/>
                          <w:marTop w:val="0"/>
                          <w:marBottom w:val="0"/>
                          <w:divBdr>
                            <w:top w:val="none" w:sz="0" w:space="0" w:color="auto"/>
                            <w:left w:val="none" w:sz="0" w:space="0" w:color="auto"/>
                            <w:bottom w:val="none" w:sz="0" w:space="0" w:color="auto"/>
                            <w:right w:val="none" w:sz="0" w:space="0" w:color="auto"/>
                          </w:divBdr>
                          <w:divsChild>
                            <w:div w:id="660085509">
                              <w:marLeft w:val="0"/>
                              <w:marRight w:val="0"/>
                              <w:marTop w:val="0"/>
                              <w:marBottom w:val="0"/>
                              <w:divBdr>
                                <w:top w:val="none" w:sz="0" w:space="0" w:color="auto"/>
                                <w:left w:val="none" w:sz="0" w:space="0" w:color="auto"/>
                                <w:bottom w:val="none" w:sz="0" w:space="0" w:color="auto"/>
                                <w:right w:val="none" w:sz="0" w:space="0" w:color="auto"/>
                              </w:divBdr>
                              <w:divsChild>
                                <w:div w:id="15777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Mancic</dc:creator>
  <cp:keywords/>
  <dc:description/>
  <cp:lastModifiedBy>Suzana Beaumard (SUB)</cp:lastModifiedBy>
  <cp:revision>3</cp:revision>
  <cp:lastPrinted>2026-04-16T09:28:00Z</cp:lastPrinted>
  <dcterms:created xsi:type="dcterms:W3CDTF">2026-05-06T08:11:00Z</dcterms:created>
  <dcterms:modified xsi:type="dcterms:W3CDTF">2026-05-06T08:12:00Z</dcterms:modified>
</cp:coreProperties>
</file>