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06" w:rsidRPr="00284331" w:rsidRDefault="00BA3506" w:rsidP="007159D3">
      <w:pPr>
        <w:pStyle w:val="Standard"/>
        <w:tabs>
          <w:tab w:val="center" w:pos="4536"/>
          <w:tab w:val="right" w:pos="9072"/>
        </w:tabs>
        <w:spacing w:after="0" w:line="240" w:lineRule="auto"/>
        <w:jc w:val="center"/>
        <w:rPr>
          <w:rFonts w:ascii="Cambria" w:hAnsi="Cambria"/>
        </w:rPr>
      </w:pPr>
      <w:bookmarkStart w:id="0" w:name="_GoBack"/>
      <w:bookmarkEnd w:id="0"/>
    </w:p>
    <w:p w:rsidR="00BA3506" w:rsidRPr="00284331" w:rsidRDefault="00BA3506" w:rsidP="007159D3">
      <w:pPr>
        <w:pStyle w:val="Standard"/>
        <w:spacing w:after="0" w:line="240" w:lineRule="auto"/>
        <w:jc w:val="center"/>
        <w:rPr>
          <w:rFonts w:ascii="Cambria" w:eastAsia="Times New Roman" w:hAnsi="Cambria" w:cs="Monotype Corsiva"/>
          <w:sz w:val="36"/>
          <w:szCs w:val="36"/>
        </w:rPr>
      </w:pPr>
      <w:r w:rsidRPr="00284331">
        <w:rPr>
          <w:rFonts w:ascii="Cambria" w:eastAsia="Times New Roman" w:hAnsi="Cambria" w:cs="Monotype Corsiva"/>
          <w:sz w:val="36"/>
          <w:szCs w:val="36"/>
        </w:rPr>
        <w:t>Crna Gora</w:t>
      </w:r>
    </w:p>
    <w:p w:rsidR="00BA3506" w:rsidRPr="00284331" w:rsidRDefault="00BA3506" w:rsidP="007159D3">
      <w:pPr>
        <w:pStyle w:val="Standard"/>
        <w:spacing w:after="0" w:line="240" w:lineRule="auto"/>
        <w:jc w:val="center"/>
        <w:rPr>
          <w:rFonts w:ascii="Cambria" w:eastAsia="Times New Roman" w:hAnsi="Cambria" w:cs="Monotype Corsiva"/>
          <w:sz w:val="14"/>
          <w:szCs w:val="14"/>
        </w:rPr>
      </w:pPr>
      <w:r w:rsidRPr="00284331">
        <w:rPr>
          <w:rFonts w:ascii="Cambria" w:eastAsia="Times New Roman" w:hAnsi="Cambria" w:cs="Monotype Corsiva"/>
          <w:sz w:val="14"/>
          <w:szCs w:val="14"/>
        </w:rPr>
        <w:t>_____________________________________</w:t>
      </w:r>
    </w:p>
    <w:p w:rsidR="00BA3506" w:rsidRPr="00284331" w:rsidRDefault="00BA3506" w:rsidP="007159D3">
      <w:pPr>
        <w:pStyle w:val="Standard"/>
        <w:spacing w:after="0" w:line="240" w:lineRule="auto"/>
        <w:jc w:val="center"/>
        <w:rPr>
          <w:rFonts w:ascii="Cambria" w:eastAsia="Times New Roman" w:hAnsi="Cambria" w:cs="Monotype Corsiva"/>
          <w:sz w:val="10"/>
          <w:szCs w:val="10"/>
        </w:rPr>
      </w:pPr>
    </w:p>
    <w:p w:rsidR="00BA3506" w:rsidRPr="00284331" w:rsidRDefault="00BA3506" w:rsidP="007159D3">
      <w:pPr>
        <w:pStyle w:val="Standard"/>
        <w:tabs>
          <w:tab w:val="center" w:pos="4536"/>
          <w:tab w:val="right" w:pos="9072"/>
        </w:tabs>
        <w:spacing w:after="0" w:line="240" w:lineRule="auto"/>
        <w:jc w:val="center"/>
        <w:rPr>
          <w:rFonts w:ascii="Cambria" w:eastAsia="Times New Roman" w:hAnsi="Cambria" w:cs="Monotype Corsiva"/>
          <w:sz w:val="32"/>
          <w:szCs w:val="32"/>
        </w:rPr>
      </w:pPr>
      <w:r w:rsidRPr="00284331">
        <w:rPr>
          <w:rFonts w:ascii="Cambria" w:eastAsia="Times New Roman" w:hAnsi="Cambria" w:cs="Monotype Corsiva"/>
          <w:sz w:val="32"/>
          <w:szCs w:val="32"/>
        </w:rPr>
        <w:t>Ministarstvo rada i socijalnog staranja</w:t>
      </w:r>
    </w:p>
    <w:p w:rsidR="00BA3506" w:rsidRPr="00284331" w:rsidRDefault="00BA3506" w:rsidP="007159D3">
      <w:pPr>
        <w:pStyle w:val="Standard"/>
        <w:tabs>
          <w:tab w:val="center" w:pos="4536"/>
          <w:tab w:val="right" w:pos="9072"/>
        </w:tabs>
        <w:spacing w:after="0" w:line="240" w:lineRule="auto"/>
        <w:jc w:val="center"/>
        <w:rPr>
          <w:rFonts w:ascii="Cambria" w:eastAsia="Times New Roman" w:hAnsi="Cambria"/>
          <w:sz w:val="24"/>
          <w:szCs w:val="24"/>
        </w:rPr>
      </w:pPr>
    </w:p>
    <w:p w:rsidR="00BA3506" w:rsidRPr="00284331" w:rsidRDefault="00BA3506" w:rsidP="007159D3">
      <w:pPr>
        <w:pStyle w:val="Standard"/>
        <w:autoSpaceDE w:val="0"/>
        <w:spacing w:after="0" w:line="240" w:lineRule="auto"/>
        <w:jc w:val="center"/>
        <w:rPr>
          <w:rFonts w:ascii="Cambria" w:hAnsi="Cambria" w:cs="Arial"/>
          <w:color w:val="000000"/>
          <w:sz w:val="34"/>
          <w:szCs w:val="34"/>
          <w:lang w:val="en-US"/>
        </w:rPr>
      </w:pPr>
    </w:p>
    <w:p w:rsidR="00BA3506" w:rsidRPr="00284331" w:rsidRDefault="00BA3506" w:rsidP="007159D3">
      <w:pPr>
        <w:pStyle w:val="Standard"/>
        <w:autoSpaceDE w:val="0"/>
        <w:spacing w:after="0" w:line="240" w:lineRule="auto"/>
        <w:jc w:val="center"/>
        <w:rPr>
          <w:rFonts w:ascii="Cambria" w:hAnsi="Cambria" w:cs="Arial"/>
          <w:color w:val="00000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b/>
          <w:bCs/>
          <w:sz w:val="28"/>
          <w:szCs w:val="28"/>
          <w:lang w:val="en-US"/>
        </w:rPr>
      </w:pPr>
      <w:r w:rsidRPr="00284331">
        <w:rPr>
          <w:rFonts w:ascii="Cambria" w:hAnsi="Cambria" w:cs="Arial"/>
          <w:b/>
          <w:bCs/>
          <w:sz w:val="28"/>
          <w:szCs w:val="28"/>
          <w:lang w:val="en-US"/>
        </w:rPr>
        <w:t>I Z V J E Š T A J</w:t>
      </w:r>
    </w:p>
    <w:p w:rsidR="00BA3506" w:rsidRPr="00284331" w:rsidRDefault="00BA3506" w:rsidP="007159D3">
      <w:pPr>
        <w:pStyle w:val="Standard"/>
        <w:autoSpaceDE w:val="0"/>
        <w:spacing w:after="0" w:line="240" w:lineRule="auto"/>
        <w:jc w:val="center"/>
        <w:rPr>
          <w:rFonts w:ascii="Cambria" w:hAnsi="Cambria" w:cs="Arial"/>
          <w:b/>
          <w:bCs/>
          <w:sz w:val="28"/>
          <w:szCs w:val="28"/>
          <w:lang w:val="en-US"/>
        </w:rPr>
      </w:pPr>
    </w:p>
    <w:p w:rsidR="00BA3506" w:rsidRPr="00284331" w:rsidRDefault="00BA3506" w:rsidP="007159D3">
      <w:pPr>
        <w:pStyle w:val="Standard"/>
        <w:autoSpaceDE w:val="0"/>
        <w:spacing w:after="0" w:line="240" w:lineRule="auto"/>
        <w:jc w:val="center"/>
        <w:rPr>
          <w:rFonts w:ascii="Cambria" w:hAnsi="Cambria" w:cs="Arial"/>
          <w:b/>
          <w:bCs/>
          <w:sz w:val="28"/>
          <w:szCs w:val="28"/>
          <w:lang w:val="en-US"/>
        </w:rPr>
      </w:pPr>
      <w:r w:rsidRPr="00284331">
        <w:rPr>
          <w:rFonts w:ascii="Cambria" w:hAnsi="Cambria" w:cs="Arial"/>
          <w:b/>
          <w:bCs/>
          <w:sz w:val="28"/>
          <w:szCs w:val="28"/>
          <w:lang w:val="en-US"/>
        </w:rPr>
        <w:t>MINISTARSTVA RADA I SOCIJALNOG STARANJA</w:t>
      </w:r>
    </w:p>
    <w:p w:rsidR="00BA3506" w:rsidRPr="00284331" w:rsidRDefault="00BA3506" w:rsidP="007159D3">
      <w:pPr>
        <w:pStyle w:val="Standard"/>
        <w:autoSpaceDE w:val="0"/>
        <w:spacing w:after="0" w:line="240" w:lineRule="auto"/>
        <w:jc w:val="center"/>
        <w:rPr>
          <w:rFonts w:ascii="Cambria" w:hAnsi="Cambria" w:cs="Arial"/>
          <w:b/>
          <w:bCs/>
          <w:sz w:val="28"/>
          <w:szCs w:val="28"/>
          <w:lang w:val="en-US"/>
        </w:rPr>
      </w:pPr>
      <w:r w:rsidRPr="00284331">
        <w:rPr>
          <w:rFonts w:ascii="Cambria" w:hAnsi="Cambria" w:cs="Arial"/>
          <w:b/>
          <w:bCs/>
          <w:sz w:val="28"/>
          <w:szCs w:val="28"/>
          <w:lang w:val="en-US"/>
        </w:rPr>
        <w:t>O RADU I STANJU U UPRAVNIM OBLASTIMA ZA 201</w:t>
      </w:r>
      <w:r>
        <w:rPr>
          <w:rFonts w:ascii="Cambria" w:hAnsi="Cambria" w:cs="Arial"/>
          <w:b/>
          <w:bCs/>
          <w:sz w:val="28"/>
          <w:szCs w:val="28"/>
          <w:lang w:val="en-US"/>
        </w:rPr>
        <w:t>9</w:t>
      </w:r>
      <w:r w:rsidRPr="00284331">
        <w:rPr>
          <w:rFonts w:ascii="Cambria" w:hAnsi="Cambria" w:cs="Arial"/>
          <w:b/>
          <w:bCs/>
          <w:sz w:val="28"/>
          <w:szCs w:val="28"/>
          <w:lang w:val="en-US"/>
        </w:rPr>
        <w:t>. GODINU</w:t>
      </w:r>
    </w:p>
    <w:p w:rsidR="00BA3506" w:rsidRPr="00284331" w:rsidRDefault="00BA3506" w:rsidP="007159D3">
      <w:pPr>
        <w:pStyle w:val="Standard"/>
        <w:autoSpaceDE w:val="0"/>
        <w:spacing w:after="0" w:line="240" w:lineRule="auto"/>
        <w:jc w:val="center"/>
        <w:rPr>
          <w:rFonts w:ascii="Cambria" w:hAnsi="Cambria" w:cs="Arial"/>
          <w:b/>
          <w:bCs/>
          <w:sz w:val="34"/>
          <w:szCs w:val="34"/>
          <w:lang w:val="en-US"/>
        </w:rPr>
      </w:pPr>
    </w:p>
    <w:p w:rsidR="00BA3506" w:rsidRPr="00284331" w:rsidRDefault="00BA3506" w:rsidP="007159D3">
      <w:pPr>
        <w:pStyle w:val="Standard"/>
        <w:autoSpaceDE w:val="0"/>
        <w:spacing w:after="0" w:line="240" w:lineRule="auto"/>
        <w:rPr>
          <w:rFonts w:ascii="Cambria" w:hAnsi="Cambria" w:cs="Arial"/>
          <w:b/>
          <w:bCs/>
          <w:color w:val="0070C0"/>
          <w:sz w:val="34"/>
          <w:szCs w:val="34"/>
          <w:lang w:val="en-US"/>
        </w:rPr>
      </w:pPr>
    </w:p>
    <w:p w:rsidR="00BA3506" w:rsidRPr="00284331" w:rsidRDefault="00BA3506" w:rsidP="007159D3">
      <w:pPr>
        <w:pStyle w:val="Standard"/>
        <w:autoSpaceDE w:val="0"/>
        <w:spacing w:after="0" w:line="240" w:lineRule="auto"/>
        <w:jc w:val="center"/>
        <w:rPr>
          <w:rFonts w:ascii="Cambria" w:hAnsi="Cambria" w:cs="Arial"/>
          <w:color w:val="0070C0"/>
          <w:sz w:val="34"/>
          <w:szCs w:val="34"/>
          <w:lang w:val="en-US"/>
        </w:rPr>
      </w:pPr>
    </w:p>
    <w:p w:rsidR="00BA3506" w:rsidRPr="00284331" w:rsidRDefault="00BA3506" w:rsidP="007159D3">
      <w:pPr>
        <w:pStyle w:val="Standard"/>
        <w:spacing w:after="200" w:line="240" w:lineRule="auto"/>
        <w:jc w:val="center"/>
        <w:rPr>
          <w:rFonts w:ascii="Cambria" w:hAnsi="Cambria" w:cs="Arial"/>
          <w:b/>
          <w:bCs/>
          <w:sz w:val="34"/>
          <w:szCs w:val="34"/>
          <w:lang w:val="en-US"/>
        </w:rPr>
      </w:pPr>
    </w:p>
    <w:p w:rsidR="00BA3506" w:rsidRPr="00284331" w:rsidRDefault="00BA3506" w:rsidP="007159D3">
      <w:pPr>
        <w:pStyle w:val="Standard"/>
        <w:spacing w:after="200" w:line="240" w:lineRule="auto"/>
        <w:jc w:val="center"/>
        <w:rPr>
          <w:rFonts w:ascii="Cambria" w:hAnsi="Cambria" w:cs="Arial"/>
          <w:b/>
          <w:bCs/>
          <w:sz w:val="34"/>
          <w:szCs w:val="34"/>
          <w:lang w:val="en-US"/>
        </w:rPr>
      </w:pPr>
    </w:p>
    <w:p w:rsidR="00BA3506" w:rsidRPr="00284331" w:rsidRDefault="00BA3506" w:rsidP="007159D3">
      <w:pPr>
        <w:pStyle w:val="Standard"/>
        <w:spacing w:after="200" w:line="240" w:lineRule="auto"/>
        <w:jc w:val="center"/>
        <w:rPr>
          <w:rFonts w:ascii="Cambria" w:hAnsi="Cambria" w:cs="Arial"/>
          <w:b/>
          <w:bCs/>
          <w:sz w:val="34"/>
          <w:szCs w:val="34"/>
          <w:lang w:val="en-US"/>
        </w:rPr>
      </w:pPr>
    </w:p>
    <w:p w:rsidR="00BA3506" w:rsidRPr="00284331" w:rsidRDefault="00BA3506" w:rsidP="007159D3">
      <w:pPr>
        <w:pStyle w:val="Standard"/>
        <w:spacing w:after="200" w:line="240" w:lineRule="auto"/>
        <w:jc w:val="center"/>
        <w:rPr>
          <w:rFonts w:ascii="Cambria" w:hAnsi="Cambria" w:cs="Arial"/>
          <w:b/>
          <w:bCs/>
          <w:sz w:val="34"/>
          <w:szCs w:val="34"/>
          <w:lang w:val="en-US"/>
        </w:rPr>
      </w:pPr>
    </w:p>
    <w:p w:rsidR="00BA3506" w:rsidRPr="00284331" w:rsidRDefault="00BA3506" w:rsidP="007159D3">
      <w:pPr>
        <w:pStyle w:val="Standard"/>
        <w:spacing w:after="200" w:line="240" w:lineRule="auto"/>
        <w:jc w:val="center"/>
        <w:rPr>
          <w:rFonts w:ascii="Cambria" w:hAnsi="Cambria" w:cs="Arial"/>
          <w:b/>
          <w:bCs/>
          <w:sz w:val="34"/>
          <w:szCs w:val="34"/>
          <w:lang w:val="en-US"/>
        </w:rPr>
      </w:pPr>
    </w:p>
    <w:p w:rsidR="00BA3506" w:rsidRPr="00284331" w:rsidRDefault="00BA3506" w:rsidP="00BA3506">
      <w:pPr>
        <w:pStyle w:val="Standard"/>
        <w:spacing w:after="200" w:line="240" w:lineRule="auto"/>
        <w:rPr>
          <w:rFonts w:ascii="Cambria" w:hAnsi="Cambria" w:cs="Arial"/>
          <w:bCs/>
          <w:i/>
          <w:sz w:val="28"/>
          <w:szCs w:val="28"/>
          <w:lang w:val="en-US"/>
        </w:rPr>
      </w:pPr>
    </w:p>
    <w:p w:rsidR="00BA3506" w:rsidRDefault="00BA3506" w:rsidP="007159D3">
      <w:pPr>
        <w:pStyle w:val="Standard"/>
        <w:spacing w:after="200" w:line="240" w:lineRule="auto"/>
        <w:jc w:val="center"/>
        <w:rPr>
          <w:rFonts w:ascii="Cambria" w:hAnsi="Cambria" w:cs="Arial"/>
          <w:bCs/>
          <w:i/>
          <w:sz w:val="28"/>
          <w:szCs w:val="28"/>
          <w:lang w:val="en-US"/>
        </w:rPr>
      </w:pPr>
      <w:r w:rsidRPr="00284331">
        <w:rPr>
          <w:rFonts w:ascii="Cambria" w:hAnsi="Cambria" w:cs="Arial"/>
          <w:bCs/>
          <w:i/>
          <w:sz w:val="28"/>
          <w:szCs w:val="28"/>
          <w:lang w:val="en-US"/>
        </w:rPr>
        <w:t>Podgorica,</w:t>
      </w:r>
      <w:r>
        <w:rPr>
          <w:rFonts w:ascii="Cambria" w:hAnsi="Cambria" w:cs="Arial"/>
          <w:bCs/>
          <w:i/>
          <w:sz w:val="28"/>
          <w:szCs w:val="28"/>
          <w:lang w:val="en-US"/>
        </w:rPr>
        <w:t xml:space="preserve"> mart </w:t>
      </w:r>
      <w:r w:rsidRPr="00284331">
        <w:rPr>
          <w:rFonts w:ascii="Cambria" w:hAnsi="Cambria" w:cs="Arial"/>
          <w:bCs/>
          <w:i/>
          <w:color w:val="FF0000"/>
          <w:sz w:val="28"/>
          <w:szCs w:val="28"/>
          <w:lang w:val="en-US"/>
        </w:rPr>
        <w:t xml:space="preserve"> </w:t>
      </w:r>
      <w:r w:rsidRPr="00284331">
        <w:rPr>
          <w:rFonts w:ascii="Cambria" w:hAnsi="Cambria" w:cs="Arial"/>
          <w:bCs/>
          <w:i/>
          <w:sz w:val="28"/>
          <w:szCs w:val="28"/>
          <w:lang w:val="en-US"/>
        </w:rPr>
        <w:t>20</w:t>
      </w:r>
      <w:r>
        <w:rPr>
          <w:rFonts w:ascii="Cambria" w:hAnsi="Cambria" w:cs="Arial"/>
          <w:bCs/>
          <w:i/>
          <w:sz w:val="28"/>
          <w:szCs w:val="28"/>
          <w:lang w:val="en-US"/>
        </w:rPr>
        <w:t>20</w:t>
      </w:r>
      <w:r w:rsidRPr="00284331">
        <w:rPr>
          <w:rFonts w:ascii="Cambria" w:hAnsi="Cambria" w:cs="Arial"/>
          <w:bCs/>
          <w:i/>
          <w:sz w:val="28"/>
          <w:szCs w:val="28"/>
          <w:lang w:val="en-US"/>
        </w:rPr>
        <w:t xml:space="preserve">. </w:t>
      </w:r>
      <w:r>
        <w:rPr>
          <w:rFonts w:ascii="Cambria" w:hAnsi="Cambria" w:cs="Arial"/>
          <w:bCs/>
          <w:i/>
          <w:sz w:val="28"/>
          <w:szCs w:val="28"/>
          <w:lang w:val="en-US"/>
        </w:rPr>
        <w:t>g</w:t>
      </w:r>
      <w:r w:rsidRPr="00284331">
        <w:rPr>
          <w:rFonts w:ascii="Cambria" w:hAnsi="Cambria" w:cs="Arial"/>
          <w:bCs/>
          <w:i/>
          <w:sz w:val="28"/>
          <w:szCs w:val="28"/>
          <w:lang w:val="en-US"/>
        </w:rPr>
        <w:t>odine</w:t>
      </w:r>
    </w:p>
    <w:p w:rsidR="00BA3506" w:rsidRDefault="00BA3506" w:rsidP="007159D3">
      <w:pPr>
        <w:pStyle w:val="Standard"/>
        <w:spacing w:after="200" w:line="240" w:lineRule="auto"/>
        <w:rPr>
          <w:rFonts w:ascii="Cambria" w:hAnsi="Cambria" w:cs="Arial"/>
          <w:bCs/>
          <w:i/>
          <w:sz w:val="28"/>
          <w:szCs w:val="28"/>
          <w:lang w:val="en-US"/>
        </w:rPr>
      </w:pPr>
    </w:p>
    <w:p w:rsidR="007159D3" w:rsidRPr="00284331" w:rsidRDefault="007159D3" w:rsidP="007159D3">
      <w:pPr>
        <w:pStyle w:val="Standard"/>
        <w:spacing w:after="200" w:line="240" w:lineRule="auto"/>
        <w:rPr>
          <w:rFonts w:ascii="Cambria" w:hAnsi="Cambria" w:cs="Arial"/>
          <w:bCs/>
          <w:i/>
          <w:sz w:val="28"/>
          <w:szCs w:val="28"/>
          <w:lang w:val="en-US"/>
        </w:rPr>
      </w:pPr>
    </w:p>
    <w:p w:rsidR="00BA3506" w:rsidRPr="00284331" w:rsidRDefault="00BA3506" w:rsidP="007159D3">
      <w:pPr>
        <w:pStyle w:val="Standard"/>
        <w:autoSpaceDE w:val="0"/>
        <w:spacing w:after="0" w:line="240" w:lineRule="auto"/>
        <w:jc w:val="center"/>
        <w:rPr>
          <w:rFonts w:ascii="Cambria" w:hAnsi="Cambria"/>
        </w:rPr>
      </w:pPr>
    </w:p>
    <w:p w:rsidR="00BA3506" w:rsidRDefault="00A053FC" w:rsidP="007159D3">
      <w:pPr>
        <w:pStyle w:val="Standard"/>
        <w:autoSpaceDE w:val="0"/>
        <w:spacing w:after="0" w:line="240" w:lineRule="auto"/>
        <w:jc w:val="center"/>
        <w:rPr>
          <w:rFonts w:ascii="Cambria" w:hAnsi="Cambria" w:cs="Arial"/>
          <w:b/>
          <w:noProof/>
          <w:sz w:val="18"/>
          <w:szCs w:val="18"/>
          <w:lang w:eastAsia="sr-Latn-ME"/>
        </w:rPr>
      </w:pPr>
      <w:r>
        <w:rPr>
          <w:rFonts w:ascii="Cambria" w:hAnsi="Cambria" w:cs="Arial"/>
          <w:b/>
          <w:noProof/>
          <w:sz w:val="18"/>
          <w:szCs w:val="18"/>
          <w:lang w:eastAsia="sr-Latn-M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i1054" type="#_x0000_t75" style="width:61.5pt;height:58.5pt;visibility:visible">
            <v:imagedata r:id="rId9" o:title=""/>
          </v:shape>
        </w:pict>
      </w:r>
    </w:p>
    <w:p w:rsidR="00BA3506" w:rsidRPr="00284331" w:rsidRDefault="00BA3506" w:rsidP="007159D3">
      <w:pPr>
        <w:pStyle w:val="Standard"/>
        <w:autoSpaceDE w:val="0"/>
        <w:spacing w:after="0" w:line="240" w:lineRule="auto"/>
        <w:jc w:val="center"/>
        <w:rPr>
          <w:rFonts w:ascii="Cambria" w:hAnsi="Cambria"/>
        </w:rPr>
      </w:pPr>
    </w:p>
    <w:p w:rsidR="00BA3506" w:rsidRPr="00284331" w:rsidRDefault="00BA3506" w:rsidP="007159D3">
      <w:pPr>
        <w:pStyle w:val="Standard"/>
        <w:spacing w:after="200" w:line="240" w:lineRule="auto"/>
        <w:ind w:right="425"/>
        <w:jc w:val="center"/>
        <w:rPr>
          <w:rFonts w:ascii="Cambria" w:hAnsi="Cambria"/>
        </w:rPr>
      </w:pPr>
      <w:r w:rsidRPr="00284331">
        <w:rPr>
          <w:rFonts w:ascii="Cambria" w:hAnsi="Cambria"/>
          <w:b/>
        </w:rPr>
        <w:t>S A D R Ž A J</w:t>
      </w:r>
    </w:p>
    <w:p w:rsidR="00BA3506" w:rsidRPr="00284331" w:rsidRDefault="00BA3506" w:rsidP="007159D3">
      <w:pPr>
        <w:pStyle w:val="Standard"/>
        <w:spacing w:after="200" w:line="240" w:lineRule="auto"/>
        <w:ind w:right="283"/>
        <w:jc w:val="both"/>
        <w:rPr>
          <w:rFonts w:ascii="Cambria" w:hAnsi="Cambria"/>
          <w:b/>
        </w:rPr>
      </w:pPr>
      <w:r>
        <w:rPr>
          <w:rFonts w:ascii="Cambria" w:hAnsi="Cambria"/>
          <w:b/>
        </w:rPr>
        <w:t xml:space="preserve">REZIME </w:t>
      </w:r>
      <w:r w:rsidRPr="00284331">
        <w:rPr>
          <w:rFonts w:ascii="Cambria" w:hAnsi="Cambria"/>
          <w:b/>
        </w:rPr>
        <w:t>.................................................................................................................................................</w:t>
      </w:r>
      <w:r>
        <w:rPr>
          <w:rFonts w:ascii="Cambria" w:hAnsi="Cambria"/>
          <w:b/>
        </w:rPr>
        <w:t>.....   3</w:t>
      </w:r>
    </w:p>
    <w:p w:rsidR="00BA3506" w:rsidRPr="00284331" w:rsidRDefault="00BA3506" w:rsidP="007159D3">
      <w:pPr>
        <w:pStyle w:val="Standard"/>
        <w:spacing w:after="200" w:line="240" w:lineRule="auto"/>
        <w:ind w:right="283"/>
        <w:jc w:val="both"/>
        <w:rPr>
          <w:rFonts w:ascii="Cambria" w:hAnsi="Cambria"/>
          <w:b/>
        </w:rPr>
      </w:pPr>
      <w:r w:rsidRPr="00284331">
        <w:rPr>
          <w:rFonts w:ascii="Cambria" w:hAnsi="Cambria"/>
          <w:b/>
        </w:rPr>
        <w:t>I</w:t>
      </w:r>
      <w:r>
        <w:rPr>
          <w:rFonts w:ascii="Cambria" w:hAnsi="Cambria"/>
          <w:b/>
        </w:rPr>
        <w:t>.</w:t>
      </w:r>
      <w:r w:rsidRPr="00284331">
        <w:rPr>
          <w:rFonts w:ascii="Cambria" w:hAnsi="Cambria"/>
          <w:b/>
        </w:rPr>
        <w:t xml:space="preserve"> UVOD ....................................................................................................................................................</w:t>
      </w:r>
      <w:r>
        <w:rPr>
          <w:rFonts w:ascii="Cambria" w:hAnsi="Cambria"/>
          <w:b/>
        </w:rPr>
        <w:t>..   7</w:t>
      </w:r>
      <w:r w:rsidRPr="00284331">
        <w:rPr>
          <w:rFonts w:ascii="Cambria" w:hAnsi="Cambria"/>
          <w:b/>
        </w:rPr>
        <w:t xml:space="preserve"> </w:t>
      </w:r>
    </w:p>
    <w:p w:rsidR="00BA3506" w:rsidRPr="00284331" w:rsidRDefault="00BA3506" w:rsidP="007159D3">
      <w:pPr>
        <w:pStyle w:val="Standard"/>
        <w:spacing w:after="200" w:line="240" w:lineRule="auto"/>
        <w:ind w:right="283"/>
        <w:jc w:val="both"/>
        <w:rPr>
          <w:rFonts w:ascii="Cambria" w:hAnsi="Cambria"/>
          <w:b/>
        </w:rPr>
      </w:pPr>
      <w:r w:rsidRPr="00284331">
        <w:rPr>
          <w:rFonts w:ascii="Cambria" w:hAnsi="Cambria"/>
          <w:b/>
        </w:rPr>
        <w:lastRenderedPageBreak/>
        <w:t>II</w:t>
      </w:r>
      <w:r>
        <w:rPr>
          <w:rFonts w:ascii="Cambria" w:hAnsi="Cambria"/>
          <w:b/>
        </w:rPr>
        <w:t>.</w:t>
      </w:r>
      <w:r w:rsidRPr="00284331">
        <w:rPr>
          <w:rFonts w:ascii="Cambria" w:hAnsi="Cambria"/>
          <w:b/>
        </w:rPr>
        <w:t xml:space="preserve"> NADLEŽNOST I ORGANIZACIJA RADA ..........................................................</w:t>
      </w:r>
      <w:r>
        <w:rPr>
          <w:rFonts w:ascii="Cambria" w:hAnsi="Cambria"/>
          <w:b/>
        </w:rPr>
        <w:t>...............................  7</w:t>
      </w:r>
    </w:p>
    <w:p w:rsidR="00BA3506" w:rsidRPr="00284331" w:rsidRDefault="00BA3506" w:rsidP="007159D3">
      <w:pPr>
        <w:pStyle w:val="Standard"/>
        <w:spacing w:after="200" w:line="240" w:lineRule="auto"/>
        <w:ind w:right="283"/>
        <w:jc w:val="both"/>
        <w:rPr>
          <w:rFonts w:ascii="Cambria" w:hAnsi="Cambria"/>
          <w:b/>
        </w:rPr>
      </w:pPr>
      <w:r w:rsidRPr="00284331">
        <w:rPr>
          <w:rFonts w:ascii="Cambria" w:hAnsi="Cambria"/>
          <w:b/>
        </w:rPr>
        <w:t>III</w:t>
      </w:r>
      <w:r>
        <w:rPr>
          <w:rFonts w:ascii="Cambria" w:hAnsi="Cambria"/>
          <w:b/>
        </w:rPr>
        <w:t>.</w:t>
      </w:r>
      <w:r w:rsidRPr="00284331">
        <w:rPr>
          <w:rFonts w:ascii="Cambria" w:hAnsi="Cambria"/>
          <w:b/>
        </w:rPr>
        <w:t xml:space="preserve"> REALIZACIJA PROGRAMA RADA VLADE ZA 201</w:t>
      </w:r>
      <w:r>
        <w:rPr>
          <w:rFonts w:ascii="Cambria" w:hAnsi="Cambria"/>
          <w:b/>
        </w:rPr>
        <w:t>9</w:t>
      </w:r>
      <w:r w:rsidRPr="00284331">
        <w:rPr>
          <w:rFonts w:ascii="Cambria" w:hAnsi="Cambria"/>
          <w:b/>
        </w:rPr>
        <w:t>. GODINU .............................................</w:t>
      </w:r>
      <w:r>
        <w:rPr>
          <w:rFonts w:ascii="Cambria" w:hAnsi="Cambria"/>
          <w:b/>
        </w:rPr>
        <w:t>..   8</w:t>
      </w:r>
      <w:r w:rsidRPr="00284331">
        <w:rPr>
          <w:rFonts w:ascii="Cambria" w:hAnsi="Cambria"/>
          <w:b/>
        </w:rPr>
        <w:t xml:space="preserve">   </w:t>
      </w:r>
    </w:p>
    <w:p w:rsidR="00BA3506" w:rsidRDefault="00BA3506" w:rsidP="007159D3">
      <w:pPr>
        <w:pStyle w:val="Standard"/>
        <w:spacing w:after="200" w:line="240" w:lineRule="auto"/>
        <w:ind w:right="283"/>
        <w:jc w:val="both"/>
        <w:rPr>
          <w:rFonts w:ascii="Cambria" w:hAnsi="Cambria"/>
          <w:b/>
        </w:rPr>
      </w:pPr>
      <w:r>
        <w:rPr>
          <w:rFonts w:ascii="Cambria" w:hAnsi="Cambria"/>
          <w:b/>
        </w:rPr>
        <w:t xml:space="preserve">IV. </w:t>
      </w:r>
      <w:r w:rsidRPr="00284331">
        <w:rPr>
          <w:rFonts w:ascii="Cambria" w:hAnsi="Cambria"/>
          <w:b/>
        </w:rPr>
        <w:t xml:space="preserve">REALIZACIJA </w:t>
      </w:r>
      <w:r>
        <w:rPr>
          <w:rFonts w:ascii="Cambria" w:hAnsi="Cambria"/>
          <w:b/>
        </w:rPr>
        <w:t xml:space="preserve">SREDNJOROČNOG </w:t>
      </w:r>
      <w:r w:rsidRPr="00284331">
        <w:rPr>
          <w:rFonts w:ascii="Cambria" w:hAnsi="Cambria"/>
          <w:b/>
        </w:rPr>
        <w:t>PROGRAMA RADA VLADE</w:t>
      </w:r>
      <w:r>
        <w:rPr>
          <w:rFonts w:ascii="Cambria" w:hAnsi="Cambria"/>
          <w:b/>
        </w:rPr>
        <w:t xml:space="preserve"> ZA 2019...............................   9</w:t>
      </w:r>
    </w:p>
    <w:p w:rsidR="00BA3506" w:rsidRPr="00284331" w:rsidRDefault="00BA3506" w:rsidP="007159D3">
      <w:pPr>
        <w:pStyle w:val="Standard"/>
        <w:spacing w:after="200" w:line="240" w:lineRule="auto"/>
        <w:ind w:right="283"/>
        <w:jc w:val="both"/>
        <w:rPr>
          <w:rFonts w:ascii="Cambria" w:hAnsi="Cambria"/>
          <w:b/>
        </w:rPr>
      </w:pPr>
      <w:r w:rsidRPr="00284331">
        <w:rPr>
          <w:rFonts w:ascii="Cambria" w:hAnsi="Cambria"/>
          <w:b/>
        </w:rPr>
        <w:t>V</w:t>
      </w:r>
      <w:r>
        <w:rPr>
          <w:rFonts w:ascii="Cambria" w:hAnsi="Cambria"/>
          <w:b/>
        </w:rPr>
        <w:t xml:space="preserve">. </w:t>
      </w:r>
      <w:r w:rsidRPr="00284331">
        <w:rPr>
          <w:rFonts w:ascii="Cambria" w:hAnsi="Cambria"/>
          <w:b/>
        </w:rPr>
        <w:t>REALIZACIJA OBAVEZA IZ PROGRAMA PRISTUPANJA CRNE GOR</w:t>
      </w:r>
      <w:r>
        <w:rPr>
          <w:rFonts w:ascii="Cambria" w:hAnsi="Cambria"/>
          <w:b/>
        </w:rPr>
        <w:t>E EU ZA 2019</w:t>
      </w:r>
      <w:r w:rsidRPr="00284331">
        <w:rPr>
          <w:rFonts w:ascii="Cambria" w:hAnsi="Cambria"/>
          <w:b/>
        </w:rPr>
        <w:t>.</w:t>
      </w:r>
      <w:r>
        <w:rPr>
          <w:rFonts w:ascii="Cambria" w:hAnsi="Cambria"/>
          <w:b/>
        </w:rPr>
        <w:t xml:space="preserve"> GODINU </w:t>
      </w:r>
      <w:r w:rsidRPr="00284331">
        <w:rPr>
          <w:rFonts w:ascii="Cambria" w:hAnsi="Cambria"/>
          <w:b/>
        </w:rPr>
        <w:t>...................................................................................</w:t>
      </w:r>
      <w:r>
        <w:rPr>
          <w:rFonts w:ascii="Cambria" w:hAnsi="Cambria"/>
          <w:b/>
        </w:rPr>
        <w:t xml:space="preserve">..................................................................   9 </w:t>
      </w:r>
    </w:p>
    <w:p w:rsidR="00BA3506" w:rsidRDefault="00BA3506" w:rsidP="007159D3">
      <w:pPr>
        <w:pStyle w:val="Standard"/>
        <w:spacing w:after="200" w:line="240" w:lineRule="auto"/>
        <w:ind w:right="283"/>
        <w:jc w:val="both"/>
        <w:rPr>
          <w:rFonts w:ascii="Cambria" w:hAnsi="Cambria"/>
          <w:b/>
        </w:rPr>
      </w:pPr>
      <w:r w:rsidRPr="00284331">
        <w:rPr>
          <w:rFonts w:ascii="Cambria" w:hAnsi="Cambria"/>
          <w:b/>
        </w:rPr>
        <w:t>VI</w:t>
      </w:r>
      <w:r>
        <w:rPr>
          <w:rFonts w:ascii="Cambria" w:hAnsi="Cambria"/>
          <w:b/>
        </w:rPr>
        <w:t>.</w:t>
      </w:r>
      <w:r w:rsidRPr="00284331">
        <w:rPr>
          <w:rFonts w:ascii="Cambria" w:hAnsi="Cambria"/>
          <w:b/>
        </w:rPr>
        <w:t xml:space="preserve"> REALIZACIJA ZAKLJUČAKA VLADE ...................................................................................</w:t>
      </w:r>
      <w:r>
        <w:rPr>
          <w:rFonts w:ascii="Cambria" w:hAnsi="Cambria"/>
          <w:b/>
        </w:rPr>
        <w:t>.........   9</w:t>
      </w:r>
    </w:p>
    <w:p w:rsidR="00BA3506" w:rsidRPr="00284331" w:rsidRDefault="00BA3506" w:rsidP="007159D3">
      <w:pPr>
        <w:pStyle w:val="Standard"/>
        <w:spacing w:after="200" w:line="240" w:lineRule="auto"/>
        <w:ind w:right="283"/>
        <w:jc w:val="both"/>
        <w:rPr>
          <w:rFonts w:ascii="Cambria" w:hAnsi="Cambria"/>
          <w:b/>
        </w:rPr>
      </w:pPr>
      <w:r w:rsidRPr="001A732A">
        <w:rPr>
          <w:rFonts w:ascii="Cambria" w:hAnsi="Cambria"/>
          <w:b/>
        </w:rPr>
        <w:t>VII REALIZACIJA AKTIVNOSTI U VRŠENJU UPRAVNOG NADZORA</w:t>
      </w:r>
      <w:r>
        <w:rPr>
          <w:rFonts w:ascii="Cambria" w:hAnsi="Cambria"/>
          <w:b/>
        </w:rPr>
        <w:t xml:space="preserve"> ........................................ 10</w:t>
      </w:r>
    </w:p>
    <w:p w:rsidR="00BA3506" w:rsidRPr="00284331" w:rsidRDefault="00BA3506" w:rsidP="007159D3">
      <w:pPr>
        <w:pStyle w:val="Standard"/>
        <w:spacing w:after="200" w:line="240" w:lineRule="auto"/>
        <w:ind w:right="283"/>
        <w:jc w:val="both"/>
        <w:rPr>
          <w:rFonts w:ascii="Cambria" w:hAnsi="Cambria"/>
          <w:b/>
        </w:rPr>
      </w:pPr>
      <w:r w:rsidRPr="00284331">
        <w:rPr>
          <w:rFonts w:ascii="Cambria" w:hAnsi="Cambria"/>
          <w:b/>
        </w:rPr>
        <w:t>V</w:t>
      </w:r>
      <w:r>
        <w:rPr>
          <w:rFonts w:ascii="Cambria" w:hAnsi="Cambria"/>
          <w:b/>
        </w:rPr>
        <w:t xml:space="preserve">III. </w:t>
      </w:r>
      <w:r w:rsidRPr="00284331">
        <w:rPr>
          <w:rFonts w:ascii="Cambria" w:hAnsi="Cambria"/>
          <w:b/>
        </w:rPr>
        <w:t>REALIZACIJA PROGRAMA MINISTARSTVA ZA 201</w:t>
      </w:r>
      <w:r>
        <w:rPr>
          <w:rFonts w:ascii="Cambria" w:hAnsi="Cambria"/>
          <w:b/>
        </w:rPr>
        <w:t>9</w:t>
      </w:r>
      <w:r w:rsidRPr="00284331">
        <w:rPr>
          <w:rFonts w:ascii="Cambria" w:hAnsi="Cambria"/>
          <w:b/>
        </w:rPr>
        <w:t>. GODINU ...........</w:t>
      </w:r>
      <w:r>
        <w:rPr>
          <w:rFonts w:ascii="Cambria" w:hAnsi="Cambria"/>
          <w:b/>
        </w:rPr>
        <w:t>............................  10</w:t>
      </w:r>
      <w:r w:rsidRPr="00284331">
        <w:rPr>
          <w:rFonts w:ascii="Cambria" w:hAnsi="Cambria"/>
          <w:b/>
        </w:rPr>
        <w:t xml:space="preserve">  </w:t>
      </w:r>
    </w:p>
    <w:p w:rsidR="00BA3506" w:rsidRPr="00284331" w:rsidRDefault="00BA3506" w:rsidP="007159D3">
      <w:pPr>
        <w:pStyle w:val="Standard"/>
        <w:spacing w:after="0" w:line="240" w:lineRule="auto"/>
        <w:ind w:right="283"/>
        <w:jc w:val="both"/>
        <w:rPr>
          <w:rFonts w:ascii="Cambria" w:hAnsi="Cambria"/>
          <w:b/>
        </w:rPr>
      </w:pPr>
      <w:r>
        <w:rPr>
          <w:rFonts w:ascii="Cambria" w:hAnsi="Cambria"/>
          <w:b/>
        </w:rPr>
        <w:t>IX.</w:t>
      </w:r>
      <w:r w:rsidRPr="00284331">
        <w:rPr>
          <w:rFonts w:ascii="Cambria" w:hAnsi="Cambria"/>
          <w:b/>
        </w:rPr>
        <w:t xml:space="preserve"> IZVJEŠTAJ O RADU ORGANIZACIONIH JEDINICA .......................................</w:t>
      </w:r>
      <w:r>
        <w:rPr>
          <w:rFonts w:ascii="Cambria" w:hAnsi="Cambria"/>
          <w:b/>
        </w:rPr>
        <w:t>...................... 11-37</w:t>
      </w:r>
    </w:p>
    <w:p w:rsidR="00BA3506" w:rsidRPr="00284331" w:rsidRDefault="00BA3506" w:rsidP="007159D3">
      <w:pPr>
        <w:pStyle w:val="Standard"/>
        <w:spacing w:after="0" w:line="240" w:lineRule="auto"/>
        <w:ind w:right="425"/>
        <w:jc w:val="both"/>
        <w:rPr>
          <w:rFonts w:ascii="Cambria" w:hAnsi="Cambria"/>
        </w:rPr>
      </w:pPr>
      <w:r w:rsidRPr="00284331">
        <w:rPr>
          <w:rFonts w:ascii="Cambria" w:eastAsia="Times New Roman" w:hAnsi="Cambria" w:cs="Arial"/>
          <w:lang w:val="de-DE"/>
        </w:rPr>
        <w:t>1.   Direktorat za rad</w:t>
      </w:r>
      <w:r>
        <w:rPr>
          <w:rFonts w:ascii="Cambria" w:eastAsia="Times New Roman" w:hAnsi="Cambria" w:cs="Arial"/>
          <w:lang w:val="de-DE"/>
        </w:rPr>
        <w:t xml:space="preserve"> </w:t>
      </w:r>
    </w:p>
    <w:p w:rsidR="00BA3506" w:rsidRPr="00284331" w:rsidRDefault="00BA3506" w:rsidP="007159D3">
      <w:pPr>
        <w:pStyle w:val="Standard"/>
        <w:spacing w:after="0" w:line="240" w:lineRule="auto"/>
        <w:ind w:right="141"/>
        <w:jc w:val="both"/>
        <w:rPr>
          <w:rFonts w:ascii="Cambria" w:eastAsia="Times New Roman" w:hAnsi="Cambria" w:cs="Arial"/>
          <w:lang w:val="de-DE"/>
        </w:rPr>
      </w:pPr>
      <w:r w:rsidRPr="00284331">
        <w:rPr>
          <w:rFonts w:ascii="Cambria" w:eastAsia="Times New Roman" w:hAnsi="Cambria" w:cs="Arial"/>
          <w:lang w:val="de-DE"/>
        </w:rPr>
        <w:t>2.   Direktorat za tržište rada i zapošljavanje</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3.   Direktorat za penzijsko  i  invalidsko osiguranje i boračku i invalidsku zaštitu</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4.   Direktorat za socijalno staranje i dječju zaštitu</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5.   Direktorat za informatiku i analitičko-statističke poslove</w:t>
      </w:r>
    </w:p>
    <w:p w:rsidR="00BA3506" w:rsidRDefault="00BA3506" w:rsidP="007159D3">
      <w:pPr>
        <w:pStyle w:val="Standard"/>
        <w:overflowPunct w:val="0"/>
        <w:autoSpaceDE w:val="0"/>
        <w:spacing w:after="0" w:line="240" w:lineRule="auto"/>
        <w:jc w:val="both"/>
        <w:rPr>
          <w:rFonts w:ascii="Cambria" w:eastAsia="Times New Roman" w:hAnsi="Cambria" w:cs="Arial"/>
          <w:lang w:val="de-DE"/>
        </w:rPr>
      </w:pPr>
      <w:r>
        <w:rPr>
          <w:rFonts w:ascii="Cambria" w:eastAsia="Times New Roman" w:hAnsi="Cambria" w:cs="Arial"/>
          <w:lang w:val="de-DE"/>
        </w:rPr>
        <w:t xml:space="preserve">6.  </w:t>
      </w:r>
      <w:r w:rsidRPr="00284331">
        <w:rPr>
          <w:rFonts w:ascii="Cambria" w:eastAsia="Times New Roman" w:hAnsi="Cambria" w:cs="Arial"/>
          <w:lang w:val="de-DE"/>
        </w:rPr>
        <w:t>Direktorat za evropske integracije</w:t>
      </w:r>
      <w:r>
        <w:rPr>
          <w:rFonts w:ascii="Cambria" w:eastAsia="Times New Roman" w:hAnsi="Cambria" w:cs="Arial"/>
          <w:lang w:val="de-DE"/>
        </w:rPr>
        <w:t>, programiranje,</w:t>
      </w:r>
      <w:r w:rsidRPr="00284331">
        <w:rPr>
          <w:rFonts w:ascii="Cambria" w:eastAsia="Times New Roman" w:hAnsi="Cambria" w:cs="Arial"/>
          <w:lang w:val="de-DE"/>
        </w:rPr>
        <w:t xml:space="preserve"> implementaciju EU fondova</w:t>
      </w:r>
      <w:r>
        <w:rPr>
          <w:rFonts w:ascii="Cambria" w:eastAsia="Times New Roman" w:hAnsi="Cambria" w:cs="Arial"/>
          <w:lang w:val="de-DE"/>
        </w:rPr>
        <w:t xml:space="preserve"> i </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Pr>
          <w:rFonts w:ascii="Cambria" w:eastAsia="Times New Roman" w:hAnsi="Cambria" w:cs="Arial"/>
          <w:lang w:val="de-DE"/>
        </w:rPr>
        <w:t xml:space="preserve">      međunarodnu saradnju</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7.   Odjeljenje za unutrašnju reviziju</w:t>
      </w:r>
    </w:p>
    <w:p w:rsidR="00BA3506" w:rsidRPr="00284331" w:rsidRDefault="00BA3506" w:rsidP="007159D3">
      <w:pPr>
        <w:pStyle w:val="Standard"/>
        <w:overflowPunct w:val="0"/>
        <w:autoSpaceDE w:val="0"/>
        <w:spacing w:after="0" w:line="240" w:lineRule="auto"/>
        <w:jc w:val="both"/>
        <w:rPr>
          <w:rFonts w:ascii="Cambria" w:hAnsi="Cambria"/>
        </w:rPr>
      </w:pPr>
      <w:r w:rsidRPr="00284331">
        <w:rPr>
          <w:rFonts w:ascii="Cambria" w:eastAsia="Times New Roman" w:hAnsi="Cambria" w:cs="Arial"/>
          <w:lang w:val="de-DE"/>
        </w:rPr>
        <w:t xml:space="preserve">8.   </w:t>
      </w:r>
      <w:r w:rsidRPr="00284331">
        <w:rPr>
          <w:rFonts w:ascii="Cambria" w:eastAsia="Times New Roman" w:hAnsi="Cambria" w:cs="Arial"/>
          <w:lang w:val="en-GB"/>
        </w:rPr>
        <w:t>Kabinet ministra</w:t>
      </w:r>
    </w:p>
    <w:p w:rsidR="00BA3506" w:rsidRPr="00284331" w:rsidRDefault="00BA3506" w:rsidP="007159D3">
      <w:pPr>
        <w:pStyle w:val="Standard"/>
        <w:overflowPunct w:val="0"/>
        <w:autoSpaceDE w:val="0"/>
        <w:spacing w:after="0" w:line="240" w:lineRule="auto"/>
        <w:jc w:val="both"/>
        <w:rPr>
          <w:rFonts w:ascii="Cambria" w:hAnsi="Cambria"/>
        </w:rPr>
      </w:pPr>
      <w:r w:rsidRPr="00284331">
        <w:rPr>
          <w:rFonts w:ascii="Cambria" w:eastAsia="Times New Roman" w:hAnsi="Cambria" w:cs="Arial"/>
          <w:lang w:val="en-GB"/>
        </w:rPr>
        <w:t xml:space="preserve">9.   </w:t>
      </w:r>
      <w:r w:rsidRPr="00284331">
        <w:rPr>
          <w:rFonts w:ascii="Cambria" w:eastAsia="Times New Roman" w:hAnsi="Cambria" w:cs="Arial"/>
          <w:lang w:val="de-DE"/>
        </w:rPr>
        <w:t>Služba za pravne, kadrovske i kancelarijske poslove</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10. Služba za finansije</w:t>
      </w:r>
    </w:p>
    <w:p w:rsidR="00BA3506" w:rsidRPr="00284331" w:rsidRDefault="00BA3506" w:rsidP="007159D3">
      <w:pPr>
        <w:pStyle w:val="Standard"/>
        <w:spacing w:after="200" w:line="240" w:lineRule="auto"/>
        <w:ind w:right="141"/>
        <w:jc w:val="both"/>
        <w:rPr>
          <w:rFonts w:ascii="Cambria" w:hAnsi="Cambria"/>
          <w:b/>
        </w:rPr>
      </w:pPr>
      <w:r>
        <w:rPr>
          <w:rFonts w:ascii="Cambria" w:hAnsi="Cambria"/>
          <w:b/>
        </w:rPr>
        <w:t xml:space="preserve">X. </w:t>
      </w:r>
      <w:r w:rsidRPr="00284331">
        <w:rPr>
          <w:rFonts w:ascii="Cambria" w:hAnsi="Cambria"/>
          <w:b/>
        </w:rPr>
        <w:t>OCJENA STANJA I PR</w:t>
      </w:r>
      <w:r>
        <w:rPr>
          <w:rFonts w:ascii="Cambria" w:hAnsi="Cambria"/>
          <w:b/>
        </w:rPr>
        <w:t>IJ</w:t>
      </w:r>
      <w:r w:rsidRPr="00284331">
        <w:rPr>
          <w:rFonts w:ascii="Cambria" w:hAnsi="Cambria"/>
          <w:b/>
        </w:rPr>
        <w:t>EDLOG MJERA....................................................................................</w:t>
      </w:r>
      <w:r>
        <w:rPr>
          <w:rFonts w:ascii="Cambria" w:hAnsi="Cambria"/>
          <w:b/>
        </w:rPr>
        <w:t>...... 37</w:t>
      </w:r>
    </w:p>
    <w:p w:rsidR="00BA3506" w:rsidRPr="00284331" w:rsidRDefault="00BA3506" w:rsidP="007159D3">
      <w:pPr>
        <w:pStyle w:val="Standard"/>
        <w:spacing w:after="200" w:line="240" w:lineRule="auto"/>
        <w:ind w:right="141"/>
        <w:jc w:val="both"/>
        <w:rPr>
          <w:rFonts w:ascii="Cambria" w:hAnsi="Cambria"/>
          <w:b/>
        </w:rPr>
      </w:pPr>
      <w:r w:rsidRPr="00284331">
        <w:rPr>
          <w:rFonts w:ascii="Cambria" w:hAnsi="Cambria"/>
          <w:b/>
        </w:rPr>
        <w:t>X</w:t>
      </w:r>
      <w:r>
        <w:rPr>
          <w:rFonts w:ascii="Cambria" w:hAnsi="Cambria"/>
          <w:b/>
        </w:rPr>
        <w:t xml:space="preserve">I. </w:t>
      </w:r>
      <w:r w:rsidRPr="00284331">
        <w:rPr>
          <w:rFonts w:ascii="Cambria" w:hAnsi="Cambria"/>
          <w:b/>
        </w:rPr>
        <w:t>ZAKLJUČAK......................................................................................................................................</w:t>
      </w:r>
      <w:r>
        <w:rPr>
          <w:rFonts w:ascii="Cambria" w:hAnsi="Cambria"/>
          <w:b/>
        </w:rPr>
        <w:t xml:space="preserve">   40</w:t>
      </w:r>
    </w:p>
    <w:p w:rsidR="00BA3506" w:rsidRDefault="00BA3506" w:rsidP="007159D3">
      <w:pPr>
        <w:pStyle w:val="Standard"/>
        <w:spacing w:after="200" w:line="240" w:lineRule="auto"/>
        <w:ind w:right="141"/>
        <w:jc w:val="both"/>
        <w:rPr>
          <w:rFonts w:ascii="Cambria" w:hAnsi="Cambria"/>
          <w:b/>
        </w:rPr>
      </w:pPr>
      <w:r w:rsidRPr="00284331">
        <w:rPr>
          <w:rFonts w:ascii="Cambria" w:hAnsi="Cambria"/>
          <w:b/>
        </w:rPr>
        <w:t>X</w:t>
      </w:r>
      <w:r>
        <w:rPr>
          <w:rFonts w:ascii="Cambria" w:hAnsi="Cambria"/>
          <w:b/>
        </w:rPr>
        <w:t>II.</w:t>
      </w:r>
      <w:r w:rsidRPr="00284331">
        <w:rPr>
          <w:rFonts w:ascii="Cambria" w:hAnsi="Cambria"/>
          <w:b/>
        </w:rPr>
        <w:t xml:space="preserve"> ORGANIZACIONA STRUKTURA.................................................................................................</w:t>
      </w:r>
      <w:r>
        <w:rPr>
          <w:rFonts w:ascii="Cambria" w:hAnsi="Cambria"/>
          <w:b/>
        </w:rPr>
        <w:t xml:space="preserve">  41</w:t>
      </w:r>
    </w:p>
    <w:p w:rsidR="00BA3506" w:rsidRDefault="00BA3506" w:rsidP="007159D3">
      <w:pPr>
        <w:pStyle w:val="Standard"/>
        <w:spacing w:after="200" w:line="240" w:lineRule="auto"/>
        <w:ind w:right="141"/>
        <w:jc w:val="both"/>
        <w:rPr>
          <w:rFonts w:ascii="Cambria" w:hAnsi="Cambria"/>
          <w:b/>
        </w:rPr>
      </w:pPr>
      <w:r>
        <w:rPr>
          <w:rFonts w:ascii="Cambria" w:hAnsi="Cambria"/>
          <w:b/>
        </w:rPr>
        <w:t xml:space="preserve">PRILOG: Tabelarni prikaz podataka iz oblasti socijalne i dječje zaštite </w:t>
      </w:r>
    </w:p>
    <w:p w:rsidR="00BA3506" w:rsidRDefault="00BA3506" w:rsidP="007159D3">
      <w:pPr>
        <w:pStyle w:val="Standard"/>
        <w:spacing w:after="200" w:line="240" w:lineRule="auto"/>
        <w:ind w:right="141"/>
        <w:jc w:val="both"/>
        <w:rPr>
          <w:rFonts w:ascii="Cambria" w:hAnsi="Cambria"/>
          <w:b/>
        </w:rPr>
      </w:pPr>
      <w:r w:rsidRPr="00284331">
        <w:rPr>
          <w:rFonts w:ascii="Cambria" w:hAnsi="Cambria"/>
          <w:b/>
        </w:rPr>
        <w:t>XI</w:t>
      </w:r>
      <w:r>
        <w:rPr>
          <w:rFonts w:ascii="Cambria" w:hAnsi="Cambria"/>
          <w:b/>
        </w:rPr>
        <w:t>II.</w:t>
      </w:r>
      <w:r w:rsidRPr="00284331">
        <w:rPr>
          <w:rFonts w:ascii="Cambria" w:hAnsi="Cambria"/>
          <w:b/>
        </w:rPr>
        <w:t xml:space="preserve">  IZVJEŠTAJ O RADU ZAVODA ZA ZAPOŠLJAVANJE</w:t>
      </w:r>
    </w:p>
    <w:p w:rsidR="00BA3506" w:rsidRDefault="00BA3506" w:rsidP="007159D3">
      <w:pPr>
        <w:pStyle w:val="Standard"/>
        <w:spacing w:after="200" w:line="240" w:lineRule="auto"/>
        <w:ind w:right="141"/>
        <w:jc w:val="both"/>
        <w:rPr>
          <w:rFonts w:ascii="Cambria" w:hAnsi="Cambria"/>
          <w:b/>
        </w:rPr>
      </w:pPr>
      <w:r>
        <w:rPr>
          <w:rFonts w:ascii="Cambria" w:hAnsi="Cambria"/>
          <w:b/>
        </w:rPr>
        <w:t>XIV.</w:t>
      </w:r>
      <w:r w:rsidRPr="00284331">
        <w:rPr>
          <w:rFonts w:ascii="Cambria" w:hAnsi="Cambria"/>
          <w:b/>
        </w:rPr>
        <w:t xml:space="preserve">  IZVJEŠTAJ O RADU ZAVODA SA SOCIJALNU I DJEČJU ZAŠTITU </w:t>
      </w:r>
    </w:p>
    <w:p w:rsidR="00BA3506" w:rsidRPr="00284331" w:rsidRDefault="00BA3506" w:rsidP="007159D3">
      <w:pPr>
        <w:pStyle w:val="Standard"/>
        <w:spacing w:after="200" w:line="240" w:lineRule="auto"/>
        <w:ind w:right="141"/>
        <w:jc w:val="both"/>
        <w:rPr>
          <w:rFonts w:ascii="Cambria" w:hAnsi="Cambria"/>
          <w:b/>
        </w:rPr>
      </w:pPr>
      <w:r>
        <w:rPr>
          <w:rFonts w:ascii="Cambria" w:hAnsi="Cambria"/>
          <w:b/>
        </w:rPr>
        <w:t>X</w:t>
      </w:r>
      <w:r w:rsidRPr="00284331">
        <w:rPr>
          <w:rFonts w:ascii="Cambria" w:hAnsi="Cambria"/>
          <w:b/>
        </w:rPr>
        <w:t>V</w:t>
      </w:r>
      <w:r>
        <w:rPr>
          <w:rFonts w:ascii="Cambria" w:hAnsi="Cambria"/>
          <w:b/>
        </w:rPr>
        <w:t>.</w:t>
      </w:r>
      <w:r w:rsidRPr="00284331">
        <w:rPr>
          <w:rFonts w:ascii="Cambria" w:hAnsi="Cambria"/>
          <w:b/>
        </w:rPr>
        <w:t xml:space="preserve">  IZVJEŠTAJ O RADU FONDA PENZIJSKOG I INVALIDSKOG OSIGURANJA</w:t>
      </w:r>
    </w:p>
    <w:p w:rsidR="00BA3506" w:rsidRPr="00284331" w:rsidRDefault="00BA3506" w:rsidP="007159D3">
      <w:pPr>
        <w:pStyle w:val="Standard"/>
        <w:spacing w:after="200" w:line="240" w:lineRule="auto"/>
        <w:ind w:right="141"/>
        <w:jc w:val="both"/>
        <w:rPr>
          <w:rFonts w:ascii="Cambria" w:hAnsi="Cambria"/>
          <w:b/>
        </w:rPr>
      </w:pPr>
      <w:r>
        <w:rPr>
          <w:rFonts w:ascii="Cambria" w:hAnsi="Cambria"/>
          <w:b/>
        </w:rPr>
        <w:t>XVI.</w:t>
      </w:r>
      <w:r w:rsidRPr="00284331">
        <w:rPr>
          <w:rFonts w:ascii="Cambria" w:hAnsi="Cambria"/>
          <w:b/>
        </w:rPr>
        <w:t xml:space="preserve"> IZVJEŠTAJ O RADU FONDA RADA</w:t>
      </w:r>
    </w:p>
    <w:p w:rsidR="00BA3506" w:rsidRDefault="00BA3506" w:rsidP="007159D3">
      <w:pPr>
        <w:pStyle w:val="Standard"/>
        <w:spacing w:after="200" w:line="240" w:lineRule="auto"/>
        <w:ind w:right="141"/>
        <w:jc w:val="both"/>
        <w:rPr>
          <w:rFonts w:ascii="Cambria" w:hAnsi="Cambria"/>
          <w:b/>
        </w:rPr>
      </w:pPr>
      <w:r w:rsidRPr="00284331">
        <w:rPr>
          <w:rFonts w:ascii="Cambria" w:hAnsi="Cambria"/>
          <w:b/>
        </w:rPr>
        <w:t>XVI</w:t>
      </w:r>
      <w:r>
        <w:rPr>
          <w:rFonts w:ascii="Cambria" w:hAnsi="Cambria"/>
          <w:b/>
        </w:rPr>
        <w:t>I</w:t>
      </w:r>
      <w:r w:rsidRPr="00284331">
        <w:rPr>
          <w:rFonts w:ascii="Cambria" w:hAnsi="Cambria"/>
          <w:b/>
        </w:rPr>
        <w:t>. IZVJEŠTAJ O RADU AGENCIJE ZA MIRNO RJEŠAVANJE RADNIH SPOROVA</w:t>
      </w:r>
    </w:p>
    <w:p w:rsidR="00BA3506" w:rsidRPr="00284331" w:rsidRDefault="00BA3506" w:rsidP="007159D3">
      <w:pPr>
        <w:pStyle w:val="Standard"/>
        <w:spacing w:after="200" w:line="240" w:lineRule="auto"/>
        <w:ind w:right="141"/>
        <w:jc w:val="both"/>
        <w:rPr>
          <w:rFonts w:ascii="Cambria" w:hAnsi="Cambria"/>
          <w:b/>
        </w:rPr>
      </w:pPr>
      <w:r>
        <w:rPr>
          <w:rFonts w:ascii="Cambria" w:hAnsi="Cambria"/>
          <w:b/>
        </w:rPr>
        <w:t xml:space="preserve">XVIII. </w:t>
      </w:r>
      <w:r w:rsidRPr="00284331">
        <w:rPr>
          <w:rFonts w:ascii="Cambria" w:hAnsi="Cambria"/>
          <w:b/>
        </w:rPr>
        <w:t xml:space="preserve">IZVJEŠTAJ O RADU </w:t>
      </w:r>
      <w:r w:rsidRPr="000742E2">
        <w:rPr>
          <w:rFonts w:ascii="Cambria" w:hAnsi="Cambria"/>
          <w:b/>
        </w:rPr>
        <w:t>J</w:t>
      </w:r>
      <w:r>
        <w:rPr>
          <w:rFonts w:ascii="Cambria" w:hAnsi="Cambria"/>
          <w:b/>
        </w:rPr>
        <w:t>U</w:t>
      </w:r>
      <w:r w:rsidRPr="000742E2">
        <w:rPr>
          <w:rFonts w:ascii="Cambria" w:hAnsi="Cambria"/>
          <w:b/>
        </w:rPr>
        <w:t xml:space="preserve"> „CENTAR ZA PROFESIONALNU REHABILITACIJU“</w:t>
      </w:r>
    </w:p>
    <w:p w:rsidR="00BA3506" w:rsidRDefault="00BA3506" w:rsidP="007159D3">
      <w:pPr>
        <w:pStyle w:val="Standard"/>
        <w:spacing w:after="120" w:line="240" w:lineRule="auto"/>
        <w:jc w:val="both"/>
        <w:rPr>
          <w:rFonts w:ascii="Cambria" w:eastAsia="Times New Roman" w:hAnsi="Cambria" w:cs="Arial"/>
          <w:b/>
        </w:rPr>
      </w:pPr>
      <w:r>
        <w:rPr>
          <w:rFonts w:ascii="Cambria" w:hAnsi="Cambria"/>
          <w:b/>
        </w:rPr>
        <w:t xml:space="preserve">XIX. IZVJEŠTAJ O RADU </w:t>
      </w:r>
      <w:r w:rsidRPr="00F11239">
        <w:rPr>
          <w:rFonts w:ascii="Cambria" w:hAnsi="Cambria"/>
          <w:b/>
        </w:rPr>
        <w:t>IN</w:t>
      </w:r>
      <w:r w:rsidRPr="00F11239">
        <w:rPr>
          <w:rFonts w:ascii="Cambria" w:eastAsia="Times New Roman" w:hAnsi="Cambria" w:cs="Arial"/>
          <w:b/>
        </w:rPr>
        <w:t>STITUT</w:t>
      </w:r>
      <w:r>
        <w:rPr>
          <w:rFonts w:ascii="Cambria" w:eastAsia="Times New Roman" w:hAnsi="Cambria" w:cs="Arial"/>
          <w:b/>
        </w:rPr>
        <w:t>A</w:t>
      </w:r>
      <w:r w:rsidRPr="00F11239">
        <w:rPr>
          <w:rFonts w:ascii="Cambria" w:eastAsia="Times New Roman" w:hAnsi="Cambria" w:cs="Arial"/>
          <w:b/>
        </w:rPr>
        <w:t xml:space="preserve"> ZA RAZVOJ I ISTRAŽIVANJA U OBLASTI ZAŠTITE </w:t>
      </w:r>
    </w:p>
    <w:p w:rsidR="00BA3506" w:rsidRDefault="00BA3506" w:rsidP="007159D3">
      <w:pPr>
        <w:pStyle w:val="Standard"/>
        <w:spacing w:after="120" w:line="240" w:lineRule="auto"/>
        <w:jc w:val="both"/>
        <w:rPr>
          <w:rFonts w:ascii="Cambria" w:eastAsia="Times New Roman" w:hAnsi="Cambria" w:cs="Arial"/>
          <w:b/>
        </w:rPr>
      </w:pPr>
      <w:r w:rsidRPr="00F11239">
        <w:rPr>
          <w:rFonts w:ascii="Cambria" w:eastAsia="Times New Roman" w:hAnsi="Cambria" w:cs="Arial"/>
          <w:b/>
        </w:rPr>
        <w:t>NA RADU</w:t>
      </w:r>
      <w:r>
        <w:rPr>
          <w:rFonts w:ascii="Cambria" w:eastAsia="Times New Roman" w:hAnsi="Cambria" w:cs="Arial"/>
          <w:b/>
        </w:rPr>
        <w:t xml:space="preserve"> </w:t>
      </w:r>
    </w:p>
    <w:p w:rsidR="00BA3506" w:rsidRPr="00284331" w:rsidRDefault="00BA3506" w:rsidP="007159D3">
      <w:pPr>
        <w:pStyle w:val="Standard"/>
        <w:shd w:val="clear" w:color="auto" w:fill="FBE4D5"/>
        <w:spacing w:after="200" w:line="240" w:lineRule="auto"/>
        <w:jc w:val="center"/>
        <w:rPr>
          <w:rFonts w:ascii="Cambria" w:hAnsi="Cambria" w:cs="Arial"/>
          <w:b/>
        </w:rPr>
      </w:pPr>
      <w:r w:rsidRPr="00284331">
        <w:rPr>
          <w:rFonts w:ascii="Cambria" w:hAnsi="Cambria" w:cs="Arial"/>
          <w:b/>
        </w:rPr>
        <w:t>REZIME</w:t>
      </w:r>
    </w:p>
    <w:p w:rsidR="00BA3506" w:rsidRPr="00284331" w:rsidRDefault="00BA3506" w:rsidP="007159D3">
      <w:pPr>
        <w:pStyle w:val="Standard"/>
        <w:spacing w:after="200" w:line="240" w:lineRule="auto"/>
        <w:jc w:val="both"/>
        <w:rPr>
          <w:rFonts w:ascii="Cambria" w:hAnsi="Cambria" w:cs="Arial"/>
        </w:rPr>
      </w:pPr>
      <w:r w:rsidRPr="00284331">
        <w:rPr>
          <w:rFonts w:ascii="Cambria" w:hAnsi="Cambria" w:cs="Arial"/>
        </w:rPr>
        <w:t>Ovaj izvještaj sadrži prikaz ostvarenih ciljeva postavljenih u programu rada Vlade, programu rada ministarstva i strategijama i programima na osnovu kojih se prati izvršavanje zakona i drugih propisa i sagledava i analizira stanje u oblasti za koju je osnovano Ministarstvo rada i socijalnog staranja. Ostvarenje ciljeva u izvještajnom periodu, kako je navedeno, doprinijelo je usaglašavanju pravnog sistema iz ove oblasti sa savremenim, demokratskim i međunarodno priznatim standardima.</w:t>
      </w:r>
    </w:p>
    <w:p w:rsidR="00BA3506" w:rsidRPr="00284331" w:rsidRDefault="00BA3506" w:rsidP="007159D3">
      <w:pPr>
        <w:pStyle w:val="Standard"/>
        <w:spacing w:after="200" w:line="240" w:lineRule="auto"/>
        <w:jc w:val="both"/>
        <w:rPr>
          <w:rFonts w:ascii="Cambria" w:hAnsi="Cambria"/>
        </w:rPr>
      </w:pPr>
      <w:r w:rsidRPr="00284331">
        <w:rPr>
          <w:rFonts w:ascii="Cambria" w:hAnsi="Cambria" w:cs="Arial"/>
        </w:rPr>
        <w:lastRenderedPageBreak/>
        <w:t>Takođe, izvještaj za navedeni period sadrži i prikaz mjera i aktivnosti preduzetih za izvršavanje postavljenih ciljeva, prikaz izvršavanja zakona i drugih propisa, predlog mjera za unapređenje stanja u oblasti za koju je Ministarstvo rada i socijalnog staranja osnovano, realizacije zaključaka Vlade, realizovanih aktivnosti u vršenju upravnog nadzora,</w:t>
      </w:r>
      <w:r w:rsidRPr="00284331">
        <w:rPr>
          <w:rFonts w:ascii="Cambria" w:hAnsi="Cambria" w:cs="Arial"/>
          <w:color w:val="FF0000"/>
        </w:rPr>
        <w:t xml:space="preserve"> </w:t>
      </w:r>
      <w:r w:rsidRPr="00284331">
        <w:rPr>
          <w:rFonts w:ascii="Cambria" w:hAnsi="Cambria" w:cs="Arial"/>
        </w:rPr>
        <w:t>kao i finansijski izvještaj ministarstva.</w:t>
      </w:r>
    </w:p>
    <w:p w:rsidR="00BA3506" w:rsidRPr="00284331" w:rsidRDefault="00BA3506" w:rsidP="007159D3">
      <w:pPr>
        <w:pStyle w:val="Standard"/>
        <w:spacing w:after="200" w:line="240" w:lineRule="auto"/>
        <w:jc w:val="both"/>
        <w:rPr>
          <w:rFonts w:ascii="Cambria" w:hAnsi="Cambria" w:cs="Arial"/>
        </w:rPr>
      </w:pPr>
      <w:r>
        <w:rPr>
          <w:rFonts w:ascii="Cambria" w:hAnsi="Cambria" w:cs="Arial"/>
        </w:rPr>
        <w:t>S</w:t>
      </w:r>
      <w:r w:rsidRPr="00284331">
        <w:rPr>
          <w:rFonts w:ascii="Cambria" w:hAnsi="Cambria" w:cs="Arial"/>
        </w:rPr>
        <w:t>astavni dio predmetnog izvještaja</w:t>
      </w:r>
      <w:r>
        <w:rPr>
          <w:rFonts w:ascii="Cambria" w:hAnsi="Cambria" w:cs="Arial"/>
        </w:rPr>
        <w:t xml:space="preserve"> je i </w:t>
      </w:r>
      <w:r w:rsidRPr="00284331">
        <w:rPr>
          <w:rFonts w:ascii="Cambria" w:hAnsi="Cambria" w:cs="Arial"/>
        </w:rPr>
        <w:t>izvještaj o radu Zavoda za zapošljavanje Crne Gore, Zavoda za socijalnu i dječju zaštitu, Fonda penzijskog i invalidskog osiguranja Crne Gore, Fonda rada, Agencije za mirno rješavanje radnih sporova</w:t>
      </w:r>
      <w:r>
        <w:rPr>
          <w:rFonts w:ascii="Cambria" w:hAnsi="Cambria" w:cs="Arial"/>
        </w:rPr>
        <w:t>,</w:t>
      </w:r>
      <w:r w:rsidRPr="0058370C">
        <w:t xml:space="preserve"> </w:t>
      </w:r>
      <w:r w:rsidRPr="0058370C">
        <w:rPr>
          <w:rFonts w:ascii="Cambria" w:hAnsi="Cambria" w:cs="Arial"/>
        </w:rPr>
        <w:t>Javne ustanove „Centar za profesionalnu rehabilitaciju“</w:t>
      </w:r>
      <w:r w:rsidRPr="00284331">
        <w:rPr>
          <w:rFonts w:ascii="Cambria" w:hAnsi="Cambria" w:cs="Arial"/>
        </w:rPr>
        <w:t xml:space="preserve"> i Instituta za razvoj i istraživanja u oblasti zaštite na radu.</w:t>
      </w:r>
      <w:r w:rsidRPr="009D3303">
        <w:rPr>
          <w:rFonts w:ascii="Cambria" w:hAnsi="Cambria" w:cs="Arial"/>
        </w:rPr>
        <w:t xml:space="preserve"> </w:t>
      </w:r>
      <w:r>
        <w:rPr>
          <w:rFonts w:ascii="Cambria" w:hAnsi="Cambria" w:cs="Arial"/>
        </w:rPr>
        <w:t>Takođe, p</w:t>
      </w:r>
      <w:r w:rsidRPr="00284331">
        <w:rPr>
          <w:rFonts w:ascii="Cambria" w:hAnsi="Cambria" w:cs="Arial"/>
        </w:rPr>
        <w:t xml:space="preserve">redmetni izvještaj </w:t>
      </w:r>
      <w:r w:rsidRPr="00EE2A16">
        <w:rPr>
          <w:rFonts w:ascii="Cambria" w:hAnsi="Cambria" w:cs="Arial"/>
        </w:rPr>
        <w:t>sadrži</w:t>
      </w:r>
      <w:r w:rsidRPr="00F67DE3">
        <w:rPr>
          <w:rFonts w:ascii="Cambria" w:hAnsi="Cambria" w:cs="Arial"/>
          <w:color w:val="FF0000"/>
        </w:rPr>
        <w:t xml:space="preserve"> </w:t>
      </w:r>
      <w:r w:rsidRPr="00284331">
        <w:rPr>
          <w:rFonts w:ascii="Cambria" w:hAnsi="Cambria" w:cs="Arial"/>
        </w:rPr>
        <w:t>pregled</w:t>
      </w:r>
      <w:r>
        <w:rPr>
          <w:rFonts w:ascii="Cambria" w:hAnsi="Cambria" w:cs="Arial"/>
        </w:rPr>
        <w:t xml:space="preserve"> podataka iz oblasti socijalne i dječje zaštite</w:t>
      </w:r>
      <w:r w:rsidRPr="00284331">
        <w:rPr>
          <w:rFonts w:ascii="Cambria" w:hAnsi="Cambria" w:cs="Arial"/>
        </w:rPr>
        <w:t xml:space="preserve"> </w:t>
      </w:r>
      <w:r>
        <w:rPr>
          <w:rFonts w:ascii="Cambria" w:hAnsi="Cambria" w:cs="Arial"/>
        </w:rPr>
        <w:t>(</w:t>
      </w:r>
      <w:r w:rsidRPr="00284331">
        <w:rPr>
          <w:rFonts w:ascii="Cambria" w:hAnsi="Cambria" w:cs="Arial"/>
        </w:rPr>
        <w:t>aktivnosti ustanova socijalne i dječje zaštite</w:t>
      </w:r>
      <w:r>
        <w:rPr>
          <w:rFonts w:ascii="Cambria" w:hAnsi="Cambria" w:cs="Arial"/>
        </w:rPr>
        <w:t>).</w:t>
      </w:r>
    </w:p>
    <w:p w:rsidR="00BA3506" w:rsidRPr="00284331" w:rsidRDefault="00BA3506" w:rsidP="007159D3">
      <w:pPr>
        <w:pStyle w:val="Standard"/>
        <w:spacing w:after="200" w:line="240" w:lineRule="auto"/>
        <w:jc w:val="both"/>
        <w:rPr>
          <w:rFonts w:ascii="Cambria" w:hAnsi="Cambria"/>
        </w:rPr>
      </w:pPr>
      <w:r w:rsidRPr="00284331">
        <w:rPr>
          <w:rFonts w:ascii="Cambria" w:hAnsi="Cambria" w:cs="Arial"/>
        </w:rPr>
        <w:t xml:space="preserve">Ministarstvo rada i socijalnog staranja, u izvještajnom periodu, shodno usvojenom </w:t>
      </w:r>
      <w:r w:rsidRPr="00284331">
        <w:rPr>
          <w:rFonts w:ascii="Cambria" w:hAnsi="Cambria" w:cs="Arial"/>
          <w:b/>
        </w:rPr>
        <w:t>Programu rada Vlade za 201</w:t>
      </w:r>
      <w:r>
        <w:rPr>
          <w:rFonts w:ascii="Cambria" w:hAnsi="Cambria" w:cs="Arial"/>
          <w:b/>
        </w:rPr>
        <w:t>9</w:t>
      </w:r>
      <w:r w:rsidRPr="00284331">
        <w:rPr>
          <w:rFonts w:ascii="Cambria" w:hAnsi="Cambria" w:cs="Arial"/>
          <w:b/>
        </w:rPr>
        <w:t>. godinu</w:t>
      </w:r>
      <w:r w:rsidRPr="00284331">
        <w:rPr>
          <w:rFonts w:ascii="Cambria" w:hAnsi="Cambria" w:cs="Arial"/>
        </w:rPr>
        <w:t xml:space="preserve">, realizovalo je </w:t>
      </w:r>
      <w:r w:rsidRPr="00284331">
        <w:rPr>
          <w:rFonts w:ascii="Cambria" w:hAnsi="Cambria" w:cs="Arial"/>
          <w:b/>
        </w:rPr>
        <w:t>1</w:t>
      </w:r>
      <w:r>
        <w:rPr>
          <w:rFonts w:ascii="Cambria" w:hAnsi="Cambria" w:cs="Arial"/>
          <w:b/>
        </w:rPr>
        <w:t>8</w:t>
      </w:r>
      <w:r w:rsidRPr="00284331">
        <w:rPr>
          <w:rFonts w:ascii="Cambria" w:hAnsi="Cambria" w:cs="Arial"/>
          <w:b/>
        </w:rPr>
        <w:t xml:space="preserve"> </w:t>
      </w:r>
      <w:r w:rsidRPr="00284331">
        <w:rPr>
          <w:rFonts w:ascii="Cambria" w:hAnsi="Cambria" w:cs="Arial"/>
        </w:rPr>
        <w:t xml:space="preserve">od ukupno </w:t>
      </w:r>
      <w:r w:rsidRPr="00284331">
        <w:rPr>
          <w:rFonts w:ascii="Cambria" w:hAnsi="Cambria" w:cs="Arial"/>
          <w:b/>
        </w:rPr>
        <w:t>2</w:t>
      </w:r>
      <w:r>
        <w:rPr>
          <w:rFonts w:ascii="Cambria" w:hAnsi="Cambria" w:cs="Arial"/>
          <w:b/>
        </w:rPr>
        <w:t>3</w:t>
      </w:r>
      <w:r w:rsidRPr="00284331">
        <w:rPr>
          <w:rFonts w:ascii="Cambria" w:hAnsi="Cambria" w:cs="Arial"/>
        </w:rPr>
        <w:t xml:space="preserve"> obaveza.</w:t>
      </w:r>
      <w:r w:rsidRPr="00284331">
        <w:rPr>
          <w:rFonts w:ascii="Cambria" w:hAnsi="Cambria"/>
        </w:rPr>
        <w:t xml:space="preserve"> Kada je riječ o realizaciji obaveza koje je ovo ministarstvo imalo u 201</w:t>
      </w:r>
      <w:r>
        <w:rPr>
          <w:rFonts w:ascii="Cambria" w:hAnsi="Cambria"/>
        </w:rPr>
        <w:t>9</w:t>
      </w:r>
      <w:r w:rsidRPr="00284331">
        <w:rPr>
          <w:rFonts w:ascii="Cambria" w:hAnsi="Cambria"/>
        </w:rPr>
        <w:t xml:space="preserve">. godini, po </w:t>
      </w:r>
      <w:r>
        <w:rPr>
          <w:rFonts w:ascii="Cambria" w:hAnsi="Cambria"/>
          <w:b/>
        </w:rPr>
        <w:t>Programu pristupanja Crne Gore  Evropskoj Uniji</w:t>
      </w:r>
      <w:r w:rsidRPr="00284331">
        <w:rPr>
          <w:rFonts w:ascii="Cambria" w:hAnsi="Cambria"/>
          <w:b/>
        </w:rPr>
        <w:t xml:space="preserve">, </w:t>
      </w:r>
      <w:r w:rsidRPr="00284331">
        <w:rPr>
          <w:rFonts w:ascii="Cambria" w:hAnsi="Cambria"/>
        </w:rPr>
        <w:t xml:space="preserve">realizovano je </w:t>
      </w:r>
      <w:r w:rsidRPr="000F5DA7">
        <w:rPr>
          <w:rFonts w:ascii="Cambria" w:hAnsi="Cambria"/>
          <w:b/>
        </w:rPr>
        <w:t>17</w:t>
      </w:r>
      <w:r w:rsidRPr="000F5DA7">
        <w:rPr>
          <w:rFonts w:ascii="Cambria" w:hAnsi="Cambria"/>
        </w:rPr>
        <w:t xml:space="preserve"> od planiranih </w:t>
      </w:r>
      <w:r w:rsidRPr="000F5DA7">
        <w:rPr>
          <w:rFonts w:ascii="Cambria" w:hAnsi="Cambria"/>
          <w:b/>
        </w:rPr>
        <w:t>29</w:t>
      </w:r>
      <w:r w:rsidRPr="000F5DA7">
        <w:rPr>
          <w:rFonts w:ascii="Cambria" w:hAnsi="Cambria"/>
        </w:rPr>
        <w:t>.</w:t>
      </w:r>
      <w:r w:rsidRPr="00284331">
        <w:rPr>
          <w:rFonts w:ascii="Cambria" w:hAnsi="Cambria"/>
        </w:rPr>
        <w:t xml:space="preserve"> Kada su u pitanju </w:t>
      </w:r>
      <w:r w:rsidRPr="00284331">
        <w:rPr>
          <w:rFonts w:ascii="Cambria" w:hAnsi="Cambria"/>
          <w:b/>
        </w:rPr>
        <w:t>zaključci Vlade</w:t>
      </w:r>
      <w:r w:rsidRPr="00284331">
        <w:rPr>
          <w:rFonts w:ascii="Cambria" w:hAnsi="Cambria"/>
        </w:rPr>
        <w:t xml:space="preserve">, od </w:t>
      </w:r>
      <w:r w:rsidRPr="00284331">
        <w:rPr>
          <w:rFonts w:ascii="Cambria" w:hAnsi="Cambria"/>
          <w:b/>
        </w:rPr>
        <w:t>5</w:t>
      </w:r>
      <w:r>
        <w:rPr>
          <w:rFonts w:ascii="Cambria" w:hAnsi="Cambria"/>
          <w:b/>
        </w:rPr>
        <w:t>6</w:t>
      </w:r>
      <w:r w:rsidRPr="00284331">
        <w:rPr>
          <w:rFonts w:ascii="Cambria" w:hAnsi="Cambria"/>
          <w:b/>
        </w:rPr>
        <w:t xml:space="preserve"> </w:t>
      </w:r>
      <w:r w:rsidRPr="00284331">
        <w:rPr>
          <w:rFonts w:ascii="Cambria" w:hAnsi="Cambria"/>
        </w:rPr>
        <w:t>zaključ</w:t>
      </w:r>
      <w:r>
        <w:rPr>
          <w:rFonts w:ascii="Cambria" w:hAnsi="Cambria"/>
        </w:rPr>
        <w:t>a</w:t>
      </w:r>
      <w:r w:rsidRPr="00284331">
        <w:rPr>
          <w:rFonts w:ascii="Cambria" w:hAnsi="Cambria"/>
        </w:rPr>
        <w:t xml:space="preserve">ka koji su se odnosili na Ministarstvo rada i socijalnog staranja, uspješno je realizovano njih </w:t>
      </w:r>
      <w:r>
        <w:rPr>
          <w:rFonts w:ascii="Cambria" w:hAnsi="Cambria"/>
          <w:b/>
        </w:rPr>
        <w:t>54</w:t>
      </w:r>
      <w:r w:rsidRPr="00284331">
        <w:rPr>
          <w:rFonts w:ascii="Cambria" w:hAnsi="Cambria"/>
          <w:b/>
        </w:rPr>
        <w:t>,</w:t>
      </w:r>
      <w:r w:rsidRPr="00284331">
        <w:rPr>
          <w:rFonts w:ascii="Cambria" w:hAnsi="Cambria"/>
        </w:rPr>
        <w:t xml:space="preserve"> dok</w:t>
      </w:r>
      <w:r w:rsidRPr="00284331">
        <w:rPr>
          <w:rFonts w:ascii="Cambria" w:hAnsi="Cambria"/>
          <w:b/>
        </w:rPr>
        <w:t xml:space="preserve"> </w:t>
      </w:r>
      <w:r>
        <w:rPr>
          <w:rFonts w:ascii="Cambria" w:hAnsi="Cambria"/>
          <w:b/>
        </w:rPr>
        <w:t>2</w:t>
      </w:r>
      <w:r>
        <w:rPr>
          <w:rFonts w:ascii="Cambria" w:hAnsi="Cambria"/>
        </w:rPr>
        <w:t xml:space="preserve"> zaključka nisu realizovana</w:t>
      </w:r>
      <w:r w:rsidRPr="00284331">
        <w:rPr>
          <w:rFonts w:ascii="Cambria" w:hAnsi="Cambria"/>
        </w:rPr>
        <w:t>.</w:t>
      </w:r>
    </w:p>
    <w:p w:rsidR="00BA3506" w:rsidRPr="00284331" w:rsidRDefault="00BA3506" w:rsidP="007159D3">
      <w:pPr>
        <w:pStyle w:val="Standard"/>
        <w:overflowPunct w:val="0"/>
        <w:autoSpaceDE w:val="0"/>
        <w:spacing w:after="0" w:line="240" w:lineRule="auto"/>
        <w:jc w:val="both"/>
        <w:rPr>
          <w:rFonts w:ascii="Cambria" w:hAnsi="Cambria"/>
        </w:rPr>
      </w:pPr>
      <w:r w:rsidRPr="00284331">
        <w:rPr>
          <w:rFonts w:ascii="Cambria" w:eastAsia="Times New Roman" w:hAnsi="Cambria" w:cs="Arial"/>
        </w:rPr>
        <w:t>U</w:t>
      </w:r>
      <w:r w:rsidRPr="00284331">
        <w:rPr>
          <w:rFonts w:ascii="Cambria" w:eastAsia="Times New Roman" w:hAnsi="Cambria" w:cs="Arial"/>
          <w:lang w:val="de-DE"/>
        </w:rPr>
        <w:t xml:space="preserve"> izvještajnom periodu na nivou ministarstva intenzivno smo radili na praćenju i unapre</w:t>
      </w:r>
      <w:r w:rsidRPr="00284331">
        <w:rPr>
          <w:rFonts w:ascii="Cambria" w:eastAsia="Times New Roman" w:hAnsi="Cambria" w:cs="Arial"/>
        </w:rPr>
        <w:t>đenju</w:t>
      </w:r>
      <w:r w:rsidRPr="00284331">
        <w:rPr>
          <w:rFonts w:ascii="Cambria" w:eastAsia="Times New Roman" w:hAnsi="Cambria" w:cs="Arial"/>
          <w:lang w:val="de-DE"/>
        </w:rPr>
        <w:t xml:space="preserve"> </w:t>
      </w:r>
      <w:r w:rsidRPr="00284331">
        <w:rPr>
          <w:rFonts w:ascii="Cambria" w:eastAsia="Times New Roman" w:hAnsi="Cambria" w:cs="Arial"/>
          <w:b/>
          <w:lang w:val="de-DE"/>
        </w:rPr>
        <w:t>radnog zakonodavstva</w:t>
      </w:r>
      <w:r w:rsidRPr="00284331">
        <w:rPr>
          <w:rFonts w:ascii="Cambria" w:eastAsia="Times New Roman" w:hAnsi="Cambria" w:cs="Arial"/>
          <w:lang w:val="de-DE"/>
        </w:rPr>
        <w:t xml:space="preserve">, sa posebnim akcentom na izradu propisa iz ove oblasti, kroz praćenje i primjenu ratifikovanih konvencija i direktiva. Intenzivirali smo </w:t>
      </w:r>
      <w:r w:rsidRPr="00284331">
        <w:rPr>
          <w:rFonts w:ascii="Cambria" w:eastAsia="Times New Roman" w:hAnsi="Cambria" w:cs="Arial"/>
          <w:lang w:val="pl-PL" w:eastAsia="en-GB"/>
        </w:rPr>
        <w:t>neposrednu saradnju sa Međunarodnom organizacijom rada i drugim međunarodnim organizacijama u cilju sinhronizovanja i dinamiziranja reformskih procesa u ovoj oblasti sa standardima i smjernicama Evropske unije</w:t>
      </w:r>
      <w:r w:rsidRPr="00284331">
        <w:rPr>
          <w:rFonts w:ascii="Cambria" w:eastAsia="Times New Roman" w:hAnsi="Cambria" w:cs="Arial"/>
          <w:lang w:val="de-DE"/>
        </w:rPr>
        <w:t>. Takođe, u izvještajnom periodu poseban akcenat stavili smo na aktivnosti u pravcu intenziviranja saradnje sa socijalnim partnerima, a  u cilju unapređenja socijalnog dijaloga, te saradnju sa nevladinim sektorom.</w:t>
      </w:r>
    </w:p>
    <w:p w:rsidR="00BA3506" w:rsidRPr="00284331" w:rsidRDefault="00BA3506" w:rsidP="007159D3">
      <w:pPr>
        <w:pStyle w:val="Standard"/>
        <w:spacing w:after="0" w:line="240" w:lineRule="auto"/>
        <w:jc w:val="both"/>
        <w:rPr>
          <w:rFonts w:ascii="Cambria" w:hAnsi="Cambria" w:cs="Arial"/>
          <w:b/>
          <w:i/>
          <w:lang w:val="en-GB"/>
        </w:rPr>
      </w:pPr>
    </w:p>
    <w:p w:rsidR="00BA3506" w:rsidRDefault="00BA3506" w:rsidP="007159D3">
      <w:pPr>
        <w:spacing w:line="276" w:lineRule="auto"/>
        <w:rPr>
          <w:rFonts w:ascii="Cambria" w:eastAsia="Times New Roman" w:hAnsi="Cambria" w:cs="Arial Narrow"/>
          <w:sz w:val="22"/>
          <w:lang w:val="sr-Latn-CS" w:eastAsia="ar-SA"/>
        </w:rPr>
      </w:pPr>
      <w:r w:rsidRPr="00284331">
        <w:rPr>
          <w:rFonts w:ascii="Cambria" w:eastAsia="Times New Roman" w:hAnsi="Cambria"/>
          <w:sz w:val="22"/>
          <w:lang w:val="de-DE"/>
        </w:rPr>
        <w:t xml:space="preserve">U prethodnoj godini fokus našeg rada stavljen je i na </w:t>
      </w:r>
      <w:r w:rsidRPr="00544E5A">
        <w:rPr>
          <w:rFonts w:ascii="Cambria" w:eastAsia="Times New Roman" w:hAnsi="Cambria"/>
          <w:b/>
          <w:sz w:val="22"/>
          <w:lang w:val="de-DE"/>
        </w:rPr>
        <w:t>praćenje i unapređenje</w:t>
      </w:r>
      <w:r w:rsidRPr="00284331">
        <w:rPr>
          <w:rFonts w:ascii="Cambria" w:eastAsia="Times New Roman" w:hAnsi="Cambria"/>
          <w:sz w:val="22"/>
          <w:lang w:val="de-DE"/>
        </w:rPr>
        <w:t xml:space="preserve"> </w:t>
      </w:r>
      <w:r w:rsidRPr="00284331">
        <w:rPr>
          <w:rFonts w:ascii="Cambria" w:eastAsia="Times New Roman" w:hAnsi="Cambria"/>
          <w:b/>
          <w:sz w:val="22"/>
          <w:lang w:val="de-DE"/>
        </w:rPr>
        <w:t>politike zapošljavanja i tržišta rada.</w:t>
      </w:r>
      <w:r w:rsidRPr="00284331">
        <w:rPr>
          <w:rFonts w:ascii="Cambria" w:eastAsia="Times New Roman" w:hAnsi="Cambria"/>
          <w:sz w:val="22"/>
          <w:lang w:val="de-DE"/>
        </w:rPr>
        <w:t xml:space="preserve"> Poseban akcenat stavili smo na </w:t>
      </w:r>
      <w:r>
        <w:rPr>
          <w:rFonts w:ascii="Cambria" w:eastAsia="Times New Roman" w:hAnsi="Cambria"/>
          <w:sz w:val="22"/>
          <w:lang w:val="de-DE"/>
        </w:rPr>
        <w:t xml:space="preserve">izradi i donošenju propisa kojima se uređuje oblast posredovanja pri zapošljavanju i pravima za vrijeme nezaposlenosti i propisa za njegovo sprovođenje. Takođe, intenzivno smo radili na </w:t>
      </w:r>
      <w:r w:rsidRPr="00284331">
        <w:rPr>
          <w:rFonts w:ascii="Cambria" w:eastAsia="Times New Roman" w:hAnsi="Cambria"/>
          <w:sz w:val="22"/>
          <w:lang w:val="de-DE"/>
        </w:rPr>
        <w:t>sprovođenju, praćenju, kontroli i izvještavanju nacionalne politike razvoja tržišta rada u skladu sa preporuka</w:t>
      </w:r>
      <w:r>
        <w:rPr>
          <w:rFonts w:ascii="Cambria" w:eastAsia="Times New Roman" w:hAnsi="Cambria"/>
          <w:sz w:val="22"/>
          <w:lang w:val="de-DE"/>
        </w:rPr>
        <w:t>ma i smjernicama Evropske unije, te praćenju i razvijanju indikatora ostvarivanja politike tržišta rada</w:t>
      </w:r>
      <w:r w:rsidRPr="00284331">
        <w:rPr>
          <w:rFonts w:ascii="Cambria" w:eastAsia="Times New Roman" w:hAnsi="Cambria"/>
          <w:sz w:val="22"/>
          <w:lang w:val="de-DE"/>
        </w:rPr>
        <w:t>. Horizontalna komunikacija u vezi sa uticajem drugih resornih politika na tržište rada i zapošljavanje je takođe bila jedan od prioriteta ovog ministarstva u prethodnoj godini.</w:t>
      </w:r>
      <w:r w:rsidRPr="00284331">
        <w:rPr>
          <w:rFonts w:ascii="Cambria" w:eastAsia="Times New Roman" w:hAnsi="Cambria" w:cs="Arial Narrow"/>
          <w:sz w:val="22"/>
          <w:lang w:val="sr-Latn-CS" w:eastAsia="ar-SA"/>
        </w:rPr>
        <w:t xml:space="preserve"> U vezi sa realizovanim aktivnostima kretanja na tržištu rada, sagledavana kroz ključne indikatore iz anketnih i administrativnih izvora, ukazuju na pozitivna dešavanja u 201</w:t>
      </w:r>
      <w:r>
        <w:rPr>
          <w:rFonts w:ascii="Cambria" w:eastAsia="Times New Roman" w:hAnsi="Cambria" w:cs="Arial Narrow"/>
          <w:sz w:val="22"/>
          <w:lang w:val="sr-Latn-CS" w:eastAsia="ar-SA"/>
        </w:rPr>
        <w:t>9</w:t>
      </w:r>
      <w:r w:rsidRPr="00284331">
        <w:rPr>
          <w:rFonts w:ascii="Cambria" w:eastAsia="Times New Roman" w:hAnsi="Cambria" w:cs="Arial Narrow"/>
          <w:sz w:val="22"/>
          <w:lang w:val="sr-Latn-CS" w:eastAsia="ar-SA"/>
        </w:rPr>
        <w:t xml:space="preserve">. godini. </w:t>
      </w:r>
    </w:p>
    <w:p w:rsidR="00BA3506" w:rsidRPr="00616096" w:rsidRDefault="00BA3506" w:rsidP="007159D3">
      <w:pPr>
        <w:spacing w:line="276" w:lineRule="auto"/>
        <w:rPr>
          <w:rFonts w:ascii="Cambria" w:hAnsi="Cambria"/>
          <w:sz w:val="22"/>
        </w:rPr>
      </w:pPr>
      <w:r w:rsidRPr="00616096">
        <w:rPr>
          <w:rFonts w:ascii="Cambria" w:hAnsi="Cambria"/>
          <w:b/>
          <w:sz w:val="22"/>
        </w:rPr>
        <w:t>Tržište rada</w:t>
      </w:r>
      <w:r w:rsidRPr="00616096">
        <w:rPr>
          <w:rFonts w:ascii="Cambria" w:hAnsi="Cambria"/>
          <w:sz w:val="22"/>
        </w:rPr>
        <w:t xml:space="preserve"> prema podacima iz Ankete o radnoj snazi za treći kvartal 2019. godine, </w:t>
      </w:r>
      <w:r w:rsidRPr="00616096">
        <w:rPr>
          <w:rFonts w:ascii="Cambria" w:hAnsi="Cambria"/>
          <w:b/>
          <w:sz w:val="22"/>
        </w:rPr>
        <w:t>bilježi pozitivne pomake, kod indikatora stope aktivnosti, zaposlenosti i nezaposlenosti.</w:t>
      </w:r>
      <w:r w:rsidRPr="00616096">
        <w:rPr>
          <w:rFonts w:ascii="Cambria" w:hAnsi="Cambria"/>
          <w:sz w:val="22"/>
        </w:rPr>
        <w:t xml:space="preserve"> </w:t>
      </w:r>
      <w:r w:rsidRPr="00616096">
        <w:rPr>
          <w:rFonts w:ascii="Cambria" w:hAnsi="Cambria"/>
          <w:b/>
          <w:sz w:val="22"/>
        </w:rPr>
        <w:t xml:space="preserve">Stopa aktivnosti </w:t>
      </w:r>
      <w:r w:rsidRPr="00616096">
        <w:rPr>
          <w:rFonts w:ascii="Cambria" w:hAnsi="Cambria"/>
          <w:sz w:val="22"/>
        </w:rPr>
        <w:t xml:space="preserve">(starosna grupa 15-64) iznosila je 68,4% i bilježi rast od 1,7 procentnih poena u odnosu na drugi kvartal 2019. godine. kada je iznosila 66,7%, kao i rast od 2,2 p.p u odnosu na isti period 2018. godine (66,2%). </w:t>
      </w:r>
      <w:r w:rsidRPr="00616096">
        <w:rPr>
          <w:rFonts w:ascii="Cambria" w:hAnsi="Cambria"/>
          <w:b/>
          <w:sz w:val="22"/>
        </w:rPr>
        <w:t>Stopa zaposlenosti</w:t>
      </w:r>
      <w:r w:rsidRPr="00616096">
        <w:rPr>
          <w:rFonts w:ascii="Cambria" w:hAnsi="Cambria"/>
          <w:sz w:val="22"/>
        </w:rPr>
        <w:t xml:space="preserve"> (15-64) iznosila je 57,8% i veća je za 0,9 p.p. u odnosu na drugi kvartal 2019. godine kada je iznosila 56,9%, odnosno veća je za 1,2 p.p. u odnosu na isti period 2018. godine (56,6%). </w:t>
      </w:r>
      <w:r w:rsidRPr="00616096">
        <w:rPr>
          <w:rFonts w:ascii="Cambria" w:hAnsi="Cambria"/>
          <w:b/>
          <w:sz w:val="22"/>
        </w:rPr>
        <w:t>Stopa nezaposlenosti</w:t>
      </w:r>
      <w:r w:rsidRPr="00616096">
        <w:rPr>
          <w:rFonts w:ascii="Cambria" w:hAnsi="Cambria"/>
          <w:sz w:val="22"/>
        </w:rPr>
        <w:t xml:space="preserve"> (15-64) iznosila je 15,6% i veća je za 0,9 p.p. u odnosu na drugi kvartal  (14,7%), odnosno veća je za 1,2 p.p u poređenju sa istim kvartalom 2018. godine. </w:t>
      </w:r>
      <w:r w:rsidRPr="00616096">
        <w:rPr>
          <w:rFonts w:ascii="Cambria" w:hAnsi="Cambria"/>
          <w:b/>
          <w:sz w:val="22"/>
        </w:rPr>
        <w:t xml:space="preserve">Ukupan broj registrovanih nezaposlenih lica </w:t>
      </w:r>
      <w:r w:rsidRPr="00616096">
        <w:rPr>
          <w:rFonts w:ascii="Cambria" w:hAnsi="Cambria"/>
          <w:sz w:val="22"/>
        </w:rPr>
        <w:t xml:space="preserve">je na dan 31.12.2019. godine bio 37.616 (žena je bilo 21.967 ili 58,4%), </w:t>
      </w:r>
      <w:r w:rsidRPr="00616096">
        <w:rPr>
          <w:rFonts w:ascii="Cambria" w:hAnsi="Cambria"/>
          <w:b/>
          <w:sz w:val="22"/>
        </w:rPr>
        <w:t>što je smanjenje za 3.762 lica ili 9% u odnosu na isti period prethodne godine (41.378),</w:t>
      </w:r>
      <w:r w:rsidRPr="00616096">
        <w:rPr>
          <w:rFonts w:ascii="Cambria" w:hAnsi="Cambria"/>
          <w:sz w:val="22"/>
        </w:rPr>
        <w:t xml:space="preserve"> pri čemu je broj registrovanih žena smanjen sa 23.944 na 21.967. </w:t>
      </w:r>
      <w:r w:rsidRPr="00616096">
        <w:rPr>
          <w:rFonts w:ascii="Cambria" w:hAnsi="Cambria"/>
          <w:b/>
          <w:sz w:val="22"/>
        </w:rPr>
        <w:t>Stopa registrovane nezaposlenosti</w:t>
      </w:r>
      <w:r w:rsidRPr="00616096">
        <w:rPr>
          <w:rFonts w:ascii="Cambria" w:hAnsi="Cambria"/>
          <w:sz w:val="22"/>
        </w:rPr>
        <w:t xml:space="preserve"> iznosila je 16,21%, dok je na isti dan 2018. godine bila 17,83%. </w:t>
      </w:r>
      <w:r w:rsidRPr="00BD1720">
        <w:rPr>
          <w:rFonts w:ascii="Cambria" w:hAnsi="Cambria"/>
          <w:b/>
          <w:sz w:val="22"/>
        </w:rPr>
        <w:t>Tokom 2019. godine poslodavci su oglasili 32.344 slobodna radna mjesta, što je povećanje za 9,2% u odnosu na 2018. godinu (29.366).</w:t>
      </w:r>
    </w:p>
    <w:p w:rsidR="00BA3506" w:rsidRDefault="00BA3506" w:rsidP="007159D3">
      <w:pPr>
        <w:rPr>
          <w:rFonts w:ascii="Cambria" w:eastAsia="Times New Roman" w:hAnsi="Cambria" w:cs="Arial Narrow"/>
          <w:sz w:val="22"/>
          <w:lang w:val="sr-Latn-CS" w:eastAsia="ar-SA"/>
        </w:rPr>
      </w:pPr>
      <w:r w:rsidRPr="00284331">
        <w:rPr>
          <w:rFonts w:ascii="Cambria" w:eastAsia="Times New Roman" w:hAnsi="Cambria" w:cs="Arial Narrow"/>
          <w:sz w:val="22"/>
          <w:lang w:val="sr-Latn-CS" w:eastAsia="ar-SA"/>
        </w:rPr>
        <w:lastRenderedPageBreak/>
        <w:t xml:space="preserve"> </w:t>
      </w:r>
    </w:p>
    <w:p w:rsidR="00BA3506" w:rsidRPr="00FC72F0" w:rsidRDefault="00BA3506" w:rsidP="007159D3">
      <w:pPr>
        <w:rPr>
          <w:rFonts w:ascii="Cambria" w:eastAsia="Times New Roman" w:hAnsi="Cambria"/>
          <w:sz w:val="22"/>
          <w:lang w:val="de-DE"/>
        </w:rPr>
      </w:pPr>
      <w:r w:rsidRPr="00FC72F0">
        <w:rPr>
          <w:rFonts w:ascii="Cambria" w:eastAsia="Times New Roman" w:hAnsi="Cambria"/>
          <w:bCs/>
          <w:sz w:val="22"/>
          <w:lang w:val="de-DE"/>
        </w:rPr>
        <w:t xml:space="preserve">Kada je u pitanju </w:t>
      </w:r>
      <w:r w:rsidRPr="00FC72F0">
        <w:rPr>
          <w:rFonts w:ascii="Cambria" w:eastAsia="Times New Roman" w:hAnsi="Cambria"/>
          <w:b/>
          <w:bCs/>
          <w:sz w:val="22"/>
          <w:lang w:val="de-DE"/>
        </w:rPr>
        <w:t>penzijski sistem</w:t>
      </w:r>
      <w:r w:rsidRPr="00FC72F0">
        <w:rPr>
          <w:rFonts w:ascii="Cambria" w:eastAsia="Times New Roman" w:hAnsi="Cambria"/>
          <w:bCs/>
          <w:sz w:val="22"/>
          <w:lang w:val="de-DE"/>
        </w:rPr>
        <w:t xml:space="preserve"> u proteklom periodu prioritet Ministarstva rada i socijalnog staranja stavljen je na redovnu isplatu penzija i održavanju likvidnosti Fonda penzijskog i invalidskog osiguranja. Takođe, kada je ova oblast u pitanju intenzivno smo radili i na kreiranju</w:t>
      </w:r>
      <w:r w:rsidRPr="00FC72F0">
        <w:rPr>
          <w:rFonts w:ascii="Cambria" w:eastAsia="Times New Roman" w:hAnsi="Cambria"/>
          <w:sz w:val="22"/>
          <w:lang w:val="de-DE"/>
        </w:rPr>
        <w:t xml:space="preserve"> i utvrđivanju politike penzijskog sistema i oblasti bora</w:t>
      </w:r>
      <w:r w:rsidRPr="00FC72F0">
        <w:rPr>
          <w:rFonts w:ascii="Cambria" w:eastAsia="Times New Roman" w:hAnsi="Cambria"/>
          <w:sz w:val="22"/>
        </w:rPr>
        <w:t>čke i invalidske zaštite sa</w:t>
      </w:r>
      <w:r w:rsidRPr="00FC72F0">
        <w:rPr>
          <w:rFonts w:ascii="Cambria" w:eastAsia="Times New Roman" w:hAnsi="Cambria"/>
          <w:sz w:val="22"/>
          <w:lang w:val="de-DE"/>
        </w:rPr>
        <w:t xml:space="preserve"> vršenjem nadzora nad njenim sprovođenjem. Posebnu pažnju posvetili smo vođenju politike penzijskog sistema u skladu sa međunarodnim standardima sa ciljem da se obezbijedi fiskalna održivost sistema u skladu sa materijalnim mogućnostima Crne Gore. Uspostavljanje dugoročno održivog sistema kojim bi se obezbijedila veća materijalno-socijalna sigurnost korisnika prava iz penzijskog i invalidskog osiguranja i oblasti boračke i invalidske zaštite, takođe je bila u fokusu našeg rada.</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p>
    <w:p w:rsidR="00BA3506" w:rsidRPr="00BC7643" w:rsidRDefault="00BA3506" w:rsidP="007159D3">
      <w:pPr>
        <w:rPr>
          <w:rFonts w:ascii="Cambria" w:hAnsi="Cambria"/>
          <w:sz w:val="22"/>
        </w:rPr>
      </w:pPr>
      <w:r w:rsidRPr="00BC7643">
        <w:rPr>
          <w:rFonts w:ascii="Cambria" w:hAnsi="Cambria"/>
          <w:sz w:val="22"/>
        </w:rPr>
        <w:t xml:space="preserve">Rezultati realizovanih aktivnosti u izvještajnom periodu, kada je u pitanju penzijski sistem, ogledaju se prije svega na </w:t>
      </w:r>
      <w:r w:rsidRPr="00BC7643">
        <w:rPr>
          <w:rFonts w:ascii="Cambria" w:hAnsi="Cambria"/>
          <w:b/>
          <w:sz w:val="22"/>
        </w:rPr>
        <w:t>povećanju penzija i drugih prava iz penzijskog i invalidskog osiguranja za 2%. Prosječna penzija u Crnoj Gori za decembar 2019. godine, iznosila je 287,48 eura</w:t>
      </w:r>
      <w:r w:rsidRPr="00BC7643">
        <w:rPr>
          <w:rFonts w:ascii="Cambria" w:hAnsi="Cambria"/>
          <w:sz w:val="22"/>
        </w:rPr>
        <w:t xml:space="preserve"> i veća je nego prosječne penzije u drugim državama u regionu, izuzev Slovenije i Hrvatske koje su države članice Evropske unije. Takođe, </w:t>
      </w:r>
      <w:r w:rsidRPr="00BC7643">
        <w:rPr>
          <w:rFonts w:ascii="Cambria" w:hAnsi="Cambria"/>
          <w:b/>
          <w:sz w:val="22"/>
        </w:rPr>
        <w:t xml:space="preserve">rezultati su vidljivi i kada je u pitanju učešće izvornih prihoda koje je povećano u finansiranju penzijskog sistema sa 75,62% </w:t>
      </w:r>
      <w:r>
        <w:rPr>
          <w:rFonts w:ascii="Cambria" w:hAnsi="Cambria"/>
          <w:b/>
          <w:sz w:val="22"/>
        </w:rPr>
        <w:t xml:space="preserve"> </w:t>
      </w:r>
      <w:r w:rsidRPr="00E1346C">
        <w:rPr>
          <w:rFonts w:ascii="Cambria" w:hAnsi="Cambria"/>
          <w:sz w:val="22"/>
        </w:rPr>
        <w:t>u 2018. godini</w:t>
      </w:r>
      <w:r>
        <w:rPr>
          <w:rFonts w:ascii="Cambria" w:hAnsi="Cambria"/>
          <w:b/>
          <w:sz w:val="22"/>
        </w:rPr>
        <w:t xml:space="preserve">, </w:t>
      </w:r>
      <w:r w:rsidRPr="00BC7643">
        <w:rPr>
          <w:rFonts w:ascii="Cambria" w:hAnsi="Cambria"/>
          <w:b/>
          <w:sz w:val="22"/>
        </w:rPr>
        <w:t>na 77,41% u 2019. godini</w:t>
      </w:r>
      <w:r w:rsidRPr="00BC7643">
        <w:rPr>
          <w:rFonts w:ascii="Cambria" w:hAnsi="Cambria"/>
          <w:sz w:val="22"/>
        </w:rPr>
        <w:t xml:space="preserve"> (po preliminarnim podacima).</w:t>
      </w:r>
    </w:p>
    <w:p w:rsidR="00BA3506" w:rsidRPr="00284331" w:rsidRDefault="00BA3506" w:rsidP="007159D3">
      <w:pPr>
        <w:pStyle w:val="Standard"/>
        <w:overflowPunct w:val="0"/>
        <w:autoSpaceDE w:val="0"/>
        <w:spacing w:after="0" w:line="240" w:lineRule="auto"/>
        <w:jc w:val="both"/>
        <w:rPr>
          <w:rFonts w:ascii="Cambria" w:hAnsi="Cambria" w:cs="Arial"/>
          <w:b/>
        </w:rPr>
      </w:pPr>
    </w:p>
    <w:p w:rsidR="00BA3506" w:rsidRPr="00AC1BF4" w:rsidRDefault="00BA3506" w:rsidP="007159D3">
      <w:pPr>
        <w:pStyle w:val="Standard"/>
        <w:autoSpaceDE w:val="0"/>
        <w:spacing w:after="0" w:line="240" w:lineRule="auto"/>
        <w:jc w:val="both"/>
        <w:rPr>
          <w:rFonts w:ascii="Cambria" w:hAnsi="Cambria" w:cs="Calibri"/>
          <w:lang w:val="sl-SI"/>
        </w:rPr>
      </w:pPr>
      <w:r w:rsidRPr="00AC1BF4">
        <w:rPr>
          <w:rFonts w:ascii="Cambria" w:hAnsi="Cambria" w:cs="Arial"/>
        </w:rPr>
        <w:t xml:space="preserve">Tokom prethodne godine, konstantne i intenzivne su bile i aktivnosti </w:t>
      </w:r>
      <w:r w:rsidRPr="00AC1BF4">
        <w:rPr>
          <w:rFonts w:ascii="Cambria" w:hAnsi="Cambria" w:cs="Arial"/>
          <w:lang w:val="sl-SI"/>
        </w:rPr>
        <w:t xml:space="preserve">koje se odnose na </w:t>
      </w:r>
      <w:r w:rsidRPr="00AC1BF4">
        <w:rPr>
          <w:rFonts w:ascii="Cambria" w:hAnsi="Cambria" w:cs="Arial"/>
        </w:rPr>
        <w:t xml:space="preserve">ostvarivanje ciljeva socijalne i dječje zaštite, posebno </w:t>
      </w:r>
      <w:r w:rsidRPr="00AC1BF4">
        <w:rPr>
          <w:rFonts w:ascii="Cambria" w:hAnsi="Cambria" w:cs="Arial"/>
          <w:b/>
        </w:rPr>
        <w:t xml:space="preserve">zaštite djece, mladih lica, odraslih i starih lica, trudnica bez porodične podrške i odgovarajućih uslova za život, samohranih roditelja sa djetetom bez porodične podrške i odgovarajućih uslova za život, kao i lica kojima je usljed posebnih okolnosti i socijalnog rizika potreban odgovarajući oblik socijalne zaštite. </w:t>
      </w:r>
      <w:r w:rsidRPr="00AC1BF4">
        <w:rPr>
          <w:rFonts w:ascii="Cambria" w:hAnsi="Cambria" w:cs="Arial"/>
        </w:rPr>
        <w:t>Uspostavljane su usluge u oblasti socijalne i dječje zaštite, sa posebnim akcentom na razvoj us</w:t>
      </w:r>
      <w:r>
        <w:rPr>
          <w:rFonts w:ascii="Cambria" w:hAnsi="Cambria" w:cs="Arial"/>
        </w:rPr>
        <w:t>luga koje</w:t>
      </w:r>
      <w:r w:rsidRPr="00AC1BF4">
        <w:rPr>
          <w:rFonts w:ascii="Cambria" w:hAnsi="Cambria" w:cs="Arial"/>
        </w:rPr>
        <w:t xml:space="preserve"> podržavaju život korisnika u zajednici.</w:t>
      </w:r>
      <w:r w:rsidRPr="00AC1BF4">
        <w:rPr>
          <w:rFonts w:ascii="Cambria" w:hAnsi="Cambria" w:cs="Arial"/>
          <w:b/>
        </w:rPr>
        <w:t xml:space="preserve"> </w:t>
      </w:r>
      <w:r w:rsidRPr="00AC1BF4">
        <w:rPr>
          <w:rFonts w:ascii="Cambria" w:hAnsi="Cambria" w:cs="Arial"/>
        </w:rPr>
        <w:t xml:space="preserve">Takođe, sa posebnom pažnjom </w:t>
      </w:r>
      <w:r w:rsidRPr="00AC1BF4">
        <w:rPr>
          <w:rFonts w:ascii="Cambria" w:hAnsi="Cambria" w:cs="Arial"/>
          <w:lang w:val="sl-SI"/>
        </w:rPr>
        <w:t>sprovodili smo aktivnosti koje su planirane strateškim dokumentima u oblasti</w:t>
      </w:r>
      <w:r w:rsidRPr="00AC1BF4">
        <w:rPr>
          <w:rFonts w:ascii="Cambria" w:hAnsi="Cambria" w:cs="Arial"/>
          <w:lang w:val="de-DE"/>
        </w:rPr>
        <w:t xml:space="preserve"> socijalne i dječje zaštite. </w:t>
      </w:r>
      <w:r w:rsidRPr="00AC1BF4">
        <w:rPr>
          <w:rFonts w:ascii="Cambria" w:hAnsi="Cambria" w:cs="Arial"/>
        </w:rPr>
        <w:t xml:space="preserve">Kada je u pitanju </w:t>
      </w:r>
      <w:r w:rsidRPr="00AC1BF4">
        <w:rPr>
          <w:rFonts w:ascii="Cambria" w:hAnsi="Cambria" w:cs="Arial"/>
          <w:lang w:val="sl-SI"/>
        </w:rPr>
        <w:t>saradnja sa UN agencijama i drugim međunarodnim institucijama, organizacijama civilnog sektora, NVO i organima lokalne samouprave, ista je u prethodnom periodu intenzivirana</w:t>
      </w:r>
      <w:r w:rsidRPr="00AC1BF4">
        <w:rPr>
          <w:rFonts w:ascii="Cambria" w:hAnsi="Cambria" w:cs="Arial"/>
          <w:lang w:val="de-DE"/>
        </w:rPr>
        <w:t xml:space="preserve">. </w:t>
      </w:r>
      <w:r w:rsidRPr="00AC1BF4">
        <w:rPr>
          <w:rFonts w:ascii="Cambria" w:hAnsi="Cambria" w:cs="Calibri"/>
          <w:b/>
          <w:lang w:val="sl-SI"/>
        </w:rPr>
        <w:t>Isplata za oblast socijalne i dječije zaštite vršena je redovno i za ove namjene iz Budžeta Crne Gore u 2019. godini</w:t>
      </w:r>
      <w:r>
        <w:rPr>
          <w:rFonts w:ascii="Cambria" w:hAnsi="Cambria" w:cs="Calibri"/>
          <w:b/>
          <w:lang w:val="sl-SI"/>
        </w:rPr>
        <w:t>,</w:t>
      </w:r>
      <w:r w:rsidRPr="00AC1BF4">
        <w:rPr>
          <w:rFonts w:ascii="Cambria" w:hAnsi="Cambria" w:cs="Calibri"/>
          <w:b/>
          <w:lang w:val="sl-SI"/>
        </w:rPr>
        <w:t xml:space="preserve"> izdvojeno je 74.680.167,99 eura</w:t>
      </w:r>
      <w:r w:rsidRPr="00DB5190">
        <w:rPr>
          <w:rFonts w:ascii="Cambria" w:hAnsi="Cambria" w:cs="Calibri"/>
          <w:lang w:val="sl-SI"/>
        </w:rPr>
        <w:t>.</w:t>
      </w:r>
      <w:r w:rsidRPr="00AC1BF4">
        <w:rPr>
          <w:rFonts w:ascii="Cambria" w:hAnsi="Cambria" w:cs="Calibri"/>
          <w:b/>
          <w:lang w:val="sl-SI"/>
        </w:rPr>
        <w:t xml:space="preserve"> </w:t>
      </w:r>
      <w:r w:rsidRPr="00AC1BF4">
        <w:rPr>
          <w:rFonts w:ascii="Cambria" w:hAnsi="Cambria" w:cs="Calibri"/>
          <w:lang w:val="sl-SI"/>
        </w:rPr>
        <w:t xml:space="preserve">Realizacijom aktivnosti i mjera iz ove oblasti, kao i potpunom posvešćenošću, doprinijeli smo unapređenju oblasti socijalne i dječje zaštite. </w:t>
      </w:r>
      <w:r>
        <w:rPr>
          <w:rFonts w:ascii="Cambria" w:hAnsi="Cambria" w:cs="Calibri"/>
          <w:lang w:val="sl-SI"/>
        </w:rPr>
        <w:t>P</w:t>
      </w:r>
      <w:r w:rsidRPr="00AC1BF4">
        <w:rPr>
          <w:rFonts w:ascii="Cambria" w:hAnsi="Cambria" w:cs="Calibri"/>
          <w:lang w:val="sl-SI"/>
        </w:rPr>
        <w:t xml:space="preserve">ovećanju kapaciteta smještaja starijih lica, te osnivanju dnevnih centara za djecu sa smetnjama u razvoju i dnevnih boravaka za stara lica. </w:t>
      </w:r>
    </w:p>
    <w:p w:rsidR="00BA3506" w:rsidRPr="00AC1BF4" w:rsidRDefault="00BA3506" w:rsidP="007159D3">
      <w:pPr>
        <w:pStyle w:val="Standard"/>
        <w:tabs>
          <w:tab w:val="left" w:pos="1644"/>
        </w:tabs>
        <w:autoSpaceDE w:val="0"/>
        <w:spacing w:after="0" w:line="240" w:lineRule="auto"/>
        <w:jc w:val="both"/>
        <w:rPr>
          <w:rFonts w:ascii="Cambria" w:hAnsi="Cambria" w:cs="Arial"/>
          <w:lang w:val="de-DE"/>
        </w:rPr>
      </w:pPr>
      <w:r w:rsidRPr="00AC1BF4">
        <w:rPr>
          <w:rFonts w:ascii="Cambria" w:hAnsi="Cambria" w:cs="Arial"/>
          <w:lang w:val="de-DE"/>
        </w:rPr>
        <w:tab/>
      </w:r>
    </w:p>
    <w:p w:rsidR="00BA3506" w:rsidRPr="00FE2583" w:rsidRDefault="00BA3506" w:rsidP="007159D3">
      <w:pPr>
        <w:pStyle w:val="Standard"/>
        <w:overflowPunct w:val="0"/>
        <w:autoSpaceDE w:val="0"/>
        <w:spacing w:after="0" w:line="240" w:lineRule="auto"/>
        <w:jc w:val="both"/>
        <w:rPr>
          <w:rFonts w:ascii="Cambria" w:hAnsi="Cambria"/>
        </w:rPr>
      </w:pPr>
      <w:r w:rsidRPr="00FE2583">
        <w:rPr>
          <w:rFonts w:ascii="Cambria" w:eastAsia="Times New Roman" w:hAnsi="Cambria" w:cs="Arial"/>
          <w:lang w:val="sl-SI"/>
        </w:rPr>
        <w:t xml:space="preserve">Sa posebnom pažnjom radili smo na pripremanju prijedloga akcionih planova i programa za unapređenje i razvoj funkcionisanja </w:t>
      </w:r>
      <w:r w:rsidRPr="00FE2583">
        <w:rPr>
          <w:rFonts w:ascii="Cambria" w:eastAsia="Times New Roman" w:hAnsi="Cambria" w:cs="Arial"/>
          <w:b/>
          <w:lang w:val="sl-SI"/>
        </w:rPr>
        <w:t>informacionog sistema socijalne zaštite</w:t>
      </w:r>
      <w:r w:rsidRPr="00FE2583">
        <w:rPr>
          <w:rFonts w:ascii="Cambria" w:eastAsia="Times New Roman" w:hAnsi="Cambria" w:cs="Arial"/>
          <w:lang w:val="sl-SI"/>
        </w:rPr>
        <w:t>, kao i na uspostavljanju tehnološke i sigurnosne informatičke infrastrukture u organima i ustanovama socijalne zaštite. Takođe, vršili smo poslove koji se odnose na praćenje i unapređenje projekta socijalnog elektronskog kartona.</w:t>
      </w:r>
    </w:p>
    <w:p w:rsidR="00BA3506" w:rsidRPr="00284331" w:rsidRDefault="00BA3506" w:rsidP="007159D3">
      <w:pPr>
        <w:pStyle w:val="Standard"/>
        <w:overflowPunct w:val="0"/>
        <w:autoSpaceDE w:val="0"/>
        <w:spacing w:after="0" w:line="240" w:lineRule="auto"/>
        <w:jc w:val="both"/>
        <w:rPr>
          <w:rFonts w:ascii="Cambria" w:eastAsia="Times New Roman" w:hAnsi="Cambria" w:cs="Arial"/>
          <w:b/>
          <w:color w:val="FF0000"/>
          <w:lang w:val="de-DE"/>
        </w:rPr>
      </w:pP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sl-SI"/>
        </w:rPr>
      </w:pPr>
      <w:r w:rsidRPr="00284331">
        <w:rPr>
          <w:rFonts w:ascii="Cambria" w:eastAsia="Times New Roman" w:hAnsi="Cambria" w:cs="Arial"/>
          <w:lang w:val="de-DE"/>
        </w:rPr>
        <w:t xml:space="preserve">Kada su u pitanju </w:t>
      </w:r>
      <w:r w:rsidRPr="00FB5FF6">
        <w:rPr>
          <w:rFonts w:ascii="Cambria" w:eastAsia="Times New Roman" w:hAnsi="Cambria" w:cs="Arial"/>
          <w:b/>
          <w:lang w:val="de-DE"/>
        </w:rPr>
        <w:t>evropske integracije, programiranje, implementaciju EU fondova i međunarodnu saradnju</w:t>
      </w:r>
      <w:r>
        <w:rPr>
          <w:rFonts w:ascii="Cambria" w:eastAsia="Times New Roman" w:hAnsi="Cambria" w:cs="Arial"/>
          <w:b/>
          <w:lang w:val="de-DE"/>
        </w:rPr>
        <w:t xml:space="preserve"> </w:t>
      </w:r>
      <w:r w:rsidRPr="00284331">
        <w:rPr>
          <w:rFonts w:ascii="Cambria" w:eastAsia="Times New Roman" w:hAnsi="Cambria" w:cs="Arial"/>
          <w:lang w:val="de-DE"/>
        </w:rPr>
        <w:t>u Ministarstvu rada i socijalnog staranja, u prethodnoj godini</w:t>
      </w:r>
      <w:r w:rsidRPr="00284331">
        <w:rPr>
          <w:rFonts w:ascii="Cambria" w:eastAsia="Times New Roman" w:hAnsi="Cambria" w:cs="Arial"/>
          <w:b/>
          <w:lang w:val="de-DE"/>
        </w:rPr>
        <w:t xml:space="preserve"> </w:t>
      </w:r>
      <w:r w:rsidRPr="00284331">
        <w:rPr>
          <w:rFonts w:ascii="Cambria" w:eastAsia="Times New Roman" w:hAnsi="Cambria" w:cs="Arial"/>
          <w:lang w:val="de-DE"/>
        </w:rPr>
        <w:t xml:space="preserve">intenzivno smo radili na </w:t>
      </w:r>
      <w:r w:rsidRPr="00284331">
        <w:rPr>
          <w:rFonts w:ascii="Cambria" w:eastAsia="Times New Roman" w:hAnsi="Cambria" w:cs="Arial"/>
        </w:rPr>
        <w:t xml:space="preserve">praćenju sprovođenja aktivnosti i obaveza Ministarstva iz procesa pridruživanja i pristupanja Evropskoj uniji. </w:t>
      </w:r>
      <w:r w:rsidRPr="00284331">
        <w:rPr>
          <w:rFonts w:ascii="Cambria" w:eastAsia="Times New Roman" w:hAnsi="Cambria" w:cs="Arial"/>
          <w:lang w:val="sl-SI"/>
        </w:rPr>
        <w:t xml:space="preserve">Posebno mjesto u vršenju poslova iz oblasti za koje je osnovano Ministarstvo rada i socijalnog staranja zauzela je koordinacija procesa programiranja i pripreme operativnih programa, </w:t>
      </w:r>
      <w:r w:rsidRPr="00D94515">
        <w:rPr>
          <w:rFonts w:ascii="Cambria" w:eastAsia="Times New Roman" w:hAnsi="Cambria" w:cs="Arial"/>
          <w:lang w:val="sl-SI"/>
        </w:rPr>
        <w:t>te podnošenje prijedloga Evropskoj komisiji za izmjenama operativnih programa i upravljanje istim procesom</w:t>
      </w:r>
      <w:r w:rsidRPr="00284331">
        <w:rPr>
          <w:rFonts w:ascii="Cambria" w:eastAsia="Times New Roman" w:hAnsi="Cambria" w:cs="Arial"/>
          <w:lang w:val="sl-SI"/>
        </w:rPr>
        <w:t xml:space="preserve">. Jedan od prioriteta bilo je i obavljanje poslova koji se odnose na </w:t>
      </w:r>
      <w:r>
        <w:rPr>
          <w:rFonts w:ascii="Cambria" w:eastAsia="Times New Roman" w:hAnsi="Cambria" w:cs="Arial"/>
          <w:lang w:val="sl-SI"/>
        </w:rPr>
        <w:t xml:space="preserve">programiranje, </w:t>
      </w:r>
      <w:r w:rsidRPr="00284331">
        <w:rPr>
          <w:rFonts w:ascii="Cambria" w:eastAsia="Times New Roman" w:hAnsi="Cambria" w:cs="Arial"/>
          <w:lang w:val="sl-SI"/>
        </w:rPr>
        <w:t>upravljanje</w:t>
      </w:r>
      <w:r>
        <w:rPr>
          <w:rFonts w:ascii="Cambria" w:eastAsia="Times New Roman" w:hAnsi="Cambria" w:cs="Arial"/>
          <w:lang w:val="sl-SI"/>
        </w:rPr>
        <w:t>, sprovođenje i praćenje programa i projekata</w:t>
      </w:r>
      <w:r w:rsidRPr="00284331">
        <w:rPr>
          <w:rFonts w:ascii="Cambria" w:eastAsia="Times New Roman" w:hAnsi="Cambria" w:cs="Arial"/>
          <w:lang w:val="sl-SI"/>
        </w:rPr>
        <w:t xml:space="preserve"> iz nadležnosti Ministarstva koji se finansiraju iz IPA sredstava.</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sl-SI"/>
        </w:rPr>
      </w:pPr>
    </w:p>
    <w:p w:rsidR="00BA3506" w:rsidRPr="003D6581" w:rsidRDefault="00BA3506" w:rsidP="007159D3">
      <w:pPr>
        <w:pStyle w:val="Standard"/>
        <w:spacing w:after="120" w:line="240" w:lineRule="auto"/>
        <w:jc w:val="both"/>
        <w:rPr>
          <w:rFonts w:ascii="Cambria" w:eastAsia="Times New Roman" w:hAnsi="Cambria" w:cs="Arial"/>
          <w:lang w:val="sl-SI"/>
        </w:rPr>
      </w:pPr>
      <w:r w:rsidRPr="00284331">
        <w:rPr>
          <w:rFonts w:ascii="Cambria" w:eastAsia="Times New Roman" w:hAnsi="Cambria" w:cs="Arial"/>
          <w:b/>
          <w:lang w:val="sl-SI"/>
        </w:rPr>
        <w:lastRenderedPageBreak/>
        <w:t>Zakonom o budžetu za 201</w:t>
      </w:r>
      <w:r>
        <w:rPr>
          <w:rFonts w:ascii="Cambria" w:eastAsia="Times New Roman" w:hAnsi="Cambria" w:cs="Arial"/>
          <w:b/>
          <w:lang w:val="sl-SI"/>
        </w:rPr>
        <w:t>9</w:t>
      </w:r>
      <w:r w:rsidRPr="00284331">
        <w:rPr>
          <w:rFonts w:ascii="Cambria" w:eastAsia="Times New Roman" w:hAnsi="Cambria" w:cs="Arial"/>
          <w:b/>
          <w:lang w:val="sl-SI"/>
        </w:rPr>
        <w:t xml:space="preserve">. godinu za finansiranje Ministarstva rada i socijalnog staranja su bila opredijeljena sredstva u iznosu od </w:t>
      </w:r>
      <w:r w:rsidRPr="00BC7643">
        <w:rPr>
          <w:rFonts w:ascii="Cambria" w:eastAsia="Times New Roman" w:hAnsi="Cambria" w:cs="Arial"/>
          <w:b/>
          <w:lang w:val="sl-SI"/>
        </w:rPr>
        <w:t>97.681.031,48 €.</w:t>
      </w:r>
      <w:r w:rsidRPr="00284331">
        <w:rPr>
          <w:rFonts w:ascii="Cambria" w:eastAsia="Times New Roman" w:hAnsi="Cambria" w:cs="Arial"/>
          <w:b/>
          <w:lang w:val="sl-SI"/>
        </w:rPr>
        <w:t xml:space="preserve"> Plan javnih nabavki za 201</w:t>
      </w:r>
      <w:r>
        <w:rPr>
          <w:rFonts w:ascii="Cambria" w:eastAsia="Times New Roman" w:hAnsi="Cambria" w:cs="Arial"/>
          <w:b/>
          <w:lang w:val="sl-SI"/>
        </w:rPr>
        <w:t>9</w:t>
      </w:r>
      <w:r w:rsidRPr="00284331">
        <w:rPr>
          <w:rFonts w:ascii="Cambria" w:eastAsia="Times New Roman" w:hAnsi="Cambria" w:cs="Arial"/>
          <w:b/>
          <w:lang w:val="sl-SI"/>
        </w:rPr>
        <w:t>. godinu</w:t>
      </w:r>
      <w:r w:rsidRPr="00284331">
        <w:rPr>
          <w:rFonts w:ascii="Cambria" w:eastAsia="Times New Roman" w:hAnsi="Cambria" w:cs="Arial"/>
          <w:lang w:val="sl-SI"/>
        </w:rPr>
        <w:t xml:space="preserve"> iznosio je </w:t>
      </w:r>
      <w:r w:rsidRPr="003D6581">
        <w:rPr>
          <w:rFonts w:ascii="Cambria" w:eastAsia="Times New Roman" w:hAnsi="Cambria" w:cs="Arial"/>
          <w:b/>
          <w:lang w:val="sl-SI"/>
        </w:rPr>
        <w:t>7.396.830,34 €.</w:t>
      </w:r>
      <w:r w:rsidRPr="003D6581">
        <w:rPr>
          <w:rFonts w:ascii="Cambria" w:eastAsia="Times New Roman" w:hAnsi="Cambria" w:cs="Arial"/>
          <w:lang w:val="sl-SI"/>
        </w:rPr>
        <w:t xml:space="preserve"> Iznos od 99.856,00 € je iz sredstava budžeta </w:t>
      </w:r>
      <w:r w:rsidRPr="00ED3954">
        <w:rPr>
          <w:rFonts w:ascii="Cambria" w:eastAsia="Times New Roman" w:hAnsi="Cambria" w:cs="Arial"/>
          <w:lang w:val="sl-SI"/>
        </w:rPr>
        <w:t>države,</w:t>
      </w:r>
      <w:r w:rsidRPr="00AB4472">
        <w:rPr>
          <w:rFonts w:ascii="Cambria" w:eastAsia="Times New Roman" w:hAnsi="Cambria" w:cs="Arial"/>
          <w:color w:val="FF0000"/>
          <w:lang w:val="sl-SI"/>
        </w:rPr>
        <w:t xml:space="preserve"> </w:t>
      </w:r>
      <w:r w:rsidRPr="003D6581">
        <w:rPr>
          <w:rFonts w:ascii="Cambria" w:eastAsia="Times New Roman" w:hAnsi="Cambria" w:cs="Arial"/>
          <w:lang w:val="sl-SI"/>
        </w:rPr>
        <w:t xml:space="preserve">dok je preostali iznos iz sredstava donacija Razvojne banke Savjeta Evrope. </w:t>
      </w:r>
    </w:p>
    <w:p w:rsidR="00BA3506" w:rsidRPr="003D6581" w:rsidRDefault="00BA3506" w:rsidP="007159D3">
      <w:pPr>
        <w:pStyle w:val="Standard"/>
        <w:spacing w:after="120" w:line="240" w:lineRule="auto"/>
        <w:jc w:val="both"/>
        <w:rPr>
          <w:rFonts w:ascii="Cambria" w:eastAsia="Times New Roman" w:hAnsi="Cambria" w:cs="Arial"/>
          <w:lang w:val="sl-SI"/>
        </w:rPr>
      </w:pPr>
      <w:r w:rsidRPr="003D6581">
        <w:rPr>
          <w:rFonts w:ascii="Cambria" w:eastAsia="Times New Roman" w:hAnsi="Cambria" w:cs="Arial"/>
          <w:lang w:val="sl-SI"/>
        </w:rPr>
        <w:t xml:space="preserve">U 2019. godini, izrađen je </w:t>
      </w:r>
      <w:r w:rsidRPr="003D6581">
        <w:rPr>
          <w:rFonts w:ascii="Cambria" w:eastAsia="Times New Roman" w:hAnsi="Cambria" w:cs="Arial"/>
          <w:b/>
          <w:lang w:val="sl-SI"/>
        </w:rPr>
        <w:t>Pravilnik o unutrašnjoj organizaciji i sistematizaciji Ministarstva rada i socijalnog staranja, broj: 023-88/19-7</w:t>
      </w:r>
      <w:r w:rsidRPr="003D6581">
        <w:rPr>
          <w:rFonts w:ascii="Cambria" w:eastAsia="Times New Roman" w:hAnsi="Cambria" w:cs="Arial"/>
          <w:lang w:val="sl-SI"/>
        </w:rPr>
        <w:t>, koji je usvojen na sjednici Vlade Crne Gore 11. aprila 2019. godine.</w:t>
      </w:r>
      <w:r>
        <w:rPr>
          <w:rFonts w:ascii="Cambria" w:eastAsia="Times New Roman" w:hAnsi="Cambria" w:cs="Arial"/>
          <w:lang w:val="sl-SI"/>
        </w:rPr>
        <w:t xml:space="preserve"> </w:t>
      </w:r>
      <w:r w:rsidRPr="003D6581">
        <w:rPr>
          <w:rFonts w:ascii="Cambria" w:eastAsia="Times New Roman" w:hAnsi="Cambria" w:cs="Arial"/>
          <w:lang w:val="sl-SI"/>
        </w:rPr>
        <w:t>Navedeni Pravilnik urađen je u skladu sa Planom optimizacije javne uprave, te je u skladu sa istim urađen i Kadrovski plan za 2019. godinu.</w:t>
      </w:r>
    </w:p>
    <w:p w:rsidR="00BA3506" w:rsidRPr="003D6581" w:rsidRDefault="00BA3506" w:rsidP="007159D3">
      <w:pPr>
        <w:pStyle w:val="Standard"/>
        <w:spacing w:after="120" w:line="240" w:lineRule="auto"/>
        <w:jc w:val="both"/>
        <w:rPr>
          <w:rFonts w:ascii="Cambria" w:eastAsia="Times New Roman" w:hAnsi="Cambria" w:cs="Arial"/>
          <w:lang w:val="sl-SI"/>
        </w:rPr>
      </w:pPr>
      <w:r w:rsidRPr="003D6581">
        <w:rPr>
          <w:rFonts w:ascii="Cambria" w:eastAsia="Times New Roman" w:hAnsi="Cambria" w:cs="Arial"/>
          <w:lang w:val="sl-SI"/>
        </w:rPr>
        <w:t xml:space="preserve">U </w:t>
      </w:r>
      <w:r w:rsidRPr="003D6581">
        <w:rPr>
          <w:rFonts w:ascii="Cambria" w:eastAsia="Times New Roman" w:hAnsi="Cambria" w:cs="Arial"/>
          <w:b/>
          <w:lang w:val="sl-SI"/>
        </w:rPr>
        <w:t>odjeljenju za unutrašnju reviziju</w:t>
      </w:r>
      <w:r w:rsidRPr="003D6581">
        <w:rPr>
          <w:rFonts w:ascii="Cambria" w:eastAsia="Times New Roman" w:hAnsi="Cambria" w:cs="Arial"/>
          <w:lang w:val="sl-SI"/>
        </w:rPr>
        <w:t>, pojedinačne revizije (4+1 ad hoc) u potpunosti su izvršene od strane unutrašnjih revizora uz pridržavanje propisanih faza revizorskog procesa.</w:t>
      </w:r>
      <w:r w:rsidRPr="003D6581">
        <w:rPr>
          <w:rFonts w:ascii="Cambria" w:hAnsi="Cambria"/>
        </w:rPr>
        <w:t xml:space="preserve"> </w:t>
      </w:r>
    </w:p>
    <w:p w:rsidR="00BA3506" w:rsidRPr="00DB5190" w:rsidRDefault="00BA3506" w:rsidP="007159D3">
      <w:pPr>
        <w:pStyle w:val="Standard"/>
        <w:spacing w:after="120"/>
        <w:jc w:val="both"/>
        <w:rPr>
          <w:rFonts w:ascii="Cambria" w:hAnsi="Cambria" w:cs="Arial"/>
        </w:rPr>
      </w:pPr>
      <w:r w:rsidRPr="00DB5190">
        <w:rPr>
          <w:rFonts w:ascii="Cambria" w:hAnsi="Cambria" w:cs="Arial"/>
        </w:rPr>
        <w:t xml:space="preserve">Godinu za nama obilježio je i veliki broj diplomatskih posjeta i sastanaka na visokom nivou, kojom prilikom su od strane ministra rada i socijalnog staranja, prije svega, ali i od najbližih saradnika prezentovani stavovi o ključnim pitanjima koji su u fokusu rada ovog ministarstva. </w:t>
      </w:r>
    </w:p>
    <w:p w:rsidR="00BA3506" w:rsidRPr="006D479E" w:rsidRDefault="00BA3506" w:rsidP="007159D3">
      <w:pPr>
        <w:pStyle w:val="Standard"/>
        <w:spacing w:after="120" w:line="240" w:lineRule="auto"/>
        <w:jc w:val="both"/>
        <w:rPr>
          <w:rFonts w:ascii="Cambria" w:hAnsi="Cambria" w:cs="Arial"/>
        </w:rPr>
      </w:pPr>
      <w:r w:rsidRPr="00DB5190">
        <w:rPr>
          <w:rFonts w:ascii="Cambria" w:hAnsi="Cambria" w:cs="Arial"/>
        </w:rPr>
        <w:t xml:space="preserve">U pravcu pravovremenog, potpunog i tačnog </w:t>
      </w:r>
      <w:r w:rsidRPr="00DB5190">
        <w:rPr>
          <w:rFonts w:ascii="Cambria" w:hAnsi="Cambria" w:cs="Arial"/>
          <w:b/>
        </w:rPr>
        <w:t>informisanja</w:t>
      </w:r>
      <w:r w:rsidRPr="00DB5190">
        <w:rPr>
          <w:rFonts w:ascii="Cambria" w:hAnsi="Cambria" w:cs="Arial"/>
        </w:rPr>
        <w:t xml:space="preserve"> crnogorske javnosti o aktivnostima koje smo realizovali u izvještajnom periodu, veliku pažnju posvetili smo prezentovanju informacija putem sajta ovog ministarstva, kao i na društvenim mrežama, te elektronskim i pisanim medijima u Crnoj Gori.</w:t>
      </w:r>
    </w:p>
    <w:p w:rsidR="00BA3506" w:rsidRPr="00284331" w:rsidRDefault="00BA3506" w:rsidP="007159D3">
      <w:pPr>
        <w:pStyle w:val="Standard"/>
        <w:spacing w:after="0" w:line="240" w:lineRule="auto"/>
        <w:jc w:val="both"/>
        <w:rPr>
          <w:rFonts w:ascii="Cambria" w:hAnsi="Cambria" w:cs="Arial"/>
          <w:b/>
          <w:color w:val="FF0000"/>
        </w:rPr>
      </w:pPr>
      <w:r w:rsidRPr="00284331">
        <w:rPr>
          <w:rFonts w:ascii="Cambria" w:hAnsi="Cambria" w:cs="Arial"/>
          <w:b/>
          <w:color w:val="FF0000"/>
        </w:rPr>
        <w:t>Zavod za zapošljavanje Crne Gore</w:t>
      </w:r>
    </w:p>
    <w:p w:rsidR="00BA3506" w:rsidRPr="00D6106E" w:rsidRDefault="00BA3506" w:rsidP="007159D3">
      <w:pPr>
        <w:pStyle w:val="Standard"/>
        <w:autoSpaceDE w:val="0"/>
        <w:spacing w:after="0" w:line="240" w:lineRule="auto"/>
        <w:jc w:val="both"/>
        <w:rPr>
          <w:rFonts w:ascii="Cambria" w:hAnsi="Cambria" w:cs="Arial"/>
        </w:rPr>
      </w:pPr>
      <w:r w:rsidRPr="00D6106E">
        <w:rPr>
          <w:rFonts w:ascii="Cambria" w:hAnsi="Cambria" w:cs="Arial"/>
        </w:rPr>
        <w:t>Poslovi koje je Zavod obavljao u prethodnom, izvještajnom periodu, su poslovi koji su propisani zakonom, drugim propisima i statutom Zavoda,</w:t>
      </w:r>
      <w:r w:rsidRPr="00D6106E">
        <w:t xml:space="preserve"> </w:t>
      </w:r>
      <w:r w:rsidRPr="00D6106E">
        <w:rPr>
          <w:rFonts w:ascii="Cambria" w:hAnsi="Cambria" w:cs="Arial"/>
        </w:rPr>
        <w:t xml:space="preserve">kao i poslove iz prenesene nadležnosti. Prije svega to su poslovi koji se odnose na pripremu za zapošljavanje, posredovanje pri zapošljavanju, sprovođenje mjera aktivne politike zapošljavanja, i druge aktivnosti usmjerene na povećanje zaposlenosti, odnosno smanjenje nezaposlenosti, u skladu sa Zakonom o zapošljavanju i ostvarivanju prava iz osiguranja od nezaposlenosti i drugim propisima. </w:t>
      </w:r>
    </w:p>
    <w:p w:rsidR="00BA3506" w:rsidRPr="00D6106E" w:rsidRDefault="00BA3506" w:rsidP="007159D3">
      <w:pPr>
        <w:pStyle w:val="Standard"/>
        <w:autoSpaceDE w:val="0"/>
        <w:jc w:val="both"/>
        <w:rPr>
          <w:rFonts w:ascii="Cambria" w:hAnsi="Cambria" w:cs="Arial"/>
        </w:rPr>
      </w:pPr>
      <w:r w:rsidRPr="00D6106E">
        <w:rPr>
          <w:rFonts w:ascii="Cambria" w:hAnsi="Cambria" w:cs="Arial"/>
        </w:rPr>
        <w:t xml:space="preserve">Pored navedenih poslova Zavod je obavljao i poslove praćenja, analiziranja i istraživanja ekonomskih, socijalnih i drugih kretanja, zaposlenosti, zapošljavanja i nezaposlenosti, kao i njihove međusobne uticaje na osnovu čega su predlagane mjere za povećanje zaposlenosti. Fokus rada stavljen je </w:t>
      </w:r>
      <w:r>
        <w:rPr>
          <w:rFonts w:ascii="Cambria" w:hAnsi="Cambria" w:cs="Arial"/>
        </w:rPr>
        <w:t>i na</w:t>
      </w:r>
      <w:r w:rsidRPr="00D6106E">
        <w:rPr>
          <w:rFonts w:ascii="Cambria" w:hAnsi="Cambria" w:cs="Arial"/>
        </w:rPr>
        <w:t xml:space="preserve"> poslove praćenja i analiziranja podataka o nezaposlenim strancima, koji se nalaze u evidenciji nezaposlenih lica, i o zaposlenim strancima u Crnoj Gori, na osnovu podataka dobijenih od nadležnih organa</w:t>
      </w:r>
      <w:r>
        <w:rPr>
          <w:rFonts w:ascii="Cambria" w:hAnsi="Cambria" w:cs="Arial"/>
        </w:rPr>
        <w:t>.</w:t>
      </w:r>
      <w:r w:rsidRPr="00D6106E">
        <w:rPr>
          <w:rFonts w:ascii="Cambria" w:hAnsi="Cambria" w:cs="Arial"/>
        </w:rPr>
        <w:t xml:space="preserve"> </w:t>
      </w:r>
    </w:p>
    <w:p w:rsidR="00BA3506" w:rsidRDefault="00BA3506" w:rsidP="007159D3">
      <w:pPr>
        <w:pStyle w:val="Standard"/>
        <w:autoSpaceDE w:val="0"/>
        <w:jc w:val="both"/>
        <w:rPr>
          <w:rFonts w:ascii="Cambria" w:hAnsi="Cambria" w:cs="Arial"/>
          <w:b/>
        </w:rPr>
      </w:pPr>
      <w:r w:rsidRPr="00D6106E">
        <w:rPr>
          <w:rFonts w:ascii="Cambria" w:hAnsi="Cambria" w:cs="Arial"/>
        </w:rPr>
        <w:t xml:space="preserve">Praćenje i ocjenjivanje efekata sprovođenja programa aktivne politike zapošljavanja, radi unaprjeđenja postojećih i kreiranja novih programa, vođenje evidencija u oblasti zapošljavanja,  saradnja sa poslodavcima, obrazovnim ustanovama i drugim pravnim ili fizičkim licima u sprovođenju poslova zapošljavanja, te sprovođenje međunarodnih ugovora o zapošljavanju i  saradnje u oblasti zapošljavanja na međunarodnom planu, kao i obavljanje drugih poslova u oblasti zapošljavanja, u skladu sa Zakonom o zapošljavanju i ostvarivanju prava iz osiguranja od nezaposlenosti i drugim propisima, </w:t>
      </w:r>
      <w:r w:rsidRPr="00A51165">
        <w:rPr>
          <w:rFonts w:ascii="Cambria" w:hAnsi="Cambria" w:cs="Arial"/>
          <w:b/>
        </w:rPr>
        <w:t xml:space="preserve">takođe su bili u vrhu prioriteta </w:t>
      </w:r>
      <w:r>
        <w:rPr>
          <w:rFonts w:ascii="Cambria" w:hAnsi="Cambria" w:cs="Arial"/>
          <w:b/>
        </w:rPr>
        <w:t xml:space="preserve">rada </w:t>
      </w:r>
      <w:r w:rsidRPr="00A51165">
        <w:rPr>
          <w:rFonts w:ascii="Cambria" w:hAnsi="Cambria" w:cs="Arial"/>
          <w:b/>
        </w:rPr>
        <w:t>Zavoda za zapošljavanje u 2019. godini.</w:t>
      </w:r>
    </w:p>
    <w:p w:rsidR="00BA3506" w:rsidRPr="00D9567D" w:rsidRDefault="00BA3506" w:rsidP="007159D3">
      <w:pPr>
        <w:pStyle w:val="Standard"/>
        <w:spacing w:after="0" w:line="240" w:lineRule="auto"/>
        <w:jc w:val="both"/>
        <w:rPr>
          <w:rFonts w:ascii="Cambria" w:hAnsi="Cambria" w:cs="Arial"/>
          <w:b/>
          <w:color w:val="FF0000"/>
        </w:rPr>
      </w:pPr>
      <w:r w:rsidRPr="00D9567D">
        <w:rPr>
          <w:rFonts w:ascii="Cambria" w:hAnsi="Cambria" w:cs="Arial"/>
          <w:b/>
          <w:color w:val="FF0000"/>
        </w:rPr>
        <w:t>Zavod za socijalnu i dječju zaštitu</w:t>
      </w:r>
    </w:p>
    <w:p w:rsidR="00BA3506" w:rsidRDefault="00BA3506" w:rsidP="007159D3">
      <w:pPr>
        <w:pStyle w:val="Standard"/>
        <w:spacing w:after="0" w:line="240" w:lineRule="auto"/>
        <w:jc w:val="both"/>
        <w:rPr>
          <w:rFonts w:ascii="Cambria" w:hAnsi="Cambria" w:cs="Arial"/>
        </w:rPr>
      </w:pPr>
      <w:r w:rsidRPr="006D479E">
        <w:rPr>
          <w:rFonts w:ascii="Cambria" w:hAnsi="Cambria" w:cs="Arial"/>
        </w:rPr>
        <w:t>Kada je u pitanju obavljanje razvojnih, savjetodavnih, istraživačkih i drugih stručnih poslova u socijalnoj i dječjoj zaštiti, u prošloj godini Zavod za socijalnu i dječju zaštitu, je kao samostalan organ uprave obavljao iste u skladu sa Zakonom o socijalnoj i dječjoj zaštiti.</w:t>
      </w:r>
      <w:r w:rsidRPr="006D479E">
        <w:rPr>
          <w:rFonts w:ascii="Cambria" w:hAnsi="Cambria"/>
        </w:rPr>
        <w:t xml:space="preserve"> Pružanje stručne supervizijske podrške radi unaprjeđenja stručnog rada i usluga socijalne i dječje zaštite, kao i obavljanje poslova licenciranja stručnih radnika i izdavanje licence za rad, bio </w:t>
      </w:r>
      <w:r>
        <w:rPr>
          <w:rFonts w:ascii="Cambria" w:hAnsi="Cambria"/>
        </w:rPr>
        <w:t>je, takođe, u fokusu rada Z</w:t>
      </w:r>
      <w:r w:rsidRPr="006D479E">
        <w:rPr>
          <w:rFonts w:ascii="Cambria" w:hAnsi="Cambria"/>
        </w:rPr>
        <w:t>avoda</w:t>
      </w:r>
      <w:r w:rsidRPr="006D479E">
        <w:t xml:space="preserve"> </w:t>
      </w:r>
      <w:r w:rsidRPr="006D479E">
        <w:rPr>
          <w:rFonts w:ascii="Cambria" w:hAnsi="Cambria"/>
        </w:rPr>
        <w:t xml:space="preserve">za socijalnu i dječju zaštitu. </w:t>
      </w:r>
      <w:r>
        <w:rPr>
          <w:rFonts w:ascii="Cambria" w:hAnsi="Cambria"/>
        </w:rPr>
        <w:t xml:space="preserve">Takođe, zavod je </w:t>
      </w:r>
      <w:r w:rsidRPr="006D479E">
        <w:rPr>
          <w:rFonts w:ascii="Cambria" w:hAnsi="Cambria" w:cs="Arial"/>
        </w:rPr>
        <w:t>učestvovao je u izradi, sprovođenju, praćenju i ocjeni efekata primjene strategija, akcionih planova, zakona i drugih propisa koji se odnose na razvoj djelatnosti socijalne i dječje zaštite, te obavljao i druge poslove koji su propisani Zakonom o socijalnoj i dječjoj zaštiti i Uredbom o organizaciji i načinu rada državne uprave.</w:t>
      </w:r>
    </w:p>
    <w:p w:rsidR="00BA3506" w:rsidRDefault="00BA3506" w:rsidP="007159D3">
      <w:pPr>
        <w:pStyle w:val="Standard"/>
        <w:spacing w:after="0" w:line="240" w:lineRule="auto"/>
        <w:jc w:val="both"/>
        <w:rPr>
          <w:rFonts w:ascii="Cambria" w:hAnsi="Cambria" w:cs="Arial"/>
        </w:rPr>
      </w:pPr>
    </w:p>
    <w:p w:rsidR="00BA3506" w:rsidRDefault="00BA3506" w:rsidP="007159D3">
      <w:pPr>
        <w:pStyle w:val="Standard"/>
        <w:spacing w:after="0" w:line="240" w:lineRule="auto"/>
        <w:jc w:val="both"/>
        <w:rPr>
          <w:rFonts w:ascii="Cambria" w:hAnsi="Cambria" w:cs="Arial"/>
        </w:rPr>
      </w:pPr>
    </w:p>
    <w:p w:rsidR="00BA3506" w:rsidRDefault="00BA3506" w:rsidP="007159D3">
      <w:pPr>
        <w:pStyle w:val="Standard"/>
        <w:spacing w:after="0" w:line="240" w:lineRule="auto"/>
        <w:jc w:val="both"/>
        <w:rPr>
          <w:rFonts w:ascii="Cambria" w:hAnsi="Cambria" w:cs="Arial"/>
        </w:rPr>
      </w:pPr>
    </w:p>
    <w:p w:rsidR="00BA3506" w:rsidRPr="00A51A00" w:rsidRDefault="00BA3506" w:rsidP="007159D3">
      <w:pPr>
        <w:pStyle w:val="Standard"/>
        <w:spacing w:after="0" w:line="240" w:lineRule="auto"/>
        <w:jc w:val="both"/>
        <w:rPr>
          <w:rFonts w:ascii="Cambria" w:hAnsi="Cambria" w:cs="Arial"/>
        </w:rPr>
      </w:pPr>
      <w:r w:rsidRPr="00284331">
        <w:rPr>
          <w:rFonts w:ascii="Cambria" w:hAnsi="Cambria" w:cs="Arial"/>
          <w:b/>
          <w:color w:val="FF0000"/>
        </w:rPr>
        <w:lastRenderedPageBreak/>
        <w:t>Fond penzijskog i invalidskog osiguranja Crne Gore</w:t>
      </w:r>
    </w:p>
    <w:p w:rsidR="00BA3506" w:rsidRDefault="00BA3506" w:rsidP="007159D3">
      <w:pPr>
        <w:pStyle w:val="Standard"/>
        <w:spacing w:after="0" w:line="240" w:lineRule="auto"/>
        <w:jc w:val="both"/>
        <w:rPr>
          <w:rFonts w:ascii="Cambria" w:hAnsi="Cambria" w:cs="Arial"/>
        </w:rPr>
      </w:pPr>
      <w:r w:rsidRPr="007E766F">
        <w:rPr>
          <w:rFonts w:ascii="Cambria" w:hAnsi="Cambria" w:cs="Arial"/>
        </w:rPr>
        <w:t xml:space="preserve">U Fondu penzijskog i invalidskog osiguranja Crne Gore realizovane su aktivnosti koje se odnose na obezbjeđivanje efikasnog, racionalnog i zakonitog ostvarivanja prava iz penzijskog i invalidskog osiguranja i pružanje stručne pomoći pri ostvarivanju prava, </w:t>
      </w:r>
      <w:r>
        <w:rPr>
          <w:rFonts w:ascii="Cambria" w:hAnsi="Cambria" w:cs="Arial"/>
        </w:rPr>
        <w:t xml:space="preserve">te aktivnosti koje se odnose na </w:t>
      </w:r>
      <w:r w:rsidRPr="007E766F">
        <w:rPr>
          <w:rFonts w:ascii="Cambria" w:hAnsi="Cambria" w:cs="Arial"/>
        </w:rPr>
        <w:t>obezbjeđivanje sprovođenja međunarodnih ugovora o penzijskom i invalidskom osiguranju. Takođe, prioritet u radu</w:t>
      </w:r>
      <w:r>
        <w:rPr>
          <w:rFonts w:ascii="Cambria" w:hAnsi="Cambria" w:cs="Arial"/>
        </w:rPr>
        <w:t>, u izvještajnom periodu,</w:t>
      </w:r>
      <w:r w:rsidRPr="007E766F">
        <w:rPr>
          <w:rFonts w:ascii="Cambria" w:hAnsi="Cambria" w:cs="Arial"/>
        </w:rPr>
        <w:t xml:space="preserve"> stavljen je na sprovođenje politike razvoja i unapređenja sistema penzijskog i invalidskog osiguranja, </w:t>
      </w:r>
      <w:r>
        <w:rPr>
          <w:rFonts w:ascii="Cambria" w:hAnsi="Cambria" w:cs="Arial"/>
        </w:rPr>
        <w:t xml:space="preserve">te </w:t>
      </w:r>
      <w:r w:rsidRPr="007E766F">
        <w:rPr>
          <w:rFonts w:ascii="Cambria" w:hAnsi="Cambria" w:cs="Arial"/>
        </w:rPr>
        <w:t>utvrđivanje i donošenj</w:t>
      </w:r>
      <w:r>
        <w:rPr>
          <w:rFonts w:ascii="Cambria" w:hAnsi="Cambria" w:cs="Arial"/>
        </w:rPr>
        <w:t>e programa i planova rada Fonda.</w:t>
      </w:r>
      <w:r w:rsidRPr="007E766F">
        <w:rPr>
          <w:rFonts w:ascii="Cambria" w:hAnsi="Cambria" w:cs="Arial"/>
        </w:rPr>
        <w:t xml:space="preserve"> </w:t>
      </w:r>
      <w:r>
        <w:rPr>
          <w:rFonts w:ascii="Cambria" w:hAnsi="Cambria" w:cs="Arial"/>
        </w:rPr>
        <w:t>U</w:t>
      </w:r>
      <w:r w:rsidRPr="007E766F">
        <w:rPr>
          <w:rFonts w:ascii="Cambria" w:hAnsi="Cambria" w:cs="Arial"/>
        </w:rPr>
        <w:t xml:space="preserve"> izvještajnom periodu realizovane su </w:t>
      </w:r>
      <w:r>
        <w:rPr>
          <w:rFonts w:ascii="Cambria" w:hAnsi="Cambria" w:cs="Arial"/>
        </w:rPr>
        <w:t xml:space="preserve">i </w:t>
      </w:r>
      <w:r w:rsidRPr="007E766F">
        <w:rPr>
          <w:rFonts w:ascii="Cambria" w:hAnsi="Cambria" w:cs="Arial"/>
        </w:rPr>
        <w:t>aktivnosti koje se odnose na ostvarivanje saradnje sa drugim institucijama i organizacijama koje se bave sprovođenjem penz</w:t>
      </w:r>
      <w:r>
        <w:rPr>
          <w:rFonts w:ascii="Cambria" w:hAnsi="Cambria" w:cs="Arial"/>
        </w:rPr>
        <w:t>ijskog i invalidskog osiguranja.</w:t>
      </w:r>
      <w:r w:rsidRPr="007E766F">
        <w:rPr>
          <w:rFonts w:ascii="Cambria" w:hAnsi="Cambria" w:cs="Arial"/>
        </w:rPr>
        <w:t xml:space="preserve"> </w:t>
      </w:r>
      <w:r>
        <w:rPr>
          <w:rFonts w:ascii="Cambria" w:hAnsi="Cambria" w:cs="Arial"/>
        </w:rPr>
        <w:t xml:space="preserve">U skladu sa </w:t>
      </w:r>
      <w:r w:rsidRPr="007E766F">
        <w:rPr>
          <w:rFonts w:ascii="Cambria" w:hAnsi="Cambria" w:cs="Arial"/>
        </w:rPr>
        <w:t>zakonom, statut</w:t>
      </w:r>
      <w:r>
        <w:rPr>
          <w:rFonts w:ascii="Cambria" w:hAnsi="Cambria" w:cs="Arial"/>
        </w:rPr>
        <w:t>om i drugim opštim aktima Fonda,</w:t>
      </w:r>
      <w:r w:rsidRPr="007E766F">
        <w:rPr>
          <w:rFonts w:ascii="Cambria" w:hAnsi="Cambria" w:cs="Arial"/>
        </w:rPr>
        <w:t xml:space="preserve"> </w:t>
      </w:r>
      <w:r>
        <w:rPr>
          <w:rFonts w:ascii="Cambria" w:hAnsi="Cambria" w:cs="Arial"/>
        </w:rPr>
        <w:t>v</w:t>
      </w:r>
      <w:r w:rsidRPr="007E766F">
        <w:rPr>
          <w:rFonts w:ascii="Cambria" w:hAnsi="Cambria" w:cs="Arial"/>
        </w:rPr>
        <w:t>rš</w:t>
      </w:r>
      <w:r>
        <w:rPr>
          <w:rFonts w:ascii="Cambria" w:hAnsi="Cambria" w:cs="Arial"/>
        </w:rPr>
        <w:t>eni su i</w:t>
      </w:r>
      <w:r w:rsidRPr="007E766F">
        <w:rPr>
          <w:rFonts w:ascii="Cambria" w:hAnsi="Cambria" w:cs="Arial"/>
        </w:rPr>
        <w:t xml:space="preserve"> drug</w:t>
      </w:r>
      <w:r>
        <w:rPr>
          <w:rFonts w:ascii="Cambria" w:hAnsi="Cambria" w:cs="Arial"/>
        </w:rPr>
        <w:t>i</w:t>
      </w:r>
      <w:r w:rsidRPr="007E766F">
        <w:rPr>
          <w:rFonts w:ascii="Cambria" w:hAnsi="Cambria" w:cs="Arial"/>
        </w:rPr>
        <w:t xml:space="preserve"> poslov</w:t>
      </w:r>
      <w:r>
        <w:rPr>
          <w:rFonts w:ascii="Cambria" w:hAnsi="Cambria" w:cs="Arial"/>
        </w:rPr>
        <w:t>i.</w:t>
      </w:r>
    </w:p>
    <w:p w:rsidR="00BA3506" w:rsidRPr="00DA68DB" w:rsidRDefault="00BA3506" w:rsidP="007159D3">
      <w:pPr>
        <w:pStyle w:val="Standard"/>
        <w:spacing w:after="0" w:line="240" w:lineRule="auto"/>
        <w:jc w:val="both"/>
        <w:rPr>
          <w:rFonts w:ascii="Cambria" w:hAnsi="Cambria" w:cs="Arial"/>
        </w:rPr>
      </w:pPr>
    </w:p>
    <w:p w:rsidR="00BA3506" w:rsidRPr="00284331" w:rsidRDefault="00BA3506" w:rsidP="007159D3">
      <w:pPr>
        <w:pStyle w:val="Standard"/>
        <w:spacing w:after="0" w:line="240" w:lineRule="auto"/>
        <w:jc w:val="both"/>
        <w:rPr>
          <w:rFonts w:ascii="Cambria" w:hAnsi="Cambria" w:cs="Arial"/>
          <w:b/>
          <w:color w:val="FF0000"/>
        </w:rPr>
      </w:pPr>
      <w:r w:rsidRPr="00284331">
        <w:rPr>
          <w:rFonts w:ascii="Cambria" w:hAnsi="Cambria" w:cs="Arial"/>
          <w:b/>
          <w:color w:val="FF0000"/>
        </w:rPr>
        <w:t>Fond rada</w:t>
      </w:r>
    </w:p>
    <w:p w:rsidR="00BA3506" w:rsidRDefault="00BA3506" w:rsidP="007159D3">
      <w:pPr>
        <w:pStyle w:val="Standard"/>
        <w:spacing w:after="0" w:line="240" w:lineRule="auto"/>
        <w:jc w:val="both"/>
        <w:rPr>
          <w:rFonts w:ascii="Cambria" w:hAnsi="Cambria" w:cs="Arial"/>
        </w:rPr>
      </w:pPr>
      <w:r w:rsidRPr="004968E4">
        <w:rPr>
          <w:rFonts w:ascii="Cambria" w:hAnsi="Cambria" w:cs="Arial"/>
        </w:rPr>
        <w:t>Fond rada je u izvještajnom periodu obavljao poslove koji se odnose na obezbjeđivanje isplata neisplaćenih potraživanja zaposlenih po osnovu radnog odnosa kod poslodavca usljed stečaja ako potraživanja nijesu isplaćena ili su djelimično isplaćena</w:t>
      </w:r>
      <w:r>
        <w:rPr>
          <w:rFonts w:ascii="Cambria" w:hAnsi="Cambria" w:cs="Arial"/>
        </w:rPr>
        <w:t xml:space="preserve">. </w:t>
      </w:r>
      <w:r w:rsidRPr="004212DD">
        <w:rPr>
          <w:rFonts w:ascii="Cambria" w:hAnsi="Cambria" w:cs="Arial"/>
        </w:rPr>
        <w:t>Takođe, u 2019. godini vođeni su postupci i odlučivano je o ostvarivanju prava zaposlenih iz člana</w:t>
      </w:r>
      <w:r w:rsidRPr="004212DD">
        <w:rPr>
          <w:rFonts w:ascii="Cambria" w:hAnsi="Cambria" w:cs="Arial"/>
          <w:b/>
        </w:rPr>
        <w:t xml:space="preserve"> </w:t>
      </w:r>
      <w:r w:rsidRPr="009021F4">
        <w:rPr>
          <w:rFonts w:ascii="Cambria" w:hAnsi="Cambria" w:cs="Arial"/>
        </w:rPr>
        <w:t>98</w:t>
      </w:r>
      <w:r w:rsidRPr="004212DD">
        <w:rPr>
          <w:rFonts w:ascii="Cambria" w:hAnsi="Cambria" w:cs="Arial"/>
          <w:b/>
        </w:rPr>
        <w:t xml:space="preserve"> </w:t>
      </w:r>
      <w:r w:rsidRPr="004212DD">
        <w:rPr>
          <w:rFonts w:ascii="Cambria" w:hAnsi="Cambria" w:cs="Arial"/>
        </w:rPr>
        <w:t>Zakona o radu</w:t>
      </w:r>
      <w:r w:rsidRPr="004212DD">
        <w:t xml:space="preserve"> </w:t>
      </w:r>
      <w:r w:rsidRPr="004212DD">
        <w:rPr>
          <w:rFonts w:ascii="Cambria" w:hAnsi="Cambria" w:cs="Arial"/>
        </w:rPr>
        <w:t>("Službeni list Crne Gore", br. 49/08, 26/09, 88/09, 26/10, 59/11, 66/12, 31/14 i 53/14),</w:t>
      </w:r>
      <w:r w:rsidRPr="004968E4">
        <w:rPr>
          <w:rFonts w:ascii="Cambria" w:hAnsi="Cambria" w:cs="Arial"/>
        </w:rPr>
        <w:t xml:space="preserve"> kao i drug</w:t>
      </w:r>
      <w:r>
        <w:rPr>
          <w:rFonts w:ascii="Cambria" w:hAnsi="Cambria" w:cs="Arial"/>
        </w:rPr>
        <w:t>i</w:t>
      </w:r>
      <w:r w:rsidRPr="004968E4">
        <w:rPr>
          <w:rFonts w:ascii="Cambria" w:hAnsi="Cambria" w:cs="Arial"/>
        </w:rPr>
        <w:t xml:space="preserve"> poslov</w:t>
      </w:r>
      <w:r>
        <w:rPr>
          <w:rFonts w:ascii="Cambria" w:hAnsi="Cambria" w:cs="Arial"/>
        </w:rPr>
        <w:t>i</w:t>
      </w:r>
      <w:r w:rsidRPr="004968E4">
        <w:rPr>
          <w:rFonts w:ascii="Cambria" w:hAnsi="Cambria" w:cs="Arial"/>
        </w:rPr>
        <w:t xml:space="preserve"> u skladu sa zakonom, aktom o osnivanju i statutom Fonda.</w:t>
      </w:r>
    </w:p>
    <w:p w:rsidR="00BA3506" w:rsidRPr="004968E4" w:rsidRDefault="00BA3506" w:rsidP="007159D3">
      <w:pPr>
        <w:pStyle w:val="Standard"/>
        <w:spacing w:after="0" w:line="240" w:lineRule="auto"/>
        <w:jc w:val="both"/>
        <w:rPr>
          <w:rFonts w:ascii="Cambria" w:hAnsi="Cambria" w:cs="Arial"/>
        </w:rPr>
      </w:pPr>
    </w:p>
    <w:p w:rsidR="00BA3506" w:rsidRPr="00284331" w:rsidRDefault="00BA3506" w:rsidP="007159D3">
      <w:pPr>
        <w:pStyle w:val="Standard"/>
        <w:spacing w:after="0" w:line="240" w:lineRule="auto"/>
        <w:jc w:val="both"/>
        <w:rPr>
          <w:rFonts w:ascii="Cambria" w:hAnsi="Cambria" w:cs="Arial"/>
          <w:b/>
          <w:color w:val="FF0000"/>
        </w:rPr>
      </w:pPr>
      <w:r w:rsidRPr="00284331">
        <w:rPr>
          <w:rFonts w:ascii="Cambria" w:hAnsi="Cambria" w:cs="Arial"/>
          <w:b/>
          <w:color w:val="FF0000"/>
        </w:rPr>
        <w:t>Agencija za mirno rješavanje radnih sporova</w:t>
      </w:r>
    </w:p>
    <w:p w:rsidR="00BA3506" w:rsidRDefault="00BA3506" w:rsidP="007159D3">
      <w:pPr>
        <w:pStyle w:val="Standard"/>
        <w:autoSpaceDE w:val="0"/>
        <w:spacing w:after="0" w:line="240" w:lineRule="auto"/>
        <w:jc w:val="both"/>
        <w:rPr>
          <w:rFonts w:ascii="Cambria" w:hAnsi="Cambria" w:cs="Arial"/>
        </w:rPr>
      </w:pPr>
      <w:r w:rsidRPr="006A0B3F">
        <w:rPr>
          <w:rFonts w:ascii="Cambria" w:hAnsi="Cambria" w:cs="Arial"/>
        </w:rPr>
        <w:t>Stručne i administrativne poslove koji se odnose na mirno rješavanje kolektivnih i individualnih sporova je obavljala Agencija za mirno rješavanje radnih sporova u izvještajnom periodu. Imajući u vidu da je jedan od posebnih uslova za izbor miritelja i arbitara da je završio odgovarajući program obuke i stručno usavršavanje za miritelja, odnosno arbitra, iste su u izvještajnom periodu organizovane od strane agencije. U agenciji  je o postupcima mirnog rješavanja radnih sporova vođena evidencija</w:t>
      </w:r>
      <w:r w:rsidRPr="006A0B3F">
        <w:rPr>
          <w:rFonts w:ascii="Cambria" w:eastAsia="Times New Roman" w:hAnsi="Cambria" w:cs="Arial"/>
          <w:b/>
        </w:rPr>
        <w:t xml:space="preserve"> </w:t>
      </w:r>
      <w:r w:rsidRPr="006A0B3F">
        <w:rPr>
          <w:rFonts w:ascii="Cambria" w:eastAsia="Times New Roman" w:hAnsi="Cambria" w:cs="Arial"/>
        </w:rPr>
        <w:t>o postupcima mirnog rješavanja radnih sporova</w:t>
      </w:r>
      <w:r w:rsidRPr="006A0B3F">
        <w:rPr>
          <w:rFonts w:ascii="Cambria" w:hAnsi="Cambria" w:cs="Arial"/>
        </w:rPr>
        <w:t>, te vršeni i drugi poslovi koji su joj dati u nadležnost.</w:t>
      </w:r>
    </w:p>
    <w:p w:rsidR="00BA3506" w:rsidRDefault="00BA3506" w:rsidP="007159D3">
      <w:pPr>
        <w:pStyle w:val="Standard"/>
        <w:autoSpaceDE w:val="0"/>
        <w:spacing w:after="0" w:line="240" w:lineRule="auto"/>
        <w:jc w:val="both"/>
        <w:rPr>
          <w:rFonts w:ascii="Cambria" w:hAnsi="Cambria" w:cs="Arial"/>
        </w:rPr>
      </w:pPr>
    </w:p>
    <w:p w:rsidR="00BA3506" w:rsidRPr="008630E4" w:rsidRDefault="00BA3506" w:rsidP="007159D3">
      <w:pPr>
        <w:pStyle w:val="Standard"/>
        <w:autoSpaceDE w:val="0"/>
        <w:spacing w:after="0" w:line="240" w:lineRule="auto"/>
        <w:jc w:val="both"/>
        <w:rPr>
          <w:rFonts w:ascii="Cambria" w:hAnsi="Cambria" w:cs="Arial"/>
          <w:b/>
          <w:color w:val="FF0000"/>
        </w:rPr>
      </w:pPr>
      <w:r>
        <w:rPr>
          <w:rFonts w:ascii="Cambria" w:hAnsi="Cambria" w:cs="Arial"/>
          <w:b/>
          <w:color w:val="FF0000"/>
        </w:rPr>
        <w:t>Javna ustanova</w:t>
      </w:r>
      <w:r w:rsidRPr="00F50777">
        <w:rPr>
          <w:rFonts w:ascii="Cambria" w:hAnsi="Cambria" w:cs="Arial"/>
          <w:b/>
          <w:color w:val="FF0000"/>
        </w:rPr>
        <w:t xml:space="preserve"> „Centar za </w:t>
      </w:r>
      <w:r>
        <w:rPr>
          <w:rFonts w:ascii="Cambria" w:hAnsi="Cambria" w:cs="Arial"/>
          <w:b/>
          <w:color w:val="FF0000"/>
        </w:rPr>
        <w:t>profesionalnu rehabilitaciju“</w:t>
      </w:r>
    </w:p>
    <w:p w:rsidR="00BA3506" w:rsidRDefault="00BA3506" w:rsidP="007159D3">
      <w:pPr>
        <w:pStyle w:val="Standard"/>
        <w:autoSpaceDE w:val="0"/>
        <w:spacing w:after="0" w:line="240" w:lineRule="auto"/>
        <w:jc w:val="both"/>
        <w:rPr>
          <w:rFonts w:ascii="Cambria" w:hAnsi="Cambria"/>
        </w:rPr>
      </w:pPr>
      <w:r w:rsidRPr="00715B7A">
        <w:rPr>
          <w:rFonts w:ascii="Cambria" w:hAnsi="Cambria" w:cs="Arial"/>
        </w:rPr>
        <w:t xml:space="preserve">Javna ustanova </w:t>
      </w:r>
      <w:r>
        <w:rPr>
          <w:rFonts w:ascii="Cambria" w:hAnsi="Cambria" w:cs="Arial"/>
        </w:rPr>
        <w:t>„</w:t>
      </w:r>
      <w:r w:rsidRPr="00715B7A">
        <w:rPr>
          <w:rFonts w:ascii="Cambria" w:hAnsi="Cambria" w:cs="Arial"/>
        </w:rPr>
        <w:t>Centar za profesionalnu rehabilitaciju” Podgorica je u 2019. godini</w:t>
      </w:r>
      <w:r>
        <w:rPr>
          <w:rFonts w:ascii="Cambria" w:hAnsi="Cambria" w:cs="Arial"/>
        </w:rPr>
        <w:t>,</w:t>
      </w:r>
      <w:r w:rsidRPr="00715B7A">
        <w:rPr>
          <w:rFonts w:ascii="Cambria" w:hAnsi="Cambria" w:cs="Arial"/>
        </w:rPr>
        <w:t xml:space="preserve"> uspješno realizovala brojne programske aktivnosti i poslove iz svoje osnovne djelatnosti. U pojedinim segmentima realizovano je mnogo više nego što je to predviđeno Planom rada za 2019. godinu. I pored činjenice da je Centar prva državna inst</w:t>
      </w:r>
      <w:r>
        <w:rPr>
          <w:rFonts w:ascii="Cambria" w:hAnsi="Cambria" w:cs="Arial"/>
        </w:rPr>
        <w:t>itucija toga tipa u Crnoj Gori</w:t>
      </w:r>
      <w:r w:rsidRPr="00715B7A">
        <w:rPr>
          <w:rFonts w:ascii="Cambria" w:hAnsi="Cambria" w:cs="Arial"/>
        </w:rPr>
        <w:t xml:space="preserve"> i da je tokom 2019 godine</w:t>
      </w:r>
      <w:r>
        <w:rPr>
          <w:rFonts w:ascii="Cambria" w:hAnsi="Cambria" w:cs="Arial"/>
        </w:rPr>
        <w:t>,</w:t>
      </w:r>
      <w:r w:rsidRPr="00715B7A">
        <w:rPr>
          <w:rFonts w:ascii="Cambria" w:hAnsi="Cambria" w:cs="Arial"/>
        </w:rPr>
        <w:t xml:space="preserve"> poslove obavljao minimalnim brojem zaposlenih, po</w:t>
      </w:r>
      <w:r>
        <w:rPr>
          <w:rFonts w:ascii="Cambria" w:hAnsi="Cambria" w:cs="Arial"/>
        </w:rPr>
        <w:t xml:space="preserve">stigniti su zavidni rezultati. </w:t>
      </w:r>
      <w:r w:rsidRPr="008630E4">
        <w:rPr>
          <w:rFonts w:ascii="Cambria" w:hAnsi="Cambria"/>
        </w:rPr>
        <w:t>Sprovođenje mjera i aktivnosti profesionalne rehabilitacije u Centru</w:t>
      </w:r>
      <w:r>
        <w:rPr>
          <w:rFonts w:ascii="Cambria" w:hAnsi="Cambria"/>
        </w:rPr>
        <w:t xml:space="preserve"> </w:t>
      </w:r>
      <w:r w:rsidRPr="008630E4">
        <w:rPr>
          <w:rFonts w:ascii="Cambria" w:hAnsi="Cambria"/>
        </w:rPr>
        <w:t xml:space="preserve">predstavlja unaprijeđen sistem podrške i usluga usmjerenih ka konkretnom korisniku i usklađen </w:t>
      </w:r>
      <w:r>
        <w:rPr>
          <w:rFonts w:ascii="Cambria" w:hAnsi="Cambria"/>
        </w:rPr>
        <w:t xml:space="preserve">je </w:t>
      </w:r>
      <w:r w:rsidRPr="008630E4">
        <w:rPr>
          <w:rFonts w:ascii="Cambria" w:hAnsi="Cambria"/>
        </w:rPr>
        <w:t>sa individualnim potrebama korisnika, kako bi svim osobama koje prolaze kroz proces profesionalne rehabilitacije na jednom mjestu obezbijedili objedinjene sve potrebne oblike stručne pomoći i podrške.</w:t>
      </w:r>
    </w:p>
    <w:p w:rsidR="00BA3506" w:rsidRPr="008630E4" w:rsidRDefault="00BA3506" w:rsidP="007159D3">
      <w:pPr>
        <w:pStyle w:val="Standard"/>
        <w:autoSpaceDE w:val="0"/>
        <w:spacing w:after="0" w:line="240" w:lineRule="auto"/>
        <w:jc w:val="both"/>
        <w:rPr>
          <w:rFonts w:ascii="Cambria" w:hAnsi="Cambria"/>
        </w:rPr>
      </w:pPr>
    </w:p>
    <w:p w:rsidR="00BA3506" w:rsidRPr="00715B7A" w:rsidRDefault="00BA3506" w:rsidP="007159D3">
      <w:pPr>
        <w:pStyle w:val="Standard"/>
        <w:autoSpaceDE w:val="0"/>
        <w:jc w:val="both"/>
        <w:rPr>
          <w:rFonts w:ascii="Cambria" w:hAnsi="Cambria" w:cs="Arial"/>
        </w:rPr>
      </w:pPr>
      <w:r w:rsidRPr="008630E4">
        <w:rPr>
          <w:rFonts w:ascii="Cambria" w:hAnsi="Cambria"/>
        </w:rPr>
        <w:t>Kroz somatski, psihološki, socijalni, pedagoški, radno-profes</w:t>
      </w:r>
      <w:r>
        <w:rPr>
          <w:rFonts w:ascii="Cambria" w:hAnsi="Cambria"/>
        </w:rPr>
        <w:t>ionalni i društveno-rekreativni vid</w:t>
      </w:r>
      <w:r w:rsidRPr="008630E4">
        <w:rPr>
          <w:rFonts w:ascii="Cambria" w:hAnsi="Cambria"/>
        </w:rPr>
        <w:t xml:space="preserve"> podrške</w:t>
      </w:r>
      <w:r>
        <w:rPr>
          <w:rFonts w:ascii="Cambria" w:hAnsi="Cambria"/>
        </w:rPr>
        <w:t>,</w:t>
      </w:r>
      <w:r w:rsidRPr="008630E4">
        <w:rPr>
          <w:rFonts w:ascii="Cambria" w:hAnsi="Cambria"/>
        </w:rPr>
        <w:t xml:space="preserve"> koji obezbjeđuju cjelovitost i uspješnost profesionalne rehabilitacije</w:t>
      </w:r>
      <w:r>
        <w:rPr>
          <w:rFonts w:ascii="Cambria" w:hAnsi="Cambria"/>
        </w:rPr>
        <w:t>,</w:t>
      </w:r>
      <w:r w:rsidRPr="008630E4">
        <w:rPr>
          <w:rFonts w:ascii="Cambria" w:hAnsi="Cambria"/>
        </w:rPr>
        <w:t xml:space="preserve"> Centar </w:t>
      </w:r>
      <w:r>
        <w:rPr>
          <w:rFonts w:ascii="Cambria" w:hAnsi="Cambria"/>
        </w:rPr>
        <w:t>je u izvještajnom periodu podsticao</w:t>
      </w:r>
      <w:r w:rsidRPr="008630E4">
        <w:rPr>
          <w:rFonts w:ascii="Cambria" w:hAnsi="Cambria"/>
        </w:rPr>
        <w:t xml:space="preserve"> osnaživanje svih teže zapošljivih lica, kako bi postali što konkurentniji na tržištu rada, našli odgovarajuće zaposlenje, zadržali postojeće, poboljšali svoje uslove rada i dr. i na taj način unaprijedili svoju samostalnost.</w:t>
      </w:r>
      <w:r>
        <w:rPr>
          <w:rFonts w:ascii="Cambria" w:hAnsi="Cambria"/>
        </w:rPr>
        <w:t xml:space="preserve"> </w:t>
      </w:r>
      <w:r>
        <w:rPr>
          <w:rFonts w:ascii="Cambria" w:hAnsi="Cambria" w:cs="Arial"/>
        </w:rPr>
        <w:t>U</w:t>
      </w:r>
      <w:r w:rsidRPr="00715B7A">
        <w:rPr>
          <w:rFonts w:ascii="Cambria" w:hAnsi="Cambria" w:cs="Arial"/>
        </w:rPr>
        <w:t xml:space="preserve"> izvještajnom periodu, posve</w:t>
      </w:r>
      <w:r>
        <w:rPr>
          <w:rFonts w:ascii="Cambria" w:hAnsi="Cambria" w:cs="Arial"/>
        </w:rPr>
        <w:t>ćena je</w:t>
      </w:r>
      <w:r w:rsidRPr="00715B7A">
        <w:rPr>
          <w:rFonts w:ascii="Cambria" w:hAnsi="Cambria" w:cs="Arial"/>
        </w:rPr>
        <w:t xml:space="preserve"> pun</w:t>
      </w:r>
      <w:r>
        <w:rPr>
          <w:rFonts w:ascii="Cambria" w:hAnsi="Cambria" w:cs="Arial"/>
        </w:rPr>
        <w:t>a</w:t>
      </w:r>
      <w:r w:rsidRPr="00715B7A">
        <w:rPr>
          <w:rFonts w:ascii="Cambria" w:hAnsi="Cambria" w:cs="Arial"/>
        </w:rPr>
        <w:t xml:space="preserve"> pažnj</w:t>
      </w:r>
      <w:r>
        <w:rPr>
          <w:rFonts w:ascii="Cambria" w:hAnsi="Cambria" w:cs="Arial"/>
        </w:rPr>
        <w:t>a</w:t>
      </w:r>
      <w:r w:rsidRPr="00715B7A">
        <w:rPr>
          <w:rFonts w:ascii="Cambria" w:hAnsi="Cambria" w:cs="Arial"/>
        </w:rPr>
        <w:t xml:space="preserve"> svim segmentima rada, poslovanja i prije svega uspostavljanja i razvoja široke oblasti profesionalne rehabilitacije i sporednih djelatnosti. Na cjelovit, stručan, profesionalan i odgovoran način pristupano je svakom pitanju,</w:t>
      </w:r>
      <w:r>
        <w:rPr>
          <w:rFonts w:ascii="Cambria" w:hAnsi="Cambria" w:cs="Arial"/>
        </w:rPr>
        <w:t xml:space="preserve"> </w:t>
      </w:r>
      <w:r w:rsidRPr="00715B7A">
        <w:rPr>
          <w:rFonts w:ascii="Cambria" w:hAnsi="Cambria" w:cs="Arial"/>
        </w:rPr>
        <w:t xml:space="preserve">a koji su od značaja i koji su doprinijeli uspješnom poslovanju, čemu su  </w:t>
      </w:r>
      <w:r>
        <w:rPr>
          <w:rFonts w:ascii="Cambria" w:hAnsi="Cambria" w:cs="Arial"/>
        </w:rPr>
        <w:t xml:space="preserve">zaposleni </w:t>
      </w:r>
      <w:r w:rsidRPr="00715B7A">
        <w:rPr>
          <w:rFonts w:ascii="Cambria" w:hAnsi="Cambria" w:cs="Arial"/>
        </w:rPr>
        <w:t>u Centru dali svoj profesionalni, stručni i lični doprinos.</w:t>
      </w:r>
    </w:p>
    <w:p w:rsidR="00BA3506" w:rsidRPr="00284331" w:rsidRDefault="00BA3506" w:rsidP="007159D3">
      <w:pPr>
        <w:pStyle w:val="Standard"/>
        <w:spacing w:after="0" w:line="240" w:lineRule="auto"/>
        <w:jc w:val="both"/>
        <w:rPr>
          <w:rFonts w:ascii="Cambria" w:eastAsia="Times New Roman" w:hAnsi="Cambria" w:cs="Arial"/>
          <w:b/>
          <w:color w:val="FF0000"/>
        </w:rPr>
      </w:pPr>
      <w:r w:rsidRPr="00284331">
        <w:rPr>
          <w:rFonts w:ascii="Cambria" w:eastAsia="Times New Roman" w:hAnsi="Cambria" w:cs="Arial"/>
          <w:b/>
          <w:color w:val="FF0000"/>
        </w:rPr>
        <w:t>Institut za razvoj i istraživanja u oblasti zaštite na radu</w:t>
      </w:r>
    </w:p>
    <w:p w:rsidR="00BA3506" w:rsidRPr="00284331" w:rsidRDefault="00BA3506" w:rsidP="007159D3">
      <w:pPr>
        <w:pStyle w:val="Standard"/>
        <w:spacing w:after="0" w:line="240" w:lineRule="auto"/>
        <w:jc w:val="both"/>
        <w:rPr>
          <w:rFonts w:ascii="Cambria" w:eastAsia="Times New Roman" w:hAnsi="Cambria" w:cs="Arial"/>
          <w:i/>
        </w:rPr>
      </w:pPr>
      <w:r w:rsidRPr="00284331">
        <w:rPr>
          <w:rFonts w:ascii="Cambria" w:eastAsia="Times New Roman" w:hAnsi="Cambria" w:cs="Arial"/>
        </w:rPr>
        <w:t>Institut za razvoj i istraživanja u oblasti zaštite na radu osnovan je Odlukom o osnivanju Instituta za razvoj i istraživanja u oblasti zaštite na radu. Institut su osnovali V</w:t>
      </w:r>
      <w:r>
        <w:rPr>
          <w:rFonts w:ascii="Cambria" w:eastAsia="Times New Roman" w:hAnsi="Cambria" w:cs="Arial"/>
        </w:rPr>
        <w:t>lada Republike Crne Gore</w:t>
      </w:r>
      <w:r w:rsidRPr="00284331">
        <w:rPr>
          <w:rFonts w:ascii="Cambria" w:eastAsia="Times New Roman" w:hAnsi="Cambria" w:cs="Arial"/>
        </w:rPr>
        <w:t xml:space="preserve"> i Senat Univerziteta Crne G</w:t>
      </w:r>
      <w:r>
        <w:rPr>
          <w:rFonts w:ascii="Cambria" w:eastAsia="Times New Roman" w:hAnsi="Cambria" w:cs="Arial"/>
        </w:rPr>
        <w:t>ore</w:t>
      </w:r>
      <w:r w:rsidRPr="00284331">
        <w:rPr>
          <w:rFonts w:ascii="Cambria" w:eastAsia="Times New Roman" w:hAnsi="Cambria" w:cs="Arial"/>
        </w:rPr>
        <w:t>.</w:t>
      </w:r>
      <w:r>
        <w:rPr>
          <w:rFonts w:ascii="Cambria" w:eastAsia="Times New Roman" w:hAnsi="Cambria" w:cs="Arial"/>
        </w:rPr>
        <w:t xml:space="preserve"> </w:t>
      </w:r>
      <w:r w:rsidRPr="00284331">
        <w:rPr>
          <w:rFonts w:ascii="Cambria" w:eastAsia="Times New Roman" w:hAnsi="Cambria" w:cs="Arial"/>
        </w:rPr>
        <w:t xml:space="preserve">Poslovi koji su dati u nadležnost Institutu su istraživanje, proučavanje i projektovanje odgovarajućih metoda u oblasti zaštite na radu, ostvarivanje </w:t>
      </w:r>
      <w:r>
        <w:rPr>
          <w:rFonts w:ascii="Cambria" w:eastAsia="Times New Roman" w:hAnsi="Cambria" w:cs="Arial"/>
        </w:rPr>
        <w:lastRenderedPageBreak/>
        <w:t>b</w:t>
      </w:r>
      <w:r w:rsidRPr="00284331">
        <w:rPr>
          <w:rFonts w:ascii="Cambria" w:eastAsia="Times New Roman" w:hAnsi="Cambria" w:cs="Arial"/>
        </w:rPr>
        <w:t>ezbjednih uslova rada, očuvanje i unapređenje kvaliteta radne i životne sredine.</w:t>
      </w:r>
      <w:r>
        <w:rPr>
          <w:rFonts w:ascii="Cambria" w:eastAsia="Times New Roman" w:hAnsi="Cambria" w:cs="Arial"/>
        </w:rPr>
        <w:t xml:space="preserve"> Institut se finansira iz sopstvenih sredstava.</w:t>
      </w:r>
    </w:p>
    <w:p w:rsidR="00BA3506" w:rsidRPr="00284331" w:rsidRDefault="00BA3506" w:rsidP="007159D3">
      <w:pPr>
        <w:pStyle w:val="Standard"/>
        <w:shd w:val="clear" w:color="auto" w:fill="FBE4D5"/>
        <w:spacing w:after="0" w:line="240" w:lineRule="auto"/>
        <w:jc w:val="center"/>
        <w:rPr>
          <w:rFonts w:ascii="Cambria" w:eastAsia="Times New Roman" w:hAnsi="Cambria" w:cs="Arial"/>
          <w:b/>
          <w:lang w:val="en-US"/>
        </w:rPr>
      </w:pPr>
      <w:r w:rsidRPr="00284331">
        <w:rPr>
          <w:rFonts w:ascii="Cambria" w:eastAsia="Times New Roman" w:hAnsi="Cambria" w:cs="Arial"/>
          <w:b/>
          <w:lang w:val="en-US"/>
        </w:rPr>
        <w:t>I UVOD</w:t>
      </w:r>
    </w:p>
    <w:p w:rsidR="00BA3506" w:rsidRPr="00284331" w:rsidRDefault="00BA3506" w:rsidP="007159D3">
      <w:pPr>
        <w:pStyle w:val="Standard"/>
        <w:spacing w:after="0" w:line="240" w:lineRule="auto"/>
        <w:ind w:left="360"/>
        <w:rPr>
          <w:rFonts w:ascii="Cambria" w:eastAsia="Times New Roman" w:hAnsi="Cambria" w:cs="Arial"/>
          <w:b/>
          <w:lang w:val="en-US"/>
        </w:rPr>
      </w:pPr>
    </w:p>
    <w:p w:rsidR="00BA3506" w:rsidRPr="009949B3" w:rsidRDefault="00BA3506" w:rsidP="007159D3">
      <w:pPr>
        <w:pStyle w:val="Standard"/>
        <w:spacing w:after="0" w:line="240" w:lineRule="auto"/>
        <w:jc w:val="both"/>
        <w:rPr>
          <w:rFonts w:ascii="Cambria" w:hAnsi="Cambria"/>
        </w:rPr>
      </w:pPr>
      <w:r w:rsidRPr="00284331">
        <w:rPr>
          <w:rFonts w:ascii="Cambria" w:eastAsia="Times New Roman" w:hAnsi="Cambria" w:cs="Arial"/>
          <w:lang w:val="en-US"/>
        </w:rPr>
        <w:t xml:space="preserve">Obaveza izrade i dostavljanja Izvještaja o radu i stanju u upravnim oblastima Ministarstva rada i socijalnog staranja i organa uprave u sastavu Ministarstva, proizilazi iz obaveza utvrđenih članom </w:t>
      </w:r>
      <w:r w:rsidRPr="009949B3">
        <w:rPr>
          <w:rFonts w:ascii="Cambria" w:eastAsia="Times New Roman" w:hAnsi="Cambria" w:cs="Arial"/>
          <w:lang w:val="en-US"/>
        </w:rPr>
        <w:t xml:space="preserve">65 </w:t>
      </w:r>
      <w:r w:rsidRPr="009949B3">
        <w:rPr>
          <w:rFonts w:ascii="Cambria" w:eastAsia="Times New Roman" w:hAnsi="Cambria" w:cs="Arial"/>
        </w:rPr>
        <w:t>Zakona</w:t>
      </w:r>
      <w:r w:rsidRPr="009949B3">
        <w:rPr>
          <w:rFonts w:ascii="Cambria" w:eastAsia="Times New Roman" w:hAnsi="Cambria" w:cs="Arial"/>
          <w:lang w:val="en-US"/>
        </w:rPr>
        <w:t xml:space="preserve"> o državnoj upravi</w:t>
      </w:r>
      <w:r>
        <w:rPr>
          <w:rFonts w:ascii="Cambria" w:eastAsia="Times New Roman" w:hAnsi="Cambria" w:cs="Arial"/>
          <w:lang w:val="en-US"/>
        </w:rPr>
        <w:t xml:space="preserve"> ("Službeni list Crne Gore", broj</w:t>
      </w:r>
      <w:r w:rsidRPr="009949B3">
        <w:rPr>
          <w:rFonts w:ascii="Cambria" w:eastAsia="Times New Roman" w:hAnsi="Cambria" w:cs="Arial"/>
          <w:lang w:val="en-US"/>
        </w:rPr>
        <w:t xml:space="preserve"> 78/18),</w:t>
      </w:r>
      <w:r w:rsidRPr="004B4A10">
        <w:rPr>
          <w:rFonts w:ascii="Cambria" w:eastAsia="Times New Roman" w:hAnsi="Cambria" w:cs="Arial"/>
          <w:color w:val="FF0000"/>
          <w:lang w:val="en-US"/>
        </w:rPr>
        <w:t xml:space="preserve"> </w:t>
      </w:r>
      <w:r>
        <w:rPr>
          <w:rFonts w:ascii="Cambria" w:eastAsia="Times New Roman" w:hAnsi="Cambria" w:cs="Arial"/>
          <w:lang w:val="en-US"/>
        </w:rPr>
        <w:t>članom</w:t>
      </w:r>
      <w:r w:rsidRPr="009949B3">
        <w:rPr>
          <w:rFonts w:ascii="Cambria" w:eastAsia="Times New Roman" w:hAnsi="Cambria" w:cs="Arial"/>
          <w:lang w:val="en-US"/>
        </w:rPr>
        <w:t xml:space="preserve"> 53 Uredbe o organizaciji i načinu rada državne uprave ("Službeni list Crne Gore", br. 87/18, 02/19 i 38/19) i Programom rada Vlade Crne Gore za 2019. godinu.</w:t>
      </w:r>
    </w:p>
    <w:p w:rsidR="00BA3506" w:rsidRDefault="00BA3506" w:rsidP="007159D3">
      <w:pPr>
        <w:pStyle w:val="Standard"/>
        <w:spacing w:after="0" w:line="240" w:lineRule="auto"/>
        <w:jc w:val="both"/>
        <w:rPr>
          <w:rFonts w:ascii="Cambria" w:hAnsi="Cambria" w:cs="Arial"/>
        </w:rPr>
      </w:pPr>
    </w:p>
    <w:p w:rsidR="00BA3506" w:rsidRDefault="00BA3506" w:rsidP="007159D3">
      <w:pPr>
        <w:pStyle w:val="Standard"/>
        <w:spacing w:after="0" w:line="240" w:lineRule="auto"/>
        <w:jc w:val="both"/>
        <w:rPr>
          <w:rFonts w:ascii="Cambria" w:hAnsi="Cambria" w:cs="Arial"/>
        </w:rPr>
      </w:pPr>
      <w:r w:rsidRPr="00284331">
        <w:rPr>
          <w:rFonts w:ascii="Cambria" w:hAnsi="Cambria" w:cs="Arial"/>
        </w:rPr>
        <w:t>Predmetni izvještaj sadrži prikaz ostvarenih ciljeva postavljenih u programu rada Vlade, programu rada ministarstva i strategijama i programima na osnovu kojih se prati izvršavanje zakona i drugih propisa i sagledava i analizira stanje u oblasti za koju je osnovano Ministarstvo rada i socijalnog staranja. Ostvarenje ciljeva u izvještajnom periodu, kako je navedeno, doprinijelo je usaglašavanju pravnog sistema iz ove oblasti sa savremenim, demokratskim i međunarodno priznatim standardima.</w:t>
      </w:r>
    </w:p>
    <w:p w:rsidR="00BA3506" w:rsidRPr="00284331" w:rsidRDefault="00BA3506" w:rsidP="007159D3">
      <w:pPr>
        <w:pStyle w:val="Standard"/>
        <w:spacing w:after="0" w:line="240" w:lineRule="auto"/>
        <w:jc w:val="both"/>
        <w:rPr>
          <w:rFonts w:ascii="Cambria" w:hAnsi="Cambria" w:cs="Arial"/>
        </w:rPr>
      </w:pPr>
    </w:p>
    <w:p w:rsidR="00BA3506" w:rsidRPr="00284331" w:rsidRDefault="00BA3506" w:rsidP="007159D3">
      <w:pPr>
        <w:pStyle w:val="Standard"/>
        <w:spacing w:after="200" w:line="240" w:lineRule="auto"/>
        <w:jc w:val="both"/>
        <w:rPr>
          <w:rFonts w:ascii="Cambria" w:hAnsi="Cambria"/>
        </w:rPr>
      </w:pPr>
      <w:r w:rsidRPr="00284331">
        <w:rPr>
          <w:rFonts w:ascii="Cambria" w:hAnsi="Cambria" w:cs="Arial"/>
        </w:rPr>
        <w:t>Takođe, izvještaj za navedeni period sadrži i prikaz mjera i aktivnosti preduzetih za izvršavanje postavljenih ciljeva, prikaz izvršavanja zakona i drugih propisa, predlog mjera za unapređenje stanja u oblasti za koju je Ministarstvo rada i socijalnog staranja osnovano, realizacije zaključaka Vlade, realizovanih aktivnosti u vršenju upravnog nadzora,</w:t>
      </w:r>
      <w:r w:rsidRPr="00284331">
        <w:rPr>
          <w:rFonts w:ascii="Cambria" w:hAnsi="Cambria" w:cs="Arial"/>
          <w:color w:val="FF0000"/>
        </w:rPr>
        <w:t xml:space="preserve"> </w:t>
      </w:r>
      <w:r w:rsidRPr="00284331">
        <w:rPr>
          <w:rFonts w:ascii="Cambria" w:hAnsi="Cambria" w:cs="Arial"/>
        </w:rPr>
        <w:t>kao i finansijski izvještaj ministarstva.</w:t>
      </w:r>
    </w:p>
    <w:p w:rsidR="00BA3506" w:rsidRPr="00FA00E8" w:rsidRDefault="00BA3506" w:rsidP="007159D3">
      <w:pPr>
        <w:pStyle w:val="Standard"/>
        <w:spacing w:after="200" w:line="240" w:lineRule="auto"/>
        <w:jc w:val="both"/>
        <w:rPr>
          <w:rFonts w:ascii="Cambria" w:hAnsi="Cambria" w:cs="Arial"/>
          <w:b/>
        </w:rPr>
      </w:pPr>
      <w:r>
        <w:rPr>
          <w:rFonts w:ascii="Cambria" w:hAnsi="Cambria" w:cs="Arial"/>
        </w:rPr>
        <w:t>S</w:t>
      </w:r>
      <w:r w:rsidRPr="00284331">
        <w:rPr>
          <w:rFonts w:ascii="Cambria" w:hAnsi="Cambria" w:cs="Arial"/>
        </w:rPr>
        <w:t>astavni dio predmetnog izvještaja</w:t>
      </w:r>
      <w:r>
        <w:rPr>
          <w:rFonts w:ascii="Cambria" w:hAnsi="Cambria" w:cs="Arial"/>
        </w:rPr>
        <w:t xml:space="preserve"> je i </w:t>
      </w:r>
      <w:r w:rsidRPr="00284331">
        <w:rPr>
          <w:rFonts w:ascii="Cambria" w:hAnsi="Cambria" w:cs="Arial"/>
        </w:rPr>
        <w:t xml:space="preserve">izvještaj o radu </w:t>
      </w:r>
      <w:r w:rsidRPr="00FA00E8">
        <w:rPr>
          <w:rFonts w:ascii="Cambria" w:hAnsi="Cambria" w:cs="Arial"/>
          <w:b/>
        </w:rPr>
        <w:t>Zavoda za zapošljavanje Crne Gore,</w:t>
      </w:r>
      <w:r w:rsidRPr="00F50777">
        <w:t xml:space="preserve"> </w:t>
      </w:r>
      <w:r w:rsidRPr="00FA00E8">
        <w:rPr>
          <w:rFonts w:ascii="Cambria" w:hAnsi="Cambria" w:cs="Arial"/>
          <w:b/>
        </w:rPr>
        <w:t>Zavoda za socijalnu i dječju zaštitu, Fonda penzijskog i invalidskog osiguranja Crne Gore, Fonda rada, Agencije za mirno rješavanje radnih sporova</w:t>
      </w:r>
      <w:r>
        <w:rPr>
          <w:rFonts w:ascii="Cambria" w:hAnsi="Cambria" w:cs="Arial"/>
          <w:b/>
        </w:rPr>
        <w:t>,</w:t>
      </w:r>
      <w:r w:rsidRPr="00CB6EA4">
        <w:t xml:space="preserve"> </w:t>
      </w:r>
      <w:r w:rsidRPr="00CB6EA4">
        <w:rPr>
          <w:rFonts w:ascii="Cambria" w:hAnsi="Cambria" w:cs="Arial"/>
          <w:b/>
        </w:rPr>
        <w:t>Javne ustanove „Centar za</w:t>
      </w:r>
      <w:r>
        <w:rPr>
          <w:rFonts w:ascii="Cambria" w:hAnsi="Cambria" w:cs="Arial"/>
          <w:b/>
        </w:rPr>
        <w:t xml:space="preserve"> profesionalnu rehabilitaciju“</w:t>
      </w:r>
      <w:r w:rsidRPr="00FA00E8">
        <w:rPr>
          <w:rFonts w:ascii="Cambria" w:hAnsi="Cambria" w:cs="Arial"/>
          <w:b/>
        </w:rPr>
        <w:t xml:space="preserve"> i Instituta za razvoj i istraživanja u oblasti zaštite na radu.</w:t>
      </w:r>
      <w:r>
        <w:rPr>
          <w:rFonts w:ascii="Cambria" w:hAnsi="Cambria" w:cs="Arial"/>
          <w:b/>
        </w:rPr>
        <w:t xml:space="preserve"> </w:t>
      </w:r>
      <w:r w:rsidRPr="00F50777">
        <w:rPr>
          <w:rFonts w:ascii="Cambria" w:hAnsi="Cambria" w:cs="Arial"/>
        </w:rPr>
        <w:t>Pored navedenog</w:t>
      </w:r>
      <w:r>
        <w:rPr>
          <w:rFonts w:ascii="Cambria" w:hAnsi="Cambria" w:cs="Arial"/>
          <w:b/>
        </w:rPr>
        <w:t xml:space="preserve"> </w:t>
      </w:r>
      <w:r w:rsidRPr="00F50777">
        <w:rPr>
          <w:rFonts w:ascii="Cambria" w:hAnsi="Cambria" w:cs="Arial"/>
        </w:rPr>
        <w:t>p</w:t>
      </w:r>
      <w:r w:rsidRPr="00284331">
        <w:rPr>
          <w:rFonts w:ascii="Cambria" w:hAnsi="Cambria" w:cs="Arial"/>
        </w:rPr>
        <w:t xml:space="preserve">redmetni izvještaj </w:t>
      </w:r>
      <w:r w:rsidRPr="00EE2A16">
        <w:rPr>
          <w:rFonts w:ascii="Cambria" w:hAnsi="Cambria" w:cs="Arial"/>
        </w:rPr>
        <w:t>sadrži</w:t>
      </w:r>
      <w:r w:rsidRPr="00F67DE3">
        <w:rPr>
          <w:rFonts w:ascii="Cambria" w:hAnsi="Cambria" w:cs="Arial"/>
          <w:color w:val="FF0000"/>
        </w:rPr>
        <w:t xml:space="preserve"> </w:t>
      </w:r>
      <w:r w:rsidRPr="00284331">
        <w:rPr>
          <w:rFonts w:ascii="Cambria" w:hAnsi="Cambria" w:cs="Arial"/>
        </w:rPr>
        <w:t>pregled</w:t>
      </w:r>
      <w:r>
        <w:rPr>
          <w:rFonts w:ascii="Cambria" w:hAnsi="Cambria" w:cs="Arial"/>
        </w:rPr>
        <w:t xml:space="preserve"> podataka iz oblasti socijalne i dječje zaštite</w:t>
      </w:r>
      <w:r w:rsidRPr="00284331">
        <w:rPr>
          <w:rFonts w:ascii="Cambria" w:hAnsi="Cambria" w:cs="Arial"/>
        </w:rPr>
        <w:t xml:space="preserve"> </w:t>
      </w:r>
      <w:r>
        <w:rPr>
          <w:rFonts w:ascii="Cambria" w:hAnsi="Cambria" w:cs="Arial"/>
        </w:rPr>
        <w:t>(</w:t>
      </w:r>
      <w:r w:rsidRPr="00284331">
        <w:rPr>
          <w:rFonts w:ascii="Cambria" w:hAnsi="Cambria" w:cs="Arial"/>
        </w:rPr>
        <w:t>aktivnosti ustanova socijalne i dječje zaštite</w:t>
      </w:r>
      <w:r>
        <w:rPr>
          <w:rFonts w:ascii="Cambria" w:hAnsi="Cambria" w:cs="Arial"/>
        </w:rPr>
        <w:t>).</w:t>
      </w:r>
    </w:p>
    <w:p w:rsidR="00BA3506" w:rsidRPr="00284331" w:rsidRDefault="00BA3506" w:rsidP="007159D3">
      <w:pPr>
        <w:pStyle w:val="Standard"/>
        <w:shd w:val="clear" w:color="auto" w:fill="FBE4D5"/>
        <w:spacing w:after="0" w:line="240" w:lineRule="auto"/>
        <w:jc w:val="center"/>
        <w:rPr>
          <w:rFonts w:ascii="Cambria" w:eastAsia="Times New Roman" w:hAnsi="Cambria" w:cs="Arial"/>
          <w:b/>
          <w:lang w:val="en-US"/>
        </w:rPr>
      </w:pPr>
      <w:r w:rsidRPr="00284331">
        <w:rPr>
          <w:rFonts w:ascii="Cambria" w:eastAsia="Times New Roman" w:hAnsi="Cambria" w:cs="Arial"/>
          <w:b/>
          <w:lang w:val="en-US"/>
        </w:rPr>
        <w:t xml:space="preserve"> II NADLEŽNOST I ORGANIZACIJA RADA</w:t>
      </w:r>
    </w:p>
    <w:p w:rsidR="00BA3506" w:rsidRPr="00284331" w:rsidRDefault="00BA3506" w:rsidP="007159D3">
      <w:pPr>
        <w:pStyle w:val="Standard"/>
        <w:spacing w:after="0" w:line="240" w:lineRule="auto"/>
        <w:rPr>
          <w:rFonts w:ascii="Cambria" w:eastAsia="Times New Roman" w:hAnsi="Cambria" w:cs="Arial"/>
          <w:b/>
          <w:lang w:val="en-US"/>
        </w:rPr>
      </w:pPr>
    </w:p>
    <w:p w:rsidR="00BA3506" w:rsidRPr="004A7D05" w:rsidRDefault="00BA3506" w:rsidP="007159D3">
      <w:pPr>
        <w:pStyle w:val="Standard"/>
        <w:jc w:val="both"/>
        <w:rPr>
          <w:rFonts w:ascii="Cambria" w:eastAsia="Times New Roman" w:hAnsi="Cambria" w:cs="Arial"/>
          <w:lang w:val="en-US"/>
        </w:rPr>
      </w:pPr>
      <w:r w:rsidRPr="004A7D05">
        <w:rPr>
          <w:rFonts w:ascii="Cambria" w:eastAsia="Times New Roman" w:hAnsi="Cambria" w:cs="Arial"/>
          <w:lang w:val="en-US"/>
        </w:rPr>
        <w:t>Ministarstvo rada i socijalnog staranja, shodno članu 17 Uredbe o organizaciji i načinu rada državne uprave</w:t>
      </w:r>
      <w:r w:rsidRPr="004A7D05">
        <w:rPr>
          <w:rFonts w:ascii="Cambria" w:hAnsi="Cambria"/>
        </w:rPr>
        <w:t xml:space="preserve"> </w:t>
      </w:r>
      <w:r w:rsidRPr="004A7D05">
        <w:rPr>
          <w:rFonts w:ascii="Cambria" w:eastAsia="Times New Roman" w:hAnsi="Cambria" w:cs="Arial"/>
          <w:lang w:val="en-US"/>
        </w:rPr>
        <w:t xml:space="preserve">("Službeni list Crne Gore", br. 87/18, 02/19 i 38/19), vrši poslove uprave koji se odnose na: pripremu propisa iz oblasti radnih odnosa, zaštite i zdravlja na radu, socijalne i dječije zaštite, penzijskog invalidskog osiguranja, boračke i invalidske zaštite; tržišta rada i zapošljavanje; zarade i druga primanja iz rada i po osnovu rada, zaštitu građana Crne Gore na radu u inostranstvu; vođenje registra Opšteg i granskih kolektivnih ugovora, registra sindikalnih organizacija, registra reprezentativnih sindikata, registra reprezentativnih organizacija udruženja poslodavaca, registra socijalnih savjeta, registra agencija za privremeno ustupanje zaposlenih i knjigu izdatih i oduzetih dozvola za rad agencija za privremeno ustupanje zaposlenih; davanje ovlašćenja za obavljanje poslova iz oblasti zaštite i zdravlja na radu i vođenje registra izdatih ovlašćenja; donošenje programa obrazovanja odraslih i standarda zanimanja; priznavanje profesionalnih kvalifikacija za obavljanje regulisanih profesija; profesionalnu rehabilitaciju i zapošljavanje lica sa invaliditetom; pripremu predloga za utvrđivanje godišnjeg broja dozvola za privremeni boravak i rad stranaca (godišnja kvota); priznavanje inostranih sertifikata u neformalnom i informalnom obrazovanju sa vođenjem centralnog registra; zaštitu boraca, vojnih invalida, porodica palih boraca, civilnih invalida rata i članova njihovih porodica; zaštitu lica sa invaliditetom, zaštitu starijih lica, nasilje u porodici, zaštita od nasilja nad djecom; novčanu pomoć strancu koji traži međunarodnu zastitu i azilantu i strancu pod supsidijarnom zaštitom; porodičnu zaštitu; saradnju sa organima lokalne uprave na razvoju usluga za kojima postoji potreba u opštinama; saradnju sa Crvenim krstom Crne Gore, nevladinim organizacijama, agencijama Ujedinjenih nacija i drugim međunarodnim organizacijama; upravni postupak iz nadležnosti ministarstva; izdavanje licenci i vođenje Registra licenciranih pružalaca usluga socijalne i dječje zaštite, upravni nadzor u oblastima za koje je ministarstvo osnovano; međunarodnu saradnju i </w:t>
      </w:r>
      <w:r w:rsidRPr="004A7D05">
        <w:rPr>
          <w:rFonts w:ascii="Cambria" w:eastAsia="Times New Roman" w:hAnsi="Cambria" w:cs="Arial"/>
          <w:lang w:val="en-US"/>
        </w:rPr>
        <w:lastRenderedPageBreak/>
        <w:t>međunarodne ugovore iz nadležnosti ministarstva; kao i druge poslove koji su mu određeni u nadležnost.</w:t>
      </w:r>
    </w:p>
    <w:p w:rsidR="00BA3506" w:rsidRPr="00284331" w:rsidRDefault="00BA3506" w:rsidP="007159D3">
      <w:pPr>
        <w:pStyle w:val="Standard"/>
        <w:spacing w:after="0" w:line="240" w:lineRule="auto"/>
        <w:jc w:val="both"/>
        <w:rPr>
          <w:rFonts w:ascii="Cambria" w:eastAsia="Times New Roman" w:hAnsi="Cambria" w:cs="Arial"/>
          <w:lang w:val="en-US"/>
        </w:rPr>
      </w:pPr>
      <w:r w:rsidRPr="00284331">
        <w:rPr>
          <w:rFonts w:ascii="Cambria" w:eastAsia="Times New Roman" w:hAnsi="Cambria" w:cs="Arial"/>
          <w:lang w:val="en-US"/>
        </w:rPr>
        <w:t>Takođe, Ministarstvo rada i socijalnog staranja vrši poslove utvrđene propisima iz oblasti rada, tržišta rada i zapošljavanja, penzijskog i invalidskog osiguranja i boračke i invalidske zaštite, socijalnog staranja i dječje zaštite i dr.</w:t>
      </w:r>
    </w:p>
    <w:p w:rsidR="00BA3506" w:rsidRPr="00284331" w:rsidRDefault="00BA3506" w:rsidP="007159D3">
      <w:pPr>
        <w:pStyle w:val="Standard"/>
        <w:spacing w:after="0" w:line="240" w:lineRule="auto"/>
        <w:jc w:val="both"/>
        <w:rPr>
          <w:rFonts w:ascii="Cambria" w:eastAsia="Times New Roman" w:hAnsi="Cambria" w:cs="Arial"/>
          <w:lang w:val="en-US"/>
        </w:rPr>
      </w:pPr>
    </w:p>
    <w:p w:rsidR="00BA3506" w:rsidRPr="00775DAD" w:rsidRDefault="00BA3506" w:rsidP="007159D3">
      <w:pPr>
        <w:pStyle w:val="Standard"/>
        <w:spacing w:line="240" w:lineRule="auto"/>
        <w:jc w:val="both"/>
        <w:rPr>
          <w:rFonts w:ascii="Cambria" w:eastAsia="Times New Roman" w:hAnsi="Cambria" w:cs="Arial"/>
          <w:lang w:val="en-US"/>
        </w:rPr>
      </w:pPr>
      <w:r w:rsidRPr="00284331">
        <w:rPr>
          <w:rFonts w:ascii="Cambria" w:eastAsia="Times New Roman" w:hAnsi="Cambria" w:cs="Arial"/>
          <w:lang w:val="en-US"/>
        </w:rPr>
        <w:t xml:space="preserve">Organizacionu strukturu Ministarstva rada i socijalnog staranja, prema važećem Pravilniku o unutrašnjoj organizaciji i sistematizaciji, čine sljedeće organizacione jedinice: </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1.  Direktorat za rad</w:t>
      </w:r>
    </w:p>
    <w:p w:rsidR="00BA3506" w:rsidRPr="00284331" w:rsidRDefault="00BA3506" w:rsidP="007159D3">
      <w:pPr>
        <w:pStyle w:val="Standard"/>
        <w:overflowPunct w:val="0"/>
        <w:autoSpaceDE w:val="0"/>
        <w:spacing w:after="0" w:line="240" w:lineRule="auto"/>
        <w:rPr>
          <w:rFonts w:ascii="Cambria" w:hAnsi="Cambria"/>
        </w:rPr>
      </w:pPr>
      <w:r w:rsidRPr="00284331">
        <w:rPr>
          <w:rFonts w:ascii="Cambria" w:eastAsia="Times New Roman" w:hAnsi="Cambria" w:cs="Arial"/>
          <w:b/>
          <w:lang w:val="de-DE"/>
        </w:rPr>
        <w:tab/>
      </w:r>
      <w:r w:rsidRPr="00284331">
        <w:rPr>
          <w:rFonts w:ascii="Cambria" w:eastAsia="Times New Roman" w:hAnsi="Cambria" w:cs="Arial"/>
          <w:lang w:val="de-DE"/>
        </w:rPr>
        <w:t xml:space="preserve"> 1.1. Direkcija za radne odnose;</w:t>
      </w:r>
    </w:p>
    <w:p w:rsidR="00BA3506" w:rsidRPr="00284331" w:rsidRDefault="00BA3506" w:rsidP="007159D3">
      <w:pPr>
        <w:pStyle w:val="Standard"/>
        <w:overflowPunct w:val="0"/>
        <w:autoSpaceDE w:val="0"/>
        <w:spacing w:after="0" w:line="240" w:lineRule="auto"/>
        <w:jc w:val="both"/>
        <w:rPr>
          <w:rFonts w:ascii="Cambria" w:eastAsia="Times New Roman" w:hAnsi="Cambria" w:cs="Arial"/>
          <w:lang w:val="de-DE"/>
        </w:rPr>
      </w:pPr>
      <w:r w:rsidRPr="00284331">
        <w:rPr>
          <w:rFonts w:ascii="Cambria" w:eastAsia="Times New Roman" w:hAnsi="Cambria" w:cs="Arial"/>
          <w:lang w:val="de-DE"/>
        </w:rPr>
        <w:t xml:space="preserve">   </w:t>
      </w:r>
      <w:r w:rsidRPr="00284331">
        <w:rPr>
          <w:rFonts w:ascii="Cambria" w:eastAsia="Times New Roman" w:hAnsi="Cambria" w:cs="Arial"/>
          <w:lang w:val="de-DE"/>
        </w:rPr>
        <w:tab/>
        <w:t xml:space="preserve"> 1.2. Direkcija za poslove zaštite i zdravlja na radu.</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2.  Direktorat za tržište rada i zapošljavanje</w:t>
      </w:r>
    </w:p>
    <w:p w:rsidR="00BA3506" w:rsidRPr="005D759D" w:rsidRDefault="00BA3506" w:rsidP="007159D3">
      <w:pPr>
        <w:pStyle w:val="Standard"/>
        <w:overflowPunct w:val="0"/>
        <w:autoSpaceDE w:val="0"/>
        <w:spacing w:after="0"/>
        <w:rPr>
          <w:rFonts w:ascii="Cambria" w:eastAsia="Times New Roman" w:hAnsi="Cambria" w:cs="Arial"/>
          <w:lang w:val="de-DE"/>
        </w:rPr>
      </w:pPr>
      <w:r w:rsidRPr="00284331">
        <w:rPr>
          <w:rFonts w:ascii="Cambria" w:eastAsia="Times New Roman" w:hAnsi="Cambria" w:cs="Arial"/>
          <w:b/>
          <w:lang w:val="de-DE"/>
        </w:rPr>
        <w:tab/>
      </w:r>
      <w:r w:rsidRPr="00284331">
        <w:rPr>
          <w:rFonts w:ascii="Cambria" w:eastAsia="Times New Roman" w:hAnsi="Cambria" w:cs="Arial"/>
          <w:lang w:val="de-DE"/>
        </w:rPr>
        <w:t xml:space="preserve">2.1. </w:t>
      </w:r>
      <w:r w:rsidRPr="005D759D">
        <w:rPr>
          <w:rFonts w:ascii="Cambria" w:eastAsia="Times New Roman" w:hAnsi="Cambria" w:cs="Arial"/>
          <w:lang w:val="de-DE"/>
        </w:rPr>
        <w:t>Direkcija za tržište rada i zapošljavanje</w:t>
      </w:r>
      <w:r>
        <w:rPr>
          <w:rFonts w:ascii="Cambria" w:eastAsia="Times New Roman" w:hAnsi="Cambria" w:cs="Arial"/>
          <w:lang w:val="de-DE"/>
        </w:rPr>
        <w:t>;</w:t>
      </w:r>
    </w:p>
    <w:p w:rsidR="00BA3506" w:rsidRDefault="00BA3506" w:rsidP="007159D3">
      <w:pPr>
        <w:pStyle w:val="Standard"/>
        <w:overflowPunct w:val="0"/>
        <w:autoSpaceDE w:val="0"/>
        <w:spacing w:after="0" w:line="240" w:lineRule="auto"/>
        <w:rPr>
          <w:rFonts w:ascii="Cambria" w:eastAsia="Times New Roman" w:hAnsi="Cambria" w:cs="Arial"/>
          <w:lang w:val="de-DE"/>
        </w:rPr>
      </w:pPr>
      <w:r w:rsidRPr="005D759D">
        <w:rPr>
          <w:rFonts w:ascii="Cambria" w:eastAsia="Times New Roman" w:hAnsi="Cambria" w:cs="Arial"/>
          <w:lang w:val="de-DE"/>
        </w:rPr>
        <w:tab/>
        <w:t>2.2. Direkcija za profesionalne kvalifikacije i uključenost na tržištu rada</w:t>
      </w:r>
      <w:r>
        <w:rPr>
          <w:rFonts w:ascii="Cambria" w:eastAsia="Times New Roman" w:hAnsi="Cambria" w:cs="Arial"/>
          <w:lang w:val="de-DE"/>
        </w:rPr>
        <w:t>.</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3.  Direktorat za penzijsko i invalidsko osiguranje i boračku i invalidsku zaštitu</w:t>
      </w:r>
    </w:p>
    <w:p w:rsidR="00BA3506" w:rsidRPr="00284331" w:rsidRDefault="00BA3506" w:rsidP="007159D3">
      <w:pPr>
        <w:pStyle w:val="Standard"/>
        <w:overflowPunct w:val="0"/>
        <w:autoSpaceDE w:val="0"/>
        <w:spacing w:after="0" w:line="240" w:lineRule="auto"/>
        <w:rPr>
          <w:rFonts w:ascii="Cambria" w:hAnsi="Cambria"/>
        </w:rPr>
      </w:pPr>
      <w:r w:rsidRPr="00284331">
        <w:rPr>
          <w:rFonts w:ascii="Cambria" w:eastAsia="Times New Roman" w:hAnsi="Cambria" w:cs="Arial"/>
          <w:b/>
          <w:lang w:val="de-DE"/>
        </w:rPr>
        <w:t xml:space="preserve">   </w:t>
      </w:r>
      <w:r w:rsidRPr="00284331">
        <w:rPr>
          <w:rFonts w:ascii="Cambria" w:eastAsia="Times New Roman" w:hAnsi="Cambria" w:cs="Arial"/>
          <w:b/>
          <w:lang w:val="de-DE"/>
        </w:rPr>
        <w:tab/>
      </w:r>
      <w:r w:rsidRPr="00284331">
        <w:rPr>
          <w:rFonts w:ascii="Cambria" w:eastAsia="Times New Roman" w:hAnsi="Cambria" w:cs="Arial"/>
          <w:lang w:val="de-DE"/>
        </w:rPr>
        <w:t>3.1. Direkcija za penzijsko i invalidsko osiguranje i boračku i invalidsku zaštitu;</w:t>
      </w:r>
    </w:p>
    <w:p w:rsidR="00BA3506" w:rsidRPr="00284331" w:rsidRDefault="00BA3506" w:rsidP="007159D3">
      <w:pPr>
        <w:pStyle w:val="Standard"/>
        <w:overflowPunct w:val="0"/>
        <w:autoSpaceDE w:val="0"/>
        <w:spacing w:after="0" w:line="240" w:lineRule="auto"/>
        <w:rPr>
          <w:rFonts w:ascii="Cambria" w:eastAsia="Times New Roman" w:hAnsi="Cambria" w:cs="Arial"/>
          <w:lang w:val="de-DE"/>
        </w:rPr>
      </w:pPr>
      <w:r w:rsidRPr="00284331">
        <w:rPr>
          <w:rFonts w:ascii="Cambria" w:eastAsia="Times New Roman" w:hAnsi="Cambria" w:cs="Arial"/>
          <w:lang w:val="de-DE"/>
        </w:rPr>
        <w:t xml:space="preserve">  </w:t>
      </w:r>
      <w:r w:rsidRPr="00284331">
        <w:rPr>
          <w:rFonts w:ascii="Cambria" w:eastAsia="Times New Roman" w:hAnsi="Cambria" w:cs="Arial"/>
          <w:lang w:val="de-DE"/>
        </w:rPr>
        <w:tab/>
        <w:t>3.2. Direkcija za drugostepeni upravni postupak.</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4.  Direktorat za socijalno staranje i dječju zaštitu</w:t>
      </w:r>
    </w:p>
    <w:p w:rsidR="00BA3506" w:rsidRPr="005D759D" w:rsidRDefault="00BA3506" w:rsidP="007159D3">
      <w:pPr>
        <w:pStyle w:val="Standard"/>
        <w:spacing w:after="0"/>
        <w:ind w:firstLine="720"/>
        <w:jc w:val="both"/>
        <w:rPr>
          <w:rFonts w:ascii="Cambria" w:eastAsia="Times New Roman" w:hAnsi="Cambria" w:cs="Arial"/>
          <w:lang w:val="de-DE"/>
        </w:rPr>
      </w:pPr>
      <w:r w:rsidRPr="00284331">
        <w:rPr>
          <w:rFonts w:ascii="Cambria" w:eastAsia="Times New Roman" w:hAnsi="Cambria" w:cs="Arial"/>
          <w:lang w:val="de-DE"/>
        </w:rPr>
        <w:t>4</w:t>
      </w:r>
      <w:r w:rsidRPr="005D759D">
        <w:rPr>
          <w:rFonts w:ascii="Cambria" w:eastAsia="Times New Roman" w:hAnsi="Cambria" w:cs="Arial"/>
          <w:lang w:val="de-DE"/>
        </w:rPr>
        <w:t>.1. Direkcija za zaštitu djece i mladih</w:t>
      </w:r>
      <w:r>
        <w:rPr>
          <w:rFonts w:ascii="Cambria" w:eastAsia="Times New Roman" w:hAnsi="Cambria" w:cs="Arial"/>
          <w:lang w:val="de-DE"/>
        </w:rPr>
        <w:t>;</w:t>
      </w:r>
    </w:p>
    <w:p w:rsidR="00BA3506" w:rsidRPr="005D759D" w:rsidRDefault="00BA3506" w:rsidP="007159D3">
      <w:pPr>
        <w:pStyle w:val="Standard"/>
        <w:spacing w:after="0"/>
        <w:ind w:firstLine="720"/>
        <w:jc w:val="both"/>
        <w:rPr>
          <w:rFonts w:ascii="Cambria" w:eastAsia="Times New Roman" w:hAnsi="Cambria" w:cs="Arial"/>
          <w:lang w:val="de-DE"/>
        </w:rPr>
      </w:pPr>
      <w:r w:rsidRPr="005D759D">
        <w:rPr>
          <w:rFonts w:ascii="Cambria" w:eastAsia="Times New Roman" w:hAnsi="Cambria" w:cs="Arial"/>
          <w:lang w:val="de-DE"/>
        </w:rPr>
        <w:t>4.2. Direkcija za zaštitu odraslih i starijih lica</w:t>
      </w:r>
      <w:r>
        <w:rPr>
          <w:rFonts w:ascii="Cambria" w:eastAsia="Times New Roman" w:hAnsi="Cambria" w:cs="Arial"/>
          <w:lang w:val="de-DE"/>
        </w:rPr>
        <w:t>;</w:t>
      </w:r>
    </w:p>
    <w:p w:rsidR="00BA3506" w:rsidRPr="005D759D" w:rsidRDefault="00BA3506" w:rsidP="007159D3">
      <w:pPr>
        <w:pStyle w:val="Standard"/>
        <w:spacing w:after="0"/>
        <w:ind w:firstLine="720"/>
        <w:jc w:val="both"/>
        <w:rPr>
          <w:rFonts w:ascii="Cambria" w:eastAsia="Times New Roman" w:hAnsi="Cambria" w:cs="Arial"/>
          <w:lang w:val="de-DE"/>
        </w:rPr>
      </w:pPr>
      <w:r w:rsidRPr="005D759D">
        <w:rPr>
          <w:rFonts w:ascii="Cambria" w:eastAsia="Times New Roman" w:hAnsi="Cambria" w:cs="Arial"/>
          <w:lang w:val="de-DE"/>
        </w:rPr>
        <w:t>4.3. Direkcija za razvoj usluga</w:t>
      </w:r>
      <w:r>
        <w:rPr>
          <w:rFonts w:ascii="Cambria" w:eastAsia="Times New Roman" w:hAnsi="Cambria" w:cs="Arial"/>
          <w:lang w:val="de-DE"/>
        </w:rPr>
        <w:t>;</w:t>
      </w:r>
    </w:p>
    <w:p w:rsidR="00BA3506" w:rsidRDefault="00BA3506" w:rsidP="007159D3">
      <w:pPr>
        <w:pStyle w:val="Standard"/>
        <w:spacing w:after="0" w:line="240" w:lineRule="auto"/>
        <w:jc w:val="both"/>
        <w:rPr>
          <w:rFonts w:ascii="Cambria" w:eastAsia="Times New Roman" w:hAnsi="Cambria" w:cs="Arial"/>
          <w:lang w:val="de-DE"/>
        </w:rPr>
      </w:pPr>
      <w:r>
        <w:rPr>
          <w:rFonts w:ascii="Cambria" w:eastAsia="Times New Roman" w:hAnsi="Cambria" w:cs="Arial"/>
          <w:lang w:val="de-DE"/>
        </w:rPr>
        <w:t xml:space="preserve">              </w:t>
      </w:r>
      <w:r w:rsidRPr="005D759D">
        <w:rPr>
          <w:rFonts w:ascii="Cambria" w:eastAsia="Times New Roman" w:hAnsi="Cambria" w:cs="Arial"/>
          <w:lang w:val="de-DE"/>
        </w:rPr>
        <w:t xml:space="preserve"> 4.4. Direkcija za drugostepeni postupak</w:t>
      </w:r>
      <w:r>
        <w:rPr>
          <w:rFonts w:ascii="Cambria" w:eastAsia="Times New Roman" w:hAnsi="Cambria" w:cs="Arial"/>
          <w:lang w:val="de-DE"/>
        </w:rPr>
        <w:t>.</w:t>
      </w:r>
      <w:r w:rsidRPr="005D759D">
        <w:rPr>
          <w:rFonts w:ascii="Cambria" w:eastAsia="Times New Roman" w:hAnsi="Cambria" w:cs="Arial"/>
          <w:lang w:val="de-DE"/>
        </w:rPr>
        <w:t xml:space="preserve"> </w:t>
      </w:r>
    </w:p>
    <w:p w:rsidR="00BA3506" w:rsidRPr="00284331" w:rsidRDefault="00BA3506" w:rsidP="007159D3">
      <w:pPr>
        <w:pStyle w:val="Standard"/>
        <w:spacing w:after="0" w:line="240" w:lineRule="auto"/>
        <w:jc w:val="both"/>
        <w:rPr>
          <w:rFonts w:ascii="Cambria" w:eastAsia="Times New Roman" w:hAnsi="Cambria" w:cs="Arial"/>
          <w:b/>
          <w:lang w:val="de-DE"/>
        </w:rPr>
      </w:pPr>
      <w:r w:rsidRPr="00284331">
        <w:rPr>
          <w:rFonts w:ascii="Cambria" w:eastAsia="Times New Roman" w:hAnsi="Cambria" w:cs="Arial"/>
          <w:b/>
          <w:lang w:val="de-DE"/>
        </w:rPr>
        <w:t>5.  Direktorat za informatiku i analitičko-statističke poslove</w:t>
      </w:r>
    </w:p>
    <w:p w:rsidR="00BA3506" w:rsidRPr="00284331" w:rsidRDefault="00BA3506" w:rsidP="007159D3">
      <w:pPr>
        <w:pStyle w:val="Standard"/>
        <w:overflowPunct w:val="0"/>
        <w:autoSpaceDE w:val="0"/>
        <w:spacing w:after="0" w:line="240" w:lineRule="auto"/>
        <w:rPr>
          <w:rFonts w:ascii="Cambria" w:hAnsi="Cambria"/>
        </w:rPr>
      </w:pPr>
      <w:r w:rsidRPr="00284331">
        <w:rPr>
          <w:rFonts w:ascii="Cambria" w:eastAsia="Times New Roman" w:hAnsi="Cambria" w:cs="Arial"/>
          <w:b/>
          <w:lang w:val="de-DE"/>
        </w:rPr>
        <w:tab/>
      </w:r>
      <w:r w:rsidRPr="00284331">
        <w:rPr>
          <w:rFonts w:ascii="Cambria" w:eastAsia="Times New Roman" w:hAnsi="Cambria" w:cs="Arial"/>
          <w:lang w:val="de-DE"/>
        </w:rPr>
        <w:t xml:space="preserve">5.1. Direkcija za informatiku;                                                                                                                                                                                                                                                                                                                                                                                                                                                                                                                                                                                                                                                                                                                                                                                                                                                                                                                                                                                                                                                                                                                                                                                                                                                                                                                                                                                                                                                                                                                                                                                                                                                                                                                                                                                                                                                                                                                                                                                                                                                                                                                                                                                                                                                                                                                                                                                                                                                                                                                                                                                                                                                                                                                                                                                                                                                                                                                                                                                                                                                                                                                                                                                                                                                                                                                                                                                                                                                                                                                                                                                                                                                                                                                                                                                                                                                                                                                                                                                                                                                                                                                                                                                                                                                                                                                                                                                                                                                                                                                                                                                                                                                                                                                                                                                                                                                                                                                                                                                                                                                                                                                                                                                                                                                                                                                                                                                                                                                                                                                                                                                                                                                                                                                                                                                                                                                                                                                                                                                                                                                                                                                                                                                                                                                                                                                                                                                                                                                                                                                                                                                                                                                                                                                                                                                                                                                                                                                                                                                                                                                                                                                                                                                                                                                                                                                                                                                                                                                                                                                                                                                                                                                                                                                                                                                                                                                                                                                                                                                                                                                                                                                                                                                                                                                                                                                                                                                                                                                                                                                                                                                                                                                                                                                                                                                                                                                                                                                                                                                                                                                                                                                                                                                                                                                                                                                                                                                                                                                                                                                                                                                                                                                                                                                                                                                                                                                                                                                                                                                                                                                                                                                                                                                                                                                                                                                                                                                                                                                                                                                                                                                                                                                                                                                                                                                                                                                                                                                                                                                                                                                                                                                                                                                                                                                                                                                                                                                                                                                                                                                                                                                                                                                                                                                                                                                                                                                                                                                                                                                                                                                                                                                                                                                                                                                                                                                                                                                                                                                                                                                                                                                                                                                                                                   </w:t>
      </w:r>
    </w:p>
    <w:p w:rsidR="00BA3506" w:rsidRPr="00284331" w:rsidRDefault="00BA3506" w:rsidP="007159D3">
      <w:pPr>
        <w:pStyle w:val="Standard"/>
        <w:overflowPunct w:val="0"/>
        <w:autoSpaceDE w:val="0"/>
        <w:spacing w:after="0" w:line="240" w:lineRule="auto"/>
        <w:rPr>
          <w:rFonts w:ascii="Cambria" w:eastAsia="Times New Roman" w:hAnsi="Cambria" w:cs="Arial"/>
          <w:lang w:val="de-DE"/>
        </w:rPr>
      </w:pPr>
      <w:r w:rsidRPr="00284331">
        <w:rPr>
          <w:rFonts w:ascii="Cambria" w:eastAsia="Times New Roman" w:hAnsi="Cambria" w:cs="Arial"/>
          <w:lang w:val="de-DE"/>
        </w:rPr>
        <w:tab/>
        <w:t>5.2. Direkcija za analitičko statističke poslove;</w:t>
      </w:r>
    </w:p>
    <w:p w:rsidR="00BA3506"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6.  Direktorat za evrops</w:t>
      </w:r>
      <w:r>
        <w:rPr>
          <w:rFonts w:ascii="Cambria" w:eastAsia="Times New Roman" w:hAnsi="Cambria" w:cs="Arial"/>
          <w:b/>
          <w:lang w:val="de-DE"/>
        </w:rPr>
        <w:t xml:space="preserve">ke integracije, programiranje, </w:t>
      </w:r>
      <w:r w:rsidRPr="00284331">
        <w:rPr>
          <w:rFonts w:ascii="Cambria" w:eastAsia="Times New Roman" w:hAnsi="Cambria" w:cs="Arial"/>
          <w:b/>
          <w:lang w:val="de-DE"/>
        </w:rPr>
        <w:t>implementaciju EU fondova</w:t>
      </w:r>
      <w:r>
        <w:rPr>
          <w:rFonts w:ascii="Cambria" w:eastAsia="Times New Roman" w:hAnsi="Cambria" w:cs="Arial"/>
          <w:b/>
          <w:lang w:val="de-DE"/>
        </w:rPr>
        <w:t xml:space="preserve"> i </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Pr>
          <w:rFonts w:ascii="Cambria" w:eastAsia="Times New Roman" w:hAnsi="Cambria" w:cs="Arial"/>
          <w:b/>
          <w:lang w:val="de-DE"/>
        </w:rPr>
        <w:t xml:space="preserve">      međunarodnu saradnju</w:t>
      </w:r>
    </w:p>
    <w:p w:rsidR="00BA3506" w:rsidRPr="00284331" w:rsidRDefault="00BA3506" w:rsidP="007159D3">
      <w:pPr>
        <w:pStyle w:val="Standard"/>
        <w:overflowPunct w:val="0"/>
        <w:autoSpaceDE w:val="0"/>
        <w:spacing w:after="0" w:line="240" w:lineRule="auto"/>
        <w:rPr>
          <w:rFonts w:ascii="Cambria" w:eastAsia="Times New Roman" w:hAnsi="Cambria" w:cs="Arial"/>
          <w:lang w:val="de-DE"/>
        </w:rPr>
      </w:pPr>
      <w:r w:rsidRPr="00284331">
        <w:rPr>
          <w:rFonts w:ascii="Cambria" w:eastAsia="Times New Roman" w:hAnsi="Cambria" w:cs="Arial"/>
          <w:lang w:val="de-DE"/>
        </w:rPr>
        <w:t xml:space="preserve">            </w:t>
      </w:r>
      <w:r>
        <w:rPr>
          <w:rFonts w:ascii="Cambria" w:eastAsia="Times New Roman" w:hAnsi="Cambria" w:cs="Arial"/>
          <w:lang w:val="de-DE"/>
        </w:rPr>
        <w:t xml:space="preserve">  </w:t>
      </w:r>
      <w:r w:rsidRPr="00284331">
        <w:rPr>
          <w:rFonts w:ascii="Cambria" w:eastAsia="Times New Roman" w:hAnsi="Cambria" w:cs="Arial"/>
          <w:lang w:val="de-DE"/>
        </w:rPr>
        <w:t>6.1. Direkcija za evropske integracije;</w:t>
      </w:r>
    </w:p>
    <w:p w:rsidR="00BA3506" w:rsidRPr="00284331" w:rsidRDefault="00BA3506" w:rsidP="007159D3">
      <w:pPr>
        <w:pStyle w:val="Standard"/>
        <w:overflowPunct w:val="0"/>
        <w:autoSpaceDE w:val="0"/>
        <w:spacing w:after="0" w:line="240" w:lineRule="auto"/>
        <w:rPr>
          <w:rFonts w:ascii="Cambria" w:eastAsia="Times New Roman" w:hAnsi="Cambria" w:cs="Arial"/>
          <w:lang w:val="de-DE"/>
        </w:rPr>
      </w:pPr>
      <w:r w:rsidRPr="00284331">
        <w:rPr>
          <w:rFonts w:ascii="Cambria" w:eastAsia="Times New Roman" w:hAnsi="Cambria" w:cs="Arial"/>
          <w:lang w:val="de-DE"/>
        </w:rPr>
        <w:t xml:space="preserve">            </w:t>
      </w:r>
      <w:r>
        <w:rPr>
          <w:rFonts w:ascii="Cambria" w:eastAsia="Times New Roman" w:hAnsi="Cambria" w:cs="Arial"/>
          <w:lang w:val="de-DE"/>
        </w:rPr>
        <w:t xml:space="preserve">  </w:t>
      </w:r>
      <w:r w:rsidRPr="00284331">
        <w:rPr>
          <w:rFonts w:ascii="Cambria" w:eastAsia="Times New Roman" w:hAnsi="Cambria" w:cs="Arial"/>
          <w:lang w:val="de-DE"/>
        </w:rPr>
        <w:t>6.2. Direkcija za programiranje i implementaciju EU fondova.</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7.  Odjeljenje za unutrašnju reviziju</w:t>
      </w:r>
    </w:p>
    <w:p w:rsidR="00BA3506" w:rsidRPr="00284331" w:rsidRDefault="00BA3506" w:rsidP="007159D3">
      <w:pPr>
        <w:pStyle w:val="Standard"/>
        <w:overflowPunct w:val="0"/>
        <w:autoSpaceDE w:val="0"/>
        <w:spacing w:after="0" w:line="240" w:lineRule="auto"/>
        <w:rPr>
          <w:rFonts w:ascii="Cambria" w:hAnsi="Cambria"/>
        </w:rPr>
      </w:pPr>
      <w:r w:rsidRPr="00284331">
        <w:rPr>
          <w:rFonts w:ascii="Cambria" w:eastAsia="Times New Roman" w:hAnsi="Cambria" w:cs="Arial"/>
          <w:b/>
          <w:lang w:val="de-DE"/>
        </w:rPr>
        <w:t xml:space="preserve">8.  </w:t>
      </w:r>
      <w:r w:rsidRPr="00284331">
        <w:rPr>
          <w:rFonts w:ascii="Cambria" w:eastAsia="Times New Roman" w:hAnsi="Cambria" w:cs="Arial"/>
          <w:b/>
          <w:lang w:val="en-GB"/>
        </w:rPr>
        <w:t>Kabinet ministra</w:t>
      </w:r>
    </w:p>
    <w:p w:rsidR="00BA3506" w:rsidRPr="00284331" w:rsidRDefault="00BA3506" w:rsidP="007159D3">
      <w:pPr>
        <w:pStyle w:val="Standard"/>
        <w:overflowPunct w:val="0"/>
        <w:autoSpaceDE w:val="0"/>
        <w:spacing w:after="0" w:line="240" w:lineRule="auto"/>
        <w:rPr>
          <w:rFonts w:ascii="Cambria" w:hAnsi="Cambria"/>
        </w:rPr>
      </w:pPr>
      <w:r w:rsidRPr="00284331">
        <w:rPr>
          <w:rFonts w:ascii="Cambria" w:eastAsia="Times New Roman" w:hAnsi="Cambria" w:cs="Arial"/>
          <w:b/>
          <w:lang w:val="en-GB"/>
        </w:rPr>
        <w:t xml:space="preserve">9. </w:t>
      </w:r>
      <w:r>
        <w:rPr>
          <w:rFonts w:ascii="Cambria" w:eastAsia="Times New Roman" w:hAnsi="Cambria" w:cs="Arial"/>
          <w:b/>
          <w:lang w:val="en-GB"/>
        </w:rPr>
        <w:t xml:space="preserve"> </w:t>
      </w:r>
      <w:r w:rsidRPr="00284331">
        <w:rPr>
          <w:rFonts w:ascii="Cambria" w:eastAsia="Times New Roman" w:hAnsi="Cambria" w:cs="Arial"/>
          <w:b/>
          <w:lang w:val="de-DE"/>
        </w:rPr>
        <w:t>Služba za pravne, kadrovske i kancelarijske poslove</w:t>
      </w:r>
    </w:p>
    <w:p w:rsidR="00BA3506" w:rsidRPr="00284331" w:rsidRDefault="00BA3506" w:rsidP="007159D3">
      <w:pPr>
        <w:pStyle w:val="Standard"/>
        <w:overflowPunct w:val="0"/>
        <w:autoSpaceDE w:val="0"/>
        <w:spacing w:after="0" w:line="240" w:lineRule="auto"/>
        <w:rPr>
          <w:rFonts w:ascii="Cambria" w:eastAsia="Times New Roman" w:hAnsi="Cambria" w:cs="Arial"/>
          <w:b/>
          <w:lang w:val="de-DE"/>
        </w:rPr>
      </w:pPr>
      <w:r w:rsidRPr="00284331">
        <w:rPr>
          <w:rFonts w:ascii="Cambria" w:eastAsia="Times New Roman" w:hAnsi="Cambria" w:cs="Arial"/>
          <w:b/>
          <w:lang w:val="de-DE"/>
        </w:rPr>
        <w:t>10.</w:t>
      </w:r>
      <w:r>
        <w:rPr>
          <w:rFonts w:ascii="Cambria" w:eastAsia="Times New Roman" w:hAnsi="Cambria" w:cs="Arial"/>
          <w:b/>
          <w:lang w:val="de-DE"/>
        </w:rPr>
        <w:t xml:space="preserve"> </w:t>
      </w:r>
      <w:r w:rsidRPr="00284331">
        <w:rPr>
          <w:rFonts w:ascii="Cambria" w:eastAsia="Times New Roman" w:hAnsi="Cambria" w:cs="Arial"/>
          <w:b/>
          <w:lang w:val="de-DE"/>
        </w:rPr>
        <w:t>Služba za finansije</w:t>
      </w:r>
    </w:p>
    <w:p w:rsidR="00BA3506" w:rsidRPr="00367842" w:rsidRDefault="00BA3506" w:rsidP="007159D3">
      <w:pPr>
        <w:pStyle w:val="Standard"/>
        <w:spacing w:after="0" w:line="240" w:lineRule="auto"/>
        <w:jc w:val="both"/>
        <w:rPr>
          <w:rFonts w:ascii="Cambria" w:eastAsia="Times New Roman" w:hAnsi="Cambria" w:cs="Arial"/>
          <w:color w:val="000000"/>
          <w:lang w:val="en-US"/>
        </w:rPr>
      </w:pPr>
      <w:r w:rsidRPr="00284331">
        <w:rPr>
          <w:rFonts w:ascii="Cambria" w:eastAsia="Times New Roman" w:hAnsi="Cambria" w:cs="Arial"/>
          <w:lang w:val="en-US"/>
        </w:rPr>
        <w:t>Izvan organizacionih jedinica obavljaju se poslovi: državnog sekretara</w:t>
      </w:r>
      <w:r>
        <w:rPr>
          <w:rFonts w:ascii="Cambria" w:eastAsia="Times New Roman" w:hAnsi="Cambria" w:cs="Arial"/>
          <w:lang w:val="en-US"/>
        </w:rPr>
        <w:t xml:space="preserve"> i</w:t>
      </w:r>
      <w:r w:rsidRPr="00284331">
        <w:rPr>
          <w:rFonts w:ascii="Cambria" w:eastAsia="Times New Roman" w:hAnsi="Cambria" w:cs="Arial"/>
          <w:lang w:val="en-US"/>
        </w:rPr>
        <w:t xml:space="preserve"> sekretara Ministarstva</w:t>
      </w:r>
      <w:r w:rsidRPr="00284331">
        <w:rPr>
          <w:rFonts w:ascii="Cambria" w:eastAsia="Times New Roman" w:hAnsi="Cambria" w:cs="Arial"/>
          <w:color w:val="000000"/>
          <w:lang w:val="en-US"/>
        </w:rPr>
        <w:t>.</w:t>
      </w:r>
    </w:p>
    <w:p w:rsidR="00BA3506" w:rsidRPr="00284331" w:rsidRDefault="00BA3506" w:rsidP="007159D3">
      <w:pPr>
        <w:pStyle w:val="Standard"/>
        <w:shd w:val="clear" w:color="auto" w:fill="FBE4D5"/>
        <w:spacing w:after="0" w:line="240" w:lineRule="auto"/>
        <w:jc w:val="center"/>
        <w:rPr>
          <w:rFonts w:ascii="Cambria" w:hAnsi="Cambria" w:cs="Arial"/>
          <w:b/>
        </w:rPr>
      </w:pPr>
      <w:r w:rsidRPr="00284331">
        <w:rPr>
          <w:rFonts w:ascii="Cambria" w:hAnsi="Cambria" w:cs="Arial"/>
          <w:b/>
        </w:rPr>
        <w:t>III REALIZACIJA PROGRAMA RADA VLADE ZA 201</w:t>
      </w:r>
      <w:r>
        <w:rPr>
          <w:rFonts w:ascii="Cambria" w:hAnsi="Cambria" w:cs="Arial"/>
          <w:b/>
        </w:rPr>
        <w:t>9</w:t>
      </w:r>
      <w:r w:rsidRPr="00284331">
        <w:rPr>
          <w:rFonts w:ascii="Cambria" w:hAnsi="Cambria" w:cs="Arial"/>
          <w:b/>
        </w:rPr>
        <w:t>. GODINU</w:t>
      </w:r>
    </w:p>
    <w:p w:rsidR="00BA3506" w:rsidRPr="00284331" w:rsidRDefault="00BA3506" w:rsidP="007159D3">
      <w:pPr>
        <w:pStyle w:val="Standard"/>
        <w:spacing w:after="0" w:line="240" w:lineRule="auto"/>
        <w:jc w:val="center"/>
        <w:rPr>
          <w:rFonts w:ascii="Cambria" w:hAnsi="Cambria" w:cs="Arial"/>
          <w:b/>
        </w:rPr>
      </w:pPr>
    </w:p>
    <w:p w:rsidR="00BA3506" w:rsidRPr="00DA640C" w:rsidRDefault="00BA3506" w:rsidP="007159D3">
      <w:pPr>
        <w:pStyle w:val="Standard"/>
        <w:spacing w:after="0" w:line="240" w:lineRule="auto"/>
        <w:jc w:val="both"/>
        <w:rPr>
          <w:rFonts w:ascii="Cambria" w:hAnsi="Cambria" w:cs="Arial"/>
          <w:b/>
          <w:color w:val="000000"/>
        </w:rPr>
      </w:pPr>
      <w:r w:rsidRPr="00284331">
        <w:rPr>
          <w:rFonts w:ascii="Cambria" w:hAnsi="Cambria" w:cs="Arial"/>
        </w:rPr>
        <w:t>Programom rada Vlade Crne Gore za 201</w:t>
      </w:r>
      <w:r>
        <w:rPr>
          <w:rFonts w:ascii="Cambria" w:hAnsi="Cambria" w:cs="Arial"/>
        </w:rPr>
        <w:t>9</w:t>
      </w:r>
      <w:r w:rsidRPr="00284331">
        <w:rPr>
          <w:rFonts w:ascii="Cambria" w:hAnsi="Cambria" w:cs="Arial"/>
        </w:rPr>
        <w:t>. godinu, utvrđeno je ukupno</w:t>
      </w:r>
      <w:r w:rsidRPr="00284331">
        <w:rPr>
          <w:rFonts w:ascii="Cambria" w:hAnsi="Cambria" w:cs="Arial"/>
          <w:b/>
        </w:rPr>
        <w:t xml:space="preserve"> 2</w:t>
      </w:r>
      <w:r>
        <w:rPr>
          <w:rFonts w:ascii="Cambria" w:hAnsi="Cambria" w:cs="Arial"/>
          <w:b/>
        </w:rPr>
        <w:t>3</w:t>
      </w:r>
      <w:r w:rsidRPr="00284331">
        <w:rPr>
          <w:rFonts w:ascii="Cambria" w:hAnsi="Cambria" w:cs="Arial"/>
        </w:rPr>
        <w:t xml:space="preserve"> obave</w:t>
      </w:r>
      <w:r>
        <w:rPr>
          <w:rFonts w:ascii="Cambria" w:hAnsi="Cambria" w:cs="Arial"/>
        </w:rPr>
        <w:t>ze Ministarstva rada i socijaln</w:t>
      </w:r>
      <w:r w:rsidRPr="00284331">
        <w:rPr>
          <w:rFonts w:ascii="Cambria" w:hAnsi="Cambria" w:cs="Arial"/>
        </w:rPr>
        <w:t xml:space="preserve">og staranja. Tokom programskog perioda uspješno je realizovano </w:t>
      </w:r>
      <w:r w:rsidRPr="00284331">
        <w:rPr>
          <w:rFonts w:ascii="Cambria" w:hAnsi="Cambria" w:cs="Arial"/>
          <w:b/>
          <w:bCs/>
        </w:rPr>
        <w:t>1</w:t>
      </w:r>
      <w:r>
        <w:rPr>
          <w:rFonts w:ascii="Cambria" w:hAnsi="Cambria" w:cs="Arial"/>
          <w:b/>
          <w:bCs/>
        </w:rPr>
        <w:t>8</w:t>
      </w:r>
      <w:r w:rsidRPr="00284331">
        <w:rPr>
          <w:rFonts w:ascii="Cambria" w:hAnsi="Cambria" w:cs="Arial"/>
          <w:b/>
        </w:rPr>
        <w:t xml:space="preserve"> obaveza </w:t>
      </w:r>
      <w:r w:rsidRPr="00284331">
        <w:rPr>
          <w:rFonts w:ascii="Cambria" w:hAnsi="Cambria" w:cs="Arial"/>
        </w:rPr>
        <w:t>koje su bile raspoređene u tematski i normativni dio Programa</w:t>
      </w:r>
      <w:r w:rsidRPr="00284331">
        <w:rPr>
          <w:rFonts w:ascii="Cambria" w:hAnsi="Cambria" w:cs="Arial"/>
          <w:b/>
        </w:rPr>
        <w:t xml:space="preserve"> (stepen realizacije </w:t>
      </w:r>
      <w:r>
        <w:rPr>
          <w:rFonts w:ascii="Cambria" w:hAnsi="Cambria" w:cs="Arial"/>
          <w:b/>
        </w:rPr>
        <w:t>78</w:t>
      </w:r>
      <w:r w:rsidRPr="00DF70FD">
        <w:rPr>
          <w:rFonts w:ascii="Cambria" w:hAnsi="Cambria" w:cs="Arial"/>
          <w:b/>
        </w:rPr>
        <w:t>,</w:t>
      </w:r>
      <w:r>
        <w:rPr>
          <w:rFonts w:ascii="Cambria" w:hAnsi="Cambria" w:cs="Arial"/>
          <w:b/>
        </w:rPr>
        <w:t>30</w:t>
      </w:r>
      <w:r w:rsidRPr="00284331">
        <w:rPr>
          <w:rFonts w:ascii="Cambria" w:hAnsi="Cambria" w:cs="Arial"/>
          <w:b/>
        </w:rPr>
        <w:t xml:space="preserve"> %</w:t>
      </w:r>
      <w:r w:rsidRPr="00284331">
        <w:rPr>
          <w:rFonts w:ascii="Cambria" w:hAnsi="Cambria" w:cs="Arial"/>
        </w:rPr>
        <w:t xml:space="preserve">). </w:t>
      </w:r>
      <w:r w:rsidRPr="00DA640C">
        <w:rPr>
          <w:rFonts w:ascii="Cambria" w:hAnsi="Cambria" w:cs="Arial"/>
          <w:color w:val="000000"/>
        </w:rPr>
        <w:t>Realizacija nerealizovanih obaveza predviđena je za 2020. godinu</w:t>
      </w:r>
      <w:r w:rsidRPr="00DA640C">
        <w:rPr>
          <w:rFonts w:ascii="Cambria" w:hAnsi="Cambria" w:cs="Arial"/>
          <w:b/>
          <w:color w:val="000000"/>
        </w:rPr>
        <w:t>.</w:t>
      </w:r>
    </w:p>
    <w:p w:rsidR="00BA3506" w:rsidRPr="00DA640C" w:rsidRDefault="00BA3506" w:rsidP="007159D3">
      <w:pPr>
        <w:pStyle w:val="Standard"/>
        <w:spacing w:after="0" w:line="240" w:lineRule="auto"/>
        <w:jc w:val="both"/>
        <w:rPr>
          <w:rFonts w:ascii="Cambria" w:hAnsi="Cambria" w:cs="Arial"/>
          <w:b/>
          <w:color w:val="000000"/>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5977"/>
      </w:tblGrid>
      <w:tr w:rsidR="00BA3506" w:rsidRPr="00DA640C" w:rsidTr="007159D3">
        <w:trPr>
          <w:trHeight w:val="249"/>
        </w:trPr>
        <w:tc>
          <w:tcPr>
            <w:tcW w:w="2963"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hAnsi="Cambria" w:cs="Arial"/>
                <w:b/>
                <w:color w:val="000000"/>
              </w:rPr>
              <w:t>Nerealizovane obaveze</w:t>
            </w:r>
          </w:p>
        </w:tc>
        <w:tc>
          <w:tcPr>
            <w:tcW w:w="6065"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hAnsi="Cambria" w:cs="Arial"/>
                <w:b/>
                <w:color w:val="000000"/>
              </w:rPr>
              <w:t xml:space="preserve">                                 Obrazloženje </w:t>
            </w:r>
          </w:p>
        </w:tc>
      </w:tr>
      <w:tr w:rsidR="00BA3506" w:rsidRPr="00DA640C" w:rsidTr="007159D3">
        <w:trPr>
          <w:trHeight w:val="152"/>
        </w:trPr>
        <w:tc>
          <w:tcPr>
            <w:tcW w:w="2963" w:type="dxa"/>
          </w:tcPr>
          <w:p w:rsidR="00BA3506" w:rsidRPr="00DA640C" w:rsidRDefault="00BA3506" w:rsidP="007159D3">
            <w:pPr>
              <w:rPr>
                <w:rFonts w:ascii="Cambria" w:eastAsia="Times New Roman" w:hAnsi="Cambria" w:cs="Times New Roman"/>
                <w:b/>
                <w:color w:val="000000"/>
                <w:sz w:val="22"/>
              </w:rPr>
            </w:pPr>
            <w:r w:rsidRPr="00DA640C">
              <w:rPr>
                <w:rFonts w:ascii="Cambria" w:eastAsia="Verdana" w:hAnsi="Cambria" w:cs="Times New Roman"/>
                <w:b/>
                <w:color w:val="000000"/>
                <w:sz w:val="22"/>
              </w:rPr>
              <w:t>Predlog Zakona o profesionalnoj rehabilitaciji i zapošljavanju lica sa invaliditetom</w:t>
            </w:r>
          </w:p>
        </w:tc>
        <w:tc>
          <w:tcPr>
            <w:tcW w:w="6065" w:type="dxa"/>
          </w:tcPr>
          <w:p w:rsidR="00BA3506" w:rsidRPr="00DA640C" w:rsidRDefault="00BA3506" w:rsidP="007159D3">
            <w:pPr>
              <w:pStyle w:val="Standard"/>
              <w:spacing w:after="0" w:line="240" w:lineRule="auto"/>
              <w:jc w:val="both"/>
              <w:rPr>
                <w:rFonts w:ascii="Cambria" w:hAnsi="Cambria" w:cs="Arial"/>
                <w:color w:val="000000"/>
              </w:rPr>
            </w:pPr>
            <w:r w:rsidRPr="00DA640C">
              <w:rPr>
                <w:rFonts w:ascii="Cambria" w:hAnsi="Cambria"/>
                <w:color w:val="000000"/>
              </w:rPr>
              <w:t>Ministarstvo rada i socijalnog staranja je shodno propisanoj proceduri, pripremilo tekst Predloga zakona o profesionalnoj rehabilitaciji i zapošljavanju lica sa invaliditetom, i isti dostavilo Evropskoj komisiji i Međunarodnoj organizaciji rada krajem novembra 2019. godine, na komentare i sugestije. Nakon usaglašavanja sa EK zakon će biti procesuiran.</w:t>
            </w:r>
          </w:p>
        </w:tc>
      </w:tr>
      <w:tr w:rsidR="00BA3506" w:rsidRPr="00DA640C" w:rsidTr="007159D3">
        <w:trPr>
          <w:trHeight w:val="106"/>
        </w:trPr>
        <w:tc>
          <w:tcPr>
            <w:tcW w:w="2963" w:type="dxa"/>
          </w:tcPr>
          <w:p w:rsidR="00BA3506" w:rsidRPr="00DA640C" w:rsidRDefault="00BA3506" w:rsidP="007159D3">
            <w:pPr>
              <w:rPr>
                <w:rFonts w:ascii="Cambria" w:eastAsia="Verdana" w:hAnsi="Cambria" w:cs="Times New Roman"/>
                <w:b/>
                <w:color w:val="000000"/>
                <w:sz w:val="22"/>
              </w:rPr>
            </w:pPr>
            <w:r w:rsidRPr="00DA640C">
              <w:rPr>
                <w:rFonts w:ascii="Cambria" w:eastAsia="Verdana" w:hAnsi="Cambria" w:cs="Times New Roman"/>
                <w:b/>
                <w:color w:val="000000"/>
                <w:sz w:val="22"/>
              </w:rPr>
              <w:t>Predlog  Zakona o mirnom rješavanju radnih sporova</w:t>
            </w:r>
          </w:p>
          <w:p w:rsidR="00BA3506" w:rsidRPr="00DA640C" w:rsidRDefault="00BA3506" w:rsidP="007159D3">
            <w:pPr>
              <w:rPr>
                <w:rFonts w:ascii="Cambria" w:eastAsia="Times New Roman" w:hAnsi="Cambria" w:cs="Calibri"/>
                <w:b/>
                <w:color w:val="000000"/>
                <w:sz w:val="22"/>
              </w:rPr>
            </w:pPr>
          </w:p>
        </w:tc>
        <w:tc>
          <w:tcPr>
            <w:tcW w:w="6065" w:type="dxa"/>
          </w:tcPr>
          <w:p w:rsidR="00BA3506" w:rsidRPr="00DA640C" w:rsidRDefault="00BA3506" w:rsidP="007159D3">
            <w:pPr>
              <w:pStyle w:val="Standard"/>
              <w:spacing w:after="0" w:line="240" w:lineRule="auto"/>
              <w:jc w:val="both"/>
              <w:rPr>
                <w:rFonts w:ascii="Cambria" w:eastAsia="Verdana" w:hAnsi="Cambria" w:cs="Calibri"/>
                <w:color w:val="000000"/>
              </w:rPr>
            </w:pPr>
            <w:r w:rsidRPr="00DA640C">
              <w:rPr>
                <w:rFonts w:ascii="Cambria" w:eastAsia="Verdana" w:hAnsi="Cambria" w:cs="Calibri"/>
                <w:color w:val="000000"/>
              </w:rPr>
              <w:t>Prijedlog ovog zakona je shodno propisanim procedurama, pripremljen za dostavljanje Vladi, međutim, u cilju pripreme kvalitetnog teksta Predloga zakona, izvršene su dodatne konsultacije sa socijalnim partnerima. S tim u vezi, isti će biti procesuiran u I kvartalu 2020. godine.</w:t>
            </w:r>
          </w:p>
          <w:p w:rsidR="00BA3506" w:rsidRPr="00DA640C" w:rsidRDefault="00BA3506" w:rsidP="007159D3">
            <w:pPr>
              <w:pStyle w:val="Standard"/>
              <w:spacing w:after="0" w:line="240" w:lineRule="auto"/>
              <w:jc w:val="both"/>
              <w:rPr>
                <w:rFonts w:ascii="Cambria" w:hAnsi="Cambria" w:cs="Arial"/>
                <w:strike/>
                <w:color w:val="000000"/>
              </w:rPr>
            </w:pPr>
          </w:p>
          <w:p w:rsidR="00BA3506" w:rsidRPr="00DA640C" w:rsidRDefault="00BA3506" w:rsidP="007159D3">
            <w:pPr>
              <w:pStyle w:val="Standard"/>
              <w:spacing w:after="0" w:line="240" w:lineRule="auto"/>
              <w:jc w:val="both"/>
              <w:rPr>
                <w:rFonts w:ascii="Cambria" w:hAnsi="Cambria" w:cs="Arial"/>
                <w:strike/>
                <w:color w:val="000000"/>
              </w:rPr>
            </w:pPr>
          </w:p>
        </w:tc>
      </w:tr>
      <w:tr w:rsidR="00BA3506" w:rsidRPr="001E4017" w:rsidTr="007159D3">
        <w:trPr>
          <w:trHeight w:val="119"/>
        </w:trPr>
        <w:tc>
          <w:tcPr>
            <w:tcW w:w="2963" w:type="dxa"/>
          </w:tcPr>
          <w:p w:rsidR="00BA3506" w:rsidRPr="00DA640C" w:rsidRDefault="00BA3506" w:rsidP="007159D3">
            <w:pPr>
              <w:rPr>
                <w:rFonts w:ascii="Cambria" w:eastAsia="Verdana" w:hAnsi="Cambria" w:cs="Times New Roman"/>
                <w:b/>
                <w:color w:val="000000"/>
                <w:sz w:val="22"/>
              </w:rPr>
            </w:pPr>
            <w:r w:rsidRPr="00DA640C">
              <w:rPr>
                <w:rFonts w:ascii="Cambria" w:eastAsia="Verdana" w:hAnsi="Cambria" w:cs="Times New Roman"/>
                <w:b/>
                <w:color w:val="000000"/>
                <w:sz w:val="22"/>
              </w:rPr>
              <w:lastRenderedPageBreak/>
              <w:t xml:space="preserve">Predlog Zakona o zaštiti zaposlenih građana Crne Gore </w:t>
            </w:r>
          </w:p>
          <w:p w:rsidR="00BA3506" w:rsidRPr="00DA640C" w:rsidRDefault="00BA3506" w:rsidP="007159D3">
            <w:pPr>
              <w:rPr>
                <w:rFonts w:ascii="Cambria" w:eastAsia="Verdana" w:hAnsi="Cambria" w:cs="Times New Roman"/>
                <w:b/>
                <w:color w:val="000000"/>
                <w:sz w:val="22"/>
              </w:rPr>
            </w:pPr>
            <w:r w:rsidRPr="00DA640C">
              <w:rPr>
                <w:rFonts w:ascii="Cambria" w:eastAsia="Verdana" w:hAnsi="Cambria" w:cs="Times New Roman"/>
                <w:b/>
                <w:color w:val="000000"/>
                <w:sz w:val="22"/>
              </w:rPr>
              <w:t>koji se upućuju na rad u inostranstvo</w:t>
            </w:r>
          </w:p>
        </w:tc>
        <w:tc>
          <w:tcPr>
            <w:tcW w:w="6065" w:type="dxa"/>
          </w:tcPr>
          <w:p w:rsidR="00BA3506" w:rsidRPr="00DA640C" w:rsidRDefault="00BA3506" w:rsidP="007159D3">
            <w:pPr>
              <w:rPr>
                <w:rFonts w:ascii="Cambria" w:eastAsia="Times New Roman" w:hAnsi="Cambria" w:cs="Times New Roman"/>
                <w:color w:val="000000"/>
                <w:sz w:val="22"/>
              </w:rPr>
            </w:pPr>
            <w:r w:rsidRPr="00DA640C">
              <w:rPr>
                <w:rFonts w:ascii="Cambria" w:hAnsi="Cambria"/>
                <w:color w:val="000000"/>
                <w:sz w:val="22"/>
              </w:rPr>
              <w:t>Shodno proceduri, ovaj zakon je dostavljen Evropskoj komisiji na mišljenje. Na dostavljeno mišljenje Evropske komisije početkom septembra 2019. godine, Ministarstvo rada i socijalnog staranja je odgovorilo na iste krajem  septembra 2019. godine. Nakon usaglašavanja sa EK zakon će biti procesuiran.</w:t>
            </w:r>
          </w:p>
        </w:tc>
      </w:tr>
      <w:tr w:rsidR="00BA3506" w:rsidRPr="001E4017" w:rsidTr="007159D3">
        <w:trPr>
          <w:trHeight w:val="124"/>
        </w:trPr>
        <w:tc>
          <w:tcPr>
            <w:tcW w:w="2963"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eastAsia="Verdana" w:hAnsi="Cambria"/>
                <w:b/>
                <w:color w:val="000000"/>
              </w:rPr>
              <w:t>Predlog Zakona o izmjenama i dopunama Zakona o penzijskom i invalidskom osiguranju</w:t>
            </w:r>
          </w:p>
        </w:tc>
        <w:tc>
          <w:tcPr>
            <w:tcW w:w="6065" w:type="dxa"/>
          </w:tcPr>
          <w:p w:rsidR="00BA3506" w:rsidRPr="00DA640C" w:rsidRDefault="00BA3506" w:rsidP="007159D3">
            <w:pPr>
              <w:pStyle w:val="Standard"/>
              <w:spacing w:after="0" w:line="240" w:lineRule="auto"/>
              <w:jc w:val="both"/>
              <w:rPr>
                <w:rFonts w:ascii="Cambria" w:hAnsi="Cambria" w:cs="Arial"/>
                <w:color w:val="000000"/>
              </w:rPr>
            </w:pPr>
            <w:r w:rsidRPr="00DA640C">
              <w:rPr>
                <w:rFonts w:ascii="Cambria" w:hAnsi="Cambria" w:cs="Arial"/>
                <w:color w:val="000000"/>
              </w:rPr>
              <w:t>Ministarstvo rada i socijalnog staranja pripremilo je predlog ovog zakona. Međutim, zbog fiskalnog efekta, potrebne su dodatne konsultacije i usaglašavanja.</w:t>
            </w:r>
          </w:p>
        </w:tc>
      </w:tr>
      <w:tr w:rsidR="00BA3506" w:rsidRPr="001E4017" w:rsidTr="007159D3">
        <w:trPr>
          <w:trHeight w:val="120"/>
        </w:trPr>
        <w:tc>
          <w:tcPr>
            <w:tcW w:w="2963"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hAnsi="Cambria" w:cs="Arial"/>
                <w:b/>
                <w:color w:val="000000"/>
                <w:lang w:val="en-US"/>
              </w:rPr>
              <w:t>Izvještaj o realizaciji Akcionog plana za sprovođenje Strategije zaštite od nasilja u porodici 2016-2020, za 2018. godinu</w:t>
            </w:r>
          </w:p>
        </w:tc>
        <w:tc>
          <w:tcPr>
            <w:tcW w:w="6065" w:type="dxa"/>
          </w:tcPr>
          <w:p w:rsidR="00BA3506" w:rsidRPr="00DA640C" w:rsidRDefault="00BA3506" w:rsidP="007159D3">
            <w:pPr>
              <w:rPr>
                <w:rFonts w:ascii="Cambria" w:hAnsi="Cambria"/>
                <w:bCs/>
                <w:color w:val="000000"/>
                <w:sz w:val="22"/>
              </w:rPr>
            </w:pPr>
            <w:r w:rsidRPr="00DA640C">
              <w:rPr>
                <w:rFonts w:ascii="Cambria" w:hAnsi="Cambria"/>
                <w:bCs/>
                <w:color w:val="000000"/>
                <w:sz w:val="22"/>
              </w:rPr>
              <w:t>Ministarstvo rada i socijalnog staranja dobilo je odobrenje Generalnog sekretarijata Vlade, da umjesto Izvještaja o spovođenju Strategije zaštite od nasilja u porodici 2016-2020 sa AP za 2018. godinu, izradi Analizu sveobuhvatnog učinka Strategije. Navedeno iz razloga ispitivanja svrsishodnosti navedene strategije, s obzirom na to da se mjere iz AP već nalaze u drugim strateškim dokumentima, ali i nijesu usklađene sa Metodologijom razvijanja politika, izrade i praćenja sprovođenja strateških dokumenata.</w:t>
            </w:r>
          </w:p>
        </w:tc>
      </w:tr>
    </w:tbl>
    <w:p w:rsidR="00BA3506" w:rsidRPr="00284331" w:rsidRDefault="00BA3506" w:rsidP="007159D3">
      <w:pPr>
        <w:pStyle w:val="Standard"/>
        <w:spacing w:after="0" w:line="240" w:lineRule="auto"/>
        <w:jc w:val="both"/>
        <w:rPr>
          <w:rFonts w:ascii="Cambria" w:hAnsi="Cambria" w:cs="Arial"/>
          <w:b/>
        </w:rPr>
      </w:pPr>
    </w:p>
    <w:p w:rsidR="00BA3506" w:rsidRDefault="00BA3506" w:rsidP="007159D3">
      <w:pPr>
        <w:autoSpaceDE w:val="0"/>
        <w:adjustRightInd w:val="0"/>
        <w:rPr>
          <w:rFonts w:ascii="Cambria" w:hAnsi="Cambria" w:cs="Cambria,Bold"/>
          <w:b/>
          <w:bCs/>
          <w:sz w:val="22"/>
          <w:lang w:eastAsia="sr-Latn-ME"/>
        </w:rPr>
      </w:pPr>
    </w:p>
    <w:p w:rsidR="00BA3506" w:rsidRPr="00284331" w:rsidRDefault="00BA3506" w:rsidP="007159D3">
      <w:pPr>
        <w:pStyle w:val="Standard"/>
        <w:shd w:val="clear" w:color="auto" w:fill="FBE4D5"/>
        <w:spacing w:after="0" w:line="240" w:lineRule="auto"/>
        <w:jc w:val="center"/>
        <w:rPr>
          <w:rFonts w:ascii="Cambria" w:hAnsi="Cambria" w:cs="Arial"/>
          <w:b/>
        </w:rPr>
      </w:pPr>
      <w:r>
        <w:rPr>
          <w:rFonts w:ascii="Cambria" w:hAnsi="Cambria" w:cs="Arial"/>
          <w:b/>
        </w:rPr>
        <w:t>IV</w:t>
      </w:r>
      <w:r w:rsidRPr="00284331">
        <w:rPr>
          <w:rFonts w:ascii="Cambria" w:hAnsi="Cambria" w:cs="Arial"/>
          <w:b/>
        </w:rPr>
        <w:t xml:space="preserve"> REALIZACIJA </w:t>
      </w:r>
      <w:r>
        <w:rPr>
          <w:rFonts w:ascii="Cambria" w:hAnsi="Cambria" w:cs="Arial"/>
          <w:b/>
        </w:rPr>
        <w:t xml:space="preserve">SREDNJOROČNOG </w:t>
      </w:r>
      <w:r w:rsidRPr="00284331">
        <w:rPr>
          <w:rFonts w:ascii="Cambria" w:hAnsi="Cambria" w:cs="Arial"/>
          <w:b/>
        </w:rPr>
        <w:t xml:space="preserve">PROGRAMA RADA </w:t>
      </w:r>
      <w:r>
        <w:rPr>
          <w:rFonts w:ascii="Cambria" w:hAnsi="Cambria" w:cs="Arial"/>
          <w:b/>
        </w:rPr>
        <w:t>VLADE</w:t>
      </w:r>
      <w:r w:rsidRPr="00284331">
        <w:rPr>
          <w:rFonts w:ascii="Cambria" w:hAnsi="Cambria" w:cs="Arial"/>
          <w:b/>
        </w:rPr>
        <w:t xml:space="preserve"> ZA 201</w:t>
      </w:r>
      <w:r>
        <w:rPr>
          <w:rFonts w:ascii="Cambria" w:hAnsi="Cambria" w:cs="Arial"/>
          <w:b/>
        </w:rPr>
        <w:t>9</w:t>
      </w:r>
      <w:r w:rsidRPr="00284331">
        <w:rPr>
          <w:rFonts w:ascii="Cambria" w:hAnsi="Cambria" w:cs="Arial"/>
          <w:b/>
        </w:rPr>
        <w:t>. GODINU</w:t>
      </w:r>
    </w:p>
    <w:p w:rsidR="00BA3506" w:rsidRDefault="00BA3506" w:rsidP="007159D3">
      <w:pPr>
        <w:autoSpaceDE w:val="0"/>
        <w:adjustRightInd w:val="0"/>
        <w:rPr>
          <w:rFonts w:ascii="Cambria" w:hAnsi="Cambria" w:cs="Cambria,Bold"/>
          <w:b/>
          <w:bCs/>
          <w:sz w:val="22"/>
          <w:lang w:eastAsia="sr-Latn-ME"/>
        </w:rPr>
      </w:pPr>
    </w:p>
    <w:p w:rsidR="00BA3506" w:rsidRPr="004B20DF" w:rsidRDefault="00BA3506" w:rsidP="007159D3">
      <w:pPr>
        <w:pStyle w:val="Standard"/>
        <w:spacing w:line="240" w:lineRule="auto"/>
        <w:jc w:val="both"/>
        <w:rPr>
          <w:rFonts w:ascii="Cambria" w:hAnsi="Cambria" w:cs="Arial"/>
        </w:rPr>
      </w:pPr>
      <w:r w:rsidRPr="00DF70FD">
        <w:rPr>
          <w:rFonts w:ascii="Cambria" w:hAnsi="Cambria" w:cs="Arial"/>
        </w:rPr>
        <w:t>U izvještajnom periodu u kontinuitetu s</w:t>
      </w:r>
      <w:r>
        <w:rPr>
          <w:rFonts w:ascii="Cambria" w:hAnsi="Cambria" w:cs="Arial"/>
        </w:rPr>
        <w:t>mo realizovali</w:t>
      </w:r>
      <w:r w:rsidRPr="00DF70FD">
        <w:rPr>
          <w:rFonts w:ascii="Cambria" w:hAnsi="Cambria" w:cs="Arial"/>
        </w:rPr>
        <w:t xml:space="preserve"> mjere koje su</w:t>
      </w:r>
      <w:r>
        <w:rPr>
          <w:rFonts w:ascii="Cambria" w:hAnsi="Cambria" w:cs="Arial"/>
        </w:rPr>
        <w:t xml:space="preserve"> predviđene Srednjoročnim programom rada Vlade 2018-2020, za 2019. godinu, za</w:t>
      </w:r>
      <w:r w:rsidRPr="00DF70FD">
        <w:rPr>
          <w:rFonts w:ascii="Cambria" w:hAnsi="Cambria" w:cs="Arial"/>
        </w:rPr>
        <w:t xml:space="preserve"> Ministar</w:t>
      </w:r>
      <w:r>
        <w:rPr>
          <w:rFonts w:ascii="Cambria" w:hAnsi="Cambria" w:cs="Arial"/>
        </w:rPr>
        <w:t xml:space="preserve">stvo rada i socijalnog staranja. </w:t>
      </w:r>
      <w:r w:rsidRPr="004B20DF">
        <w:rPr>
          <w:rFonts w:ascii="Cambria" w:hAnsi="Cambria" w:cs="Arial"/>
        </w:rPr>
        <w:t xml:space="preserve">Realizacija mjera imala je za cilj </w:t>
      </w:r>
      <w:r w:rsidRPr="004B20DF">
        <w:rPr>
          <w:rFonts w:ascii="Cambria" w:hAnsi="Cambria"/>
        </w:rPr>
        <w:t xml:space="preserve">povećanje radne aktivnosti stanovništva, smanjenje nesklada između ponude i tražnje na tržištu rada, stvaranje radne snage koja ima znanja i vještine potrebne tržištu rada, kao i veću mobilnost radnika i unapređenje položaja žena na tržistu rada kroz obezbjeđivanje posebnih mjera podrške za razvoj preduzetništva i samozapošljavanja na nacionalnom i lokalnom nivou. Takođe, realizovane su mjere u cilju daljeg razvoja mreže pružalaca usluga u sistemu socijalne i dječje zaštite, kako bi se na taj način omogućilo da sve ranjive grupe imaju podršku </w:t>
      </w:r>
      <w:r w:rsidRPr="004B20DF">
        <w:rPr>
          <w:rFonts w:ascii="Cambria" w:hAnsi="Cambria" w:cs="Arial"/>
        </w:rPr>
        <w:t>sistema. Kroz obezbjeđenje kvalitetnije usmjerenosti novčanih davanja iz sistema socijalne i dječje zaštite omogućili smo pravovremeno i adekvatno pružanje usluga najranjivijim kategorijama stanovništva i putem programa aktivacije korisnika MOP-a pružali podršku i osnaživali ih za efikasan izlazak iz stanja socijalne potrebe.</w:t>
      </w:r>
    </w:p>
    <w:p w:rsidR="00BA3506" w:rsidRPr="00284331" w:rsidRDefault="00BA3506" w:rsidP="007159D3">
      <w:pPr>
        <w:pStyle w:val="Standard"/>
        <w:shd w:val="clear" w:color="auto" w:fill="FBE4D5"/>
        <w:spacing w:after="0" w:line="240" w:lineRule="auto"/>
        <w:jc w:val="center"/>
        <w:rPr>
          <w:rFonts w:ascii="Cambria" w:hAnsi="Cambria" w:cs="Arial"/>
          <w:b/>
        </w:rPr>
      </w:pPr>
      <w:r w:rsidRPr="00284331">
        <w:rPr>
          <w:rFonts w:ascii="Cambria" w:hAnsi="Cambria" w:cs="Arial"/>
          <w:b/>
        </w:rPr>
        <w:t>V REALIZACIJA OBAVEZA PO PROGRAMU PRISTUPANJA CRNE GORE U EVROPSKU UNIJU</w:t>
      </w:r>
    </w:p>
    <w:p w:rsidR="00BA3506" w:rsidRPr="00284331" w:rsidRDefault="00BA3506" w:rsidP="007159D3">
      <w:pPr>
        <w:pStyle w:val="Standard"/>
        <w:spacing w:after="0" w:line="240" w:lineRule="auto"/>
        <w:jc w:val="both"/>
        <w:rPr>
          <w:rFonts w:ascii="Cambria" w:hAnsi="Cambria" w:cs="Arial"/>
        </w:rPr>
      </w:pPr>
    </w:p>
    <w:p w:rsidR="00BA3506" w:rsidRPr="00D61617" w:rsidRDefault="00BA3506" w:rsidP="007159D3">
      <w:pPr>
        <w:pStyle w:val="Standard"/>
        <w:spacing w:after="0" w:line="240" w:lineRule="auto"/>
        <w:jc w:val="both"/>
        <w:rPr>
          <w:rFonts w:ascii="Cambria" w:hAnsi="Cambria" w:cs="Arial"/>
          <w:b/>
        </w:rPr>
      </w:pPr>
      <w:r>
        <w:rPr>
          <w:rFonts w:ascii="Cambria" w:hAnsi="Cambria" w:cs="Arial"/>
        </w:rPr>
        <w:t>U 2019</w:t>
      </w:r>
      <w:r w:rsidRPr="00284331">
        <w:rPr>
          <w:rFonts w:ascii="Cambria" w:hAnsi="Cambria" w:cs="Arial"/>
        </w:rPr>
        <w:t xml:space="preserve">. godini, po </w:t>
      </w:r>
      <w:r>
        <w:rPr>
          <w:rFonts w:ascii="Cambria" w:hAnsi="Cambria" w:cs="Arial"/>
        </w:rPr>
        <w:t>Programu pristupanja Crne Gore Evropskoj Uniji</w:t>
      </w:r>
      <w:r w:rsidRPr="00284331">
        <w:rPr>
          <w:rFonts w:ascii="Cambria" w:hAnsi="Cambria" w:cs="Arial"/>
        </w:rPr>
        <w:t>, Ministarstvo rada i socijalnog staranja imalo je</w:t>
      </w:r>
      <w:r w:rsidRPr="00284331">
        <w:rPr>
          <w:rFonts w:ascii="Cambria" w:hAnsi="Cambria" w:cs="Arial"/>
          <w:color w:val="FF3333"/>
        </w:rPr>
        <w:t xml:space="preserve"> </w:t>
      </w:r>
      <w:r w:rsidRPr="00E725F3">
        <w:rPr>
          <w:rFonts w:ascii="Cambria" w:hAnsi="Cambria" w:cs="Arial"/>
          <w:b/>
        </w:rPr>
        <w:t>29</w:t>
      </w:r>
      <w:r w:rsidRPr="00284331">
        <w:rPr>
          <w:rFonts w:ascii="Cambria" w:hAnsi="Cambria" w:cs="Arial"/>
        </w:rPr>
        <w:t xml:space="preserve"> obaveze u Poglavljima 19 - Socijalna politika i zapošljavanje, 2</w:t>
      </w:r>
      <w:r w:rsidRPr="00284331">
        <w:rPr>
          <w:rFonts w:ascii="Cambria" w:hAnsi="Cambria" w:cs="Arial"/>
          <w:b/>
        </w:rPr>
        <w:t xml:space="preserve"> </w:t>
      </w:r>
      <w:r w:rsidRPr="00284331">
        <w:rPr>
          <w:rFonts w:ascii="Cambria" w:hAnsi="Cambria" w:cs="Arial"/>
        </w:rPr>
        <w:t xml:space="preserve">- Sloboda kretanja radnika, 3 - Pravo osnivanja preduzeća i sloboda pružanja usluga i 24 - Pravda, sloboda i bezbjednost, od kojih je </w:t>
      </w:r>
      <w:r>
        <w:rPr>
          <w:rFonts w:ascii="Cambria" w:hAnsi="Cambria" w:cs="Arial"/>
          <w:b/>
        </w:rPr>
        <w:t>realizovan</w:t>
      </w:r>
      <w:r w:rsidRPr="00284331">
        <w:rPr>
          <w:rFonts w:ascii="Cambria" w:hAnsi="Cambria" w:cs="Arial"/>
          <w:b/>
        </w:rPr>
        <w:t xml:space="preserve">o </w:t>
      </w:r>
      <w:r w:rsidRPr="00E725F3">
        <w:rPr>
          <w:rFonts w:ascii="Cambria" w:hAnsi="Cambria" w:cs="Arial"/>
          <w:b/>
        </w:rPr>
        <w:t xml:space="preserve">17 </w:t>
      </w:r>
      <w:r w:rsidRPr="001B01E9">
        <w:rPr>
          <w:rFonts w:ascii="Cambria" w:hAnsi="Cambria" w:cs="Arial"/>
          <w:b/>
        </w:rPr>
        <w:t>obaveza (stepen realizacije 58,62 %).</w:t>
      </w:r>
    </w:p>
    <w:p w:rsidR="00BA3506" w:rsidRPr="000C0F8F" w:rsidRDefault="00BA3506" w:rsidP="007159D3">
      <w:pPr>
        <w:pStyle w:val="Standard"/>
        <w:spacing w:after="0" w:line="240" w:lineRule="auto"/>
        <w:jc w:val="both"/>
        <w:rPr>
          <w:rFonts w:ascii="Cambria" w:hAnsi="Cambria"/>
        </w:rPr>
      </w:pPr>
      <w:r>
        <w:rPr>
          <w:rFonts w:ascii="Cambria" w:hAnsi="Cambria" w:cs="Arial"/>
        </w:rPr>
        <w:t>Nerealizovane obaveze</w:t>
      </w:r>
      <w:r w:rsidRPr="00284331">
        <w:rPr>
          <w:rFonts w:ascii="Cambria" w:hAnsi="Cambria" w:cs="Arial"/>
        </w:rPr>
        <w:t xml:space="preserve"> iz 201</w:t>
      </w:r>
      <w:r>
        <w:rPr>
          <w:rFonts w:ascii="Cambria" w:hAnsi="Cambria" w:cs="Arial"/>
        </w:rPr>
        <w:t>9. godine</w:t>
      </w:r>
      <w:r w:rsidRPr="00284331">
        <w:rPr>
          <w:rFonts w:ascii="Cambria" w:hAnsi="Cambria" w:cs="Arial"/>
        </w:rPr>
        <w:t xml:space="preserve"> su zakoni i propisi koji proizilaze iz njih. Imajući u vidu da se radi o propisima koji treba da budu usaglašeni sa propisima Evropske unije i za čije je usvajanje na Vladi pored ostalog potrebno pozitivno mišljenje Evropske unije, jedan od razloga kašnjenja realizacije istih je zahtjevna i duga procedura prema Evropskoj komisiji.</w:t>
      </w:r>
      <w:r>
        <w:t xml:space="preserve"> </w:t>
      </w:r>
      <w:r w:rsidRPr="000C0F8F">
        <w:rPr>
          <w:rFonts w:ascii="Cambria" w:hAnsi="Cambria"/>
        </w:rPr>
        <w:t>Takođe, realizacija nerealizovanih obaveza iz 2019. godine, su zakoni koji su u Skupštinskoj proceduri i proceduri prema Vladi Crne Gore, kao i podzakonski akti koji proizilaze iz istih. Realizacija ovih obaveza planirana je za 2020. godinu. Takođe, nedostatak admini</w:t>
      </w:r>
      <w:r>
        <w:rPr>
          <w:rFonts w:ascii="Cambria" w:hAnsi="Cambria"/>
        </w:rPr>
        <w:t>s</w:t>
      </w:r>
      <w:r w:rsidRPr="000C0F8F">
        <w:rPr>
          <w:rFonts w:ascii="Cambria" w:hAnsi="Cambria"/>
        </w:rPr>
        <w:t>trativnih kapaciteteta je jedan od razloga za nerealizaciju obaveza planiranih za 2019. godinu.</w:t>
      </w:r>
    </w:p>
    <w:p w:rsidR="00BA3506" w:rsidRPr="00284331" w:rsidRDefault="00BA3506" w:rsidP="007159D3">
      <w:pPr>
        <w:pStyle w:val="Standard"/>
        <w:spacing w:after="0" w:line="240" w:lineRule="auto"/>
        <w:jc w:val="both"/>
        <w:rPr>
          <w:rFonts w:ascii="Cambria" w:hAnsi="Cambria" w:cs="Arial"/>
        </w:rPr>
      </w:pPr>
    </w:p>
    <w:p w:rsidR="00BA3506" w:rsidRPr="00284331" w:rsidRDefault="00BA3506" w:rsidP="007159D3">
      <w:pPr>
        <w:pStyle w:val="Standard"/>
        <w:shd w:val="clear" w:color="auto" w:fill="FBE4D5"/>
        <w:spacing w:after="0" w:line="240" w:lineRule="auto"/>
        <w:jc w:val="center"/>
        <w:rPr>
          <w:rFonts w:ascii="Cambria" w:hAnsi="Cambria" w:cs="Arial"/>
          <w:b/>
        </w:rPr>
      </w:pPr>
      <w:r w:rsidRPr="00284331">
        <w:rPr>
          <w:rFonts w:ascii="Cambria" w:hAnsi="Cambria" w:cs="Arial"/>
          <w:b/>
        </w:rPr>
        <w:t>V</w:t>
      </w:r>
      <w:r>
        <w:rPr>
          <w:rFonts w:ascii="Cambria" w:hAnsi="Cambria" w:cs="Arial"/>
          <w:b/>
        </w:rPr>
        <w:t>I</w:t>
      </w:r>
      <w:r w:rsidRPr="00284331">
        <w:rPr>
          <w:rFonts w:ascii="Cambria" w:hAnsi="Cambria" w:cs="Arial"/>
          <w:b/>
        </w:rPr>
        <w:t xml:space="preserve"> REALIZACIJA ZAK</w:t>
      </w:r>
      <w:r>
        <w:rPr>
          <w:rFonts w:ascii="Cambria" w:hAnsi="Cambria" w:cs="Arial"/>
          <w:b/>
        </w:rPr>
        <w:t>R</w:t>
      </w:r>
      <w:r w:rsidRPr="00284331">
        <w:rPr>
          <w:rFonts w:ascii="Cambria" w:hAnsi="Cambria" w:cs="Arial"/>
          <w:b/>
        </w:rPr>
        <w:t>LJUČAKA VLADE</w:t>
      </w:r>
    </w:p>
    <w:p w:rsidR="00BA3506" w:rsidRPr="00284331" w:rsidRDefault="00BA3506" w:rsidP="007159D3">
      <w:pPr>
        <w:pStyle w:val="Standard"/>
        <w:spacing w:after="0" w:line="240" w:lineRule="auto"/>
        <w:jc w:val="both"/>
        <w:rPr>
          <w:rFonts w:ascii="Cambria" w:hAnsi="Cambria" w:cs="Arial"/>
        </w:rPr>
      </w:pPr>
    </w:p>
    <w:p w:rsidR="00BA3506" w:rsidRDefault="00BA3506" w:rsidP="007159D3">
      <w:pPr>
        <w:pStyle w:val="Standard"/>
        <w:spacing w:after="0" w:line="240" w:lineRule="auto"/>
        <w:jc w:val="both"/>
        <w:rPr>
          <w:rFonts w:ascii="Cambria" w:hAnsi="Cambria" w:cs="Arial"/>
          <w:b/>
        </w:rPr>
      </w:pPr>
      <w:r w:rsidRPr="00284331">
        <w:rPr>
          <w:rFonts w:ascii="Cambria" w:hAnsi="Cambria" w:cs="Arial"/>
        </w:rPr>
        <w:t xml:space="preserve">Obaveza Ministarstva rada i socijalnog staranja,  kada je u pitanju realizacija zaključaka Vlade bila je u realizaciji </w:t>
      </w:r>
      <w:r>
        <w:rPr>
          <w:rFonts w:ascii="Cambria" w:hAnsi="Cambria" w:cs="Arial"/>
          <w:b/>
        </w:rPr>
        <w:t>56</w:t>
      </w:r>
      <w:r w:rsidRPr="00284331">
        <w:rPr>
          <w:rFonts w:ascii="Cambria" w:hAnsi="Cambria" w:cs="Arial"/>
          <w:b/>
        </w:rPr>
        <w:t xml:space="preserve"> zaključka Vlade.</w:t>
      </w:r>
      <w:r w:rsidRPr="00284331">
        <w:rPr>
          <w:rFonts w:ascii="Cambria" w:hAnsi="Cambria" w:cs="Arial"/>
        </w:rPr>
        <w:t xml:space="preserve"> S tim u vezi, ministars</w:t>
      </w:r>
      <w:r>
        <w:rPr>
          <w:rFonts w:ascii="Cambria" w:hAnsi="Cambria" w:cs="Arial"/>
        </w:rPr>
        <w:t>tvo je realizoval</w:t>
      </w:r>
      <w:r w:rsidRPr="00284331">
        <w:rPr>
          <w:rFonts w:ascii="Cambria" w:hAnsi="Cambria" w:cs="Arial"/>
        </w:rPr>
        <w:t xml:space="preserve">o </w:t>
      </w:r>
      <w:r>
        <w:rPr>
          <w:rFonts w:ascii="Cambria" w:hAnsi="Cambria" w:cs="Arial"/>
          <w:b/>
        </w:rPr>
        <w:t>54</w:t>
      </w:r>
      <w:r w:rsidRPr="00284331">
        <w:rPr>
          <w:rFonts w:ascii="Cambria" w:hAnsi="Cambria" w:cs="Arial"/>
          <w:b/>
        </w:rPr>
        <w:t xml:space="preserve"> zaključka</w:t>
      </w:r>
      <w:r w:rsidRPr="00284331">
        <w:rPr>
          <w:rFonts w:ascii="Cambria" w:hAnsi="Cambria" w:cs="Arial"/>
        </w:rPr>
        <w:t xml:space="preserve">, dok </w:t>
      </w:r>
      <w:r>
        <w:rPr>
          <w:rFonts w:ascii="Cambria" w:hAnsi="Cambria" w:cs="Arial"/>
          <w:b/>
        </w:rPr>
        <w:t>2</w:t>
      </w:r>
      <w:r w:rsidRPr="00284331">
        <w:rPr>
          <w:rFonts w:ascii="Cambria" w:hAnsi="Cambria" w:cs="Arial"/>
          <w:b/>
        </w:rPr>
        <w:t xml:space="preserve"> zaključka </w:t>
      </w:r>
      <w:r w:rsidRPr="00284331">
        <w:rPr>
          <w:rFonts w:ascii="Cambria" w:hAnsi="Cambria" w:cs="Arial"/>
        </w:rPr>
        <w:t xml:space="preserve">nisu </w:t>
      </w:r>
      <w:r w:rsidRPr="00284331">
        <w:rPr>
          <w:rFonts w:ascii="Cambria" w:hAnsi="Cambria" w:cs="Arial"/>
          <w:b/>
        </w:rPr>
        <w:t>realizovana</w:t>
      </w:r>
      <w:r w:rsidRPr="00284331">
        <w:rPr>
          <w:rFonts w:ascii="Cambria" w:hAnsi="Cambria" w:cs="Arial"/>
          <w:b/>
          <w:color w:val="FF3333"/>
        </w:rPr>
        <w:t xml:space="preserve"> </w:t>
      </w:r>
      <w:r>
        <w:rPr>
          <w:rFonts w:ascii="Cambria" w:hAnsi="Cambria" w:cs="Arial"/>
          <w:b/>
        </w:rPr>
        <w:t>(procenat realizacije 96,43</w:t>
      </w:r>
      <w:r w:rsidRPr="00284331">
        <w:rPr>
          <w:rFonts w:ascii="Cambria" w:hAnsi="Cambria" w:cs="Arial"/>
          <w:b/>
        </w:rPr>
        <w:t>%).</w:t>
      </w:r>
    </w:p>
    <w:p w:rsidR="00BA3506" w:rsidRPr="003501C1" w:rsidRDefault="00BA3506" w:rsidP="007159D3">
      <w:pPr>
        <w:pStyle w:val="Standard"/>
        <w:spacing w:after="0" w:line="240" w:lineRule="auto"/>
        <w:jc w:val="both"/>
        <w:rPr>
          <w:rFonts w:ascii="Cambria" w:hAnsi="Cambria" w:cs="Arial"/>
          <w:b/>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5977"/>
      </w:tblGrid>
      <w:tr w:rsidR="00BA3506" w:rsidRPr="006D2A8D" w:rsidTr="007159D3">
        <w:trPr>
          <w:trHeight w:val="249"/>
        </w:trPr>
        <w:tc>
          <w:tcPr>
            <w:tcW w:w="2963"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hAnsi="Cambria" w:cs="Arial"/>
                <w:b/>
                <w:color w:val="000000"/>
              </w:rPr>
              <w:t>Nerealizovani  zaključci</w:t>
            </w:r>
          </w:p>
        </w:tc>
        <w:tc>
          <w:tcPr>
            <w:tcW w:w="6065" w:type="dxa"/>
          </w:tcPr>
          <w:p w:rsidR="00BA3506" w:rsidRPr="00DA640C" w:rsidRDefault="00BA3506" w:rsidP="007159D3">
            <w:pPr>
              <w:pStyle w:val="Standard"/>
              <w:spacing w:after="0" w:line="240" w:lineRule="auto"/>
              <w:jc w:val="both"/>
              <w:rPr>
                <w:rFonts w:ascii="Cambria" w:hAnsi="Cambria" w:cs="Arial"/>
                <w:b/>
                <w:color w:val="000000"/>
              </w:rPr>
            </w:pPr>
            <w:r w:rsidRPr="00DA640C">
              <w:rPr>
                <w:rFonts w:ascii="Cambria" w:hAnsi="Cambria" w:cs="Arial"/>
                <w:b/>
                <w:color w:val="000000"/>
              </w:rPr>
              <w:t xml:space="preserve">                                 Obrazloženje </w:t>
            </w:r>
          </w:p>
        </w:tc>
      </w:tr>
      <w:tr w:rsidR="00BA3506" w:rsidRPr="006D2A8D" w:rsidTr="007159D3">
        <w:trPr>
          <w:trHeight w:val="2243"/>
        </w:trPr>
        <w:tc>
          <w:tcPr>
            <w:tcW w:w="2963" w:type="dxa"/>
          </w:tcPr>
          <w:p w:rsidR="00BA3506" w:rsidRPr="00DA640C" w:rsidRDefault="00BA3506" w:rsidP="007159D3">
            <w:pPr>
              <w:rPr>
                <w:rFonts w:ascii="Cambria" w:eastAsia="Verdana" w:hAnsi="Cambria" w:cs="Times New Roman"/>
                <w:b/>
                <w:color w:val="000000"/>
                <w:sz w:val="22"/>
              </w:rPr>
            </w:pPr>
            <w:r w:rsidRPr="00DA640C">
              <w:rPr>
                <w:rFonts w:ascii="Cambria" w:eastAsia="Verdana" w:hAnsi="Cambria" w:cs="Times New Roman"/>
                <w:b/>
                <w:color w:val="000000"/>
                <w:sz w:val="22"/>
              </w:rPr>
              <w:t>Zadužuju se ministarstva da izrade sektorske funkcionalne analize do 31. decembra 2019. godine, u skladu sa metodologijom Svjetske banke korišćenom prilikom izrade Funkcionalne analize Ministarstva javne uprave.</w:t>
            </w:r>
          </w:p>
        </w:tc>
        <w:tc>
          <w:tcPr>
            <w:tcW w:w="6065" w:type="dxa"/>
          </w:tcPr>
          <w:p w:rsidR="00BA3506" w:rsidRPr="00DA640C" w:rsidRDefault="00BA3506" w:rsidP="007159D3">
            <w:pPr>
              <w:pStyle w:val="Standard"/>
              <w:spacing w:after="0" w:line="240" w:lineRule="auto"/>
              <w:jc w:val="both"/>
              <w:rPr>
                <w:rFonts w:ascii="Cambria" w:hAnsi="Cambria" w:cs="Arial"/>
                <w:color w:val="000000"/>
              </w:rPr>
            </w:pPr>
            <w:r w:rsidRPr="00DA640C">
              <w:rPr>
                <w:rFonts w:ascii="Cambria" w:hAnsi="Cambria"/>
                <w:color w:val="000000"/>
              </w:rPr>
              <w:t>U izvještajnom periodu Ministarstvo rada i socijalnog staranja sprovodilo je aktivnosti na realizaciji ovog zaključka. Međutim, kako je bilo potrebno angažovati eksperta iz ove oblasti, došlo je do zastoja u realizaciji navedenog zaključka zbog nemogućnosti angažovanja istog. Ministarstvo će uložiti dodatne napore na realizaciji ovog zaključka.</w:t>
            </w:r>
          </w:p>
        </w:tc>
      </w:tr>
      <w:tr w:rsidR="00BA3506" w:rsidRPr="006D2A8D" w:rsidTr="007159D3">
        <w:trPr>
          <w:trHeight w:val="429"/>
        </w:trPr>
        <w:tc>
          <w:tcPr>
            <w:tcW w:w="2963" w:type="dxa"/>
          </w:tcPr>
          <w:p w:rsidR="00BA3506" w:rsidRPr="00DA640C" w:rsidRDefault="00BA3506" w:rsidP="007159D3">
            <w:pPr>
              <w:rPr>
                <w:rFonts w:ascii="Cambria" w:eastAsia="Verdana" w:hAnsi="Cambria" w:cs="Times New Roman"/>
                <w:b/>
                <w:color w:val="000000"/>
                <w:sz w:val="22"/>
              </w:rPr>
            </w:pPr>
            <w:r w:rsidRPr="00DA640C">
              <w:rPr>
                <w:rFonts w:ascii="Cambria" w:eastAsia="Verdana" w:hAnsi="Cambria" w:cs="Times New Roman"/>
                <w:b/>
                <w:color w:val="000000"/>
                <w:sz w:val="22"/>
              </w:rPr>
              <w:t>Zadužuje se Ministarstvo rada i socijalnog staranja da pripremi i Vladi na razmatranje i donošenje dostavi predlog Odluke o formiranju Savjeta za brigu o licima sa invaliditetom.</w:t>
            </w:r>
          </w:p>
        </w:tc>
        <w:tc>
          <w:tcPr>
            <w:tcW w:w="6065" w:type="dxa"/>
          </w:tcPr>
          <w:p w:rsidR="00BA3506" w:rsidRPr="00DA640C" w:rsidRDefault="00BA3506" w:rsidP="007159D3">
            <w:pPr>
              <w:pStyle w:val="Standard"/>
              <w:jc w:val="both"/>
              <w:rPr>
                <w:rFonts w:ascii="Cambria" w:hAnsi="Cambria"/>
                <w:color w:val="000000"/>
              </w:rPr>
            </w:pPr>
            <w:r w:rsidRPr="00DA640C">
              <w:rPr>
                <w:rFonts w:ascii="Cambria" w:hAnsi="Cambria"/>
                <w:color w:val="000000"/>
              </w:rPr>
              <w:t>Imajući u vidu neophodnost učešća predstavnika nevladinog sektora u radu Savjeta za brigu o licima sa invaliditetom, sprovedena je procedura definisana propisom o izboru predstavnika nevladinih organizacija u radna tijela organa državne uprave. Takođe, zbog nedostatka administrativnih kapaciteta u Ministarstvu rada i socijalnog staranja, ovaj zaključak će biti realizovan početkom 2020. godine.</w:t>
            </w:r>
          </w:p>
        </w:tc>
      </w:tr>
    </w:tbl>
    <w:p w:rsidR="00BA3506" w:rsidRDefault="00BA3506" w:rsidP="007159D3">
      <w:pPr>
        <w:pStyle w:val="Standard"/>
        <w:spacing w:after="0" w:line="240" w:lineRule="auto"/>
        <w:jc w:val="both"/>
        <w:rPr>
          <w:rFonts w:ascii="Cambria" w:hAnsi="Cambria"/>
        </w:rPr>
      </w:pPr>
    </w:p>
    <w:p w:rsidR="00BA3506" w:rsidRPr="000C0F8F" w:rsidRDefault="00BA3506" w:rsidP="007159D3">
      <w:pPr>
        <w:pStyle w:val="Standard"/>
        <w:shd w:val="clear" w:color="auto" w:fill="FBE4D5"/>
        <w:spacing w:after="0" w:line="240" w:lineRule="auto"/>
        <w:jc w:val="center"/>
        <w:rPr>
          <w:rFonts w:ascii="Cambria" w:hAnsi="Cambria" w:cs="Arial"/>
          <w:b/>
        </w:rPr>
      </w:pPr>
      <w:r w:rsidRPr="000C0F8F">
        <w:rPr>
          <w:rFonts w:ascii="Cambria" w:hAnsi="Cambria" w:cs="Arial"/>
          <w:b/>
        </w:rPr>
        <w:t>VII REALIZACIJA AKTIVNOSTI U VRŠENJU UPRAVNOG NADZORA</w:t>
      </w:r>
    </w:p>
    <w:p w:rsidR="00BA3506" w:rsidRPr="000C0F8F" w:rsidRDefault="00BA3506" w:rsidP="007159D3">
      <w:pPr>
        <w:rPr>
          <w:rFonts w:ascii="Cambria" w:eastAsia="Calibri" w:hAnsi="Cambria" w:cs="Times New Roman"/>
          <w:sz w:val="22"/>
        </w:rPr>
      </w:pPr>
    </w:p>
    <w:p w:rsidR="00BA3506" w:rsidRPr="00DA640C" w:rsidRDefault="00BA3506" w:rsidP="007159D3">
      <w:pPr>
        <w:spacing w:after="160" w:line="259" w:lineRule="auto"/>
        <w:rPr>
          <w:rFonts w:ascii="Cambria" w:eastAsia="Calibri" w:hAnsi="Cambria" w:cs="Times New Roman"/>
          <w:color w:val="000000"/>
          <w:sz w:val="22"/>
        </w:rPr>
      </w:pPr>
      <w:r w:rsidRPr="00DA640C">
        <w:rPr>
          <w:rFonts w:ascii="Cambria" w:eastAsia="Calibri" w:hAnsi="Cambria" w:cs="Times New Roman"/>
          <w:color w:val="000000"/>
          <w:sz w:val="22"/>
        </w:rPr>
        <w:t xml:space="preserve">U 2019 godini, u okviru nadležnosti Ministarstva rada i socijalnog staranja, kao i organa nad kojima se vrši nadzor i javnopravnih organa koji su u okviru resora, dat je pregled o postupanju prvostepenog i drugostepenog javnopravnog organa.  </w:t>
      </w:r>
    </w:p>
    <w:p w:rsidR="00BA3506" w:rsidRPr="00DA640C" w:rsidRDefault="00BA3506" w:rsidP="007159D3">
      <w:pPr>
        <w:spacing w:after="160" w:line="259" w:lineRule="auto"/>
        <w:rPr>
          <w:rFonts w:ascii="Cambria" w:eastAsia="Calibri" w:hAnsi="Cambria" w:cs="Times New Roman"/>
          <w:color w:val="000000"/>
          <w:sz w:val="22"/>
        </w:rPr>
      </w:pPr>
      <w:r w:rsidRPr="00DA640C">
        <w:rPr>
          <w:rFonts w:ascii="Cambria" w:eastAsia="Calibri" w:hAnsi="Cambria" w:cs="Times New Roman"/>
          <w:b/>
          <w:color w:val="000000"/>
          <w:sz w:val="22"/>
        </w:rPr>
        <w:t>Pregled postupanja</w:t>
      </w:r>
      <w:r w:rsidRPr="00DA640C">
        <w:rPr>
          <w:rFonts w:ascii="Cambria" w:eastAsia="Calibri" w:hAnsi="Cambria" w:cs="Times New Roman"/>
          <w:color w:val="000000"/>
          <w:sz w:val="22"/>
        </w:rPr>
        <w:t xml:space="preserve"> </w:t>
      </w:r>
      <w:r w:rsidRPr="00DA640C">
        <w:rPr>
          <w:rFonts w:ascii="Cambria" w:eastAsia="Calibri" w:hAnsi="Cambria" w:cs="Times New Roman"/>
          <w:b/>
          <w:color w:val="000000"/>
          <w:sz w:val="22"/>
        </w:rPr>
        <w:t>prvostepenih javnopravnih organa</w:t>
      </w:r>
      <w:r w:rsidRPr="00DA640C">
        <w:rPr>
          <w:rFonts w:ascii="Cambria" w:eastAsia="Calibri" w:hAnsi="Cambria" w:cs="Times New Roman"/>
          <w:color w:val="000000"/>
          <w:sz w:val="22"/>
        </w:rPr>
        <w:t xml:space="preserve">: broj pokrenutih upravnih postupaka po zahtjevu stranke iznosio je 160104, dok je broj pokrenutih upravnih postupaka po službenoj dužnosti iznosio 38481. Broj neriješenih predmeta sa podatkom o broju neriješenih predmeta iz prethodne godine iznosio je 9977. U izvještajnom periodu broj riješenih predmeta iznosio je 168906. U postupanju po zahtjevima ukupan broj usvojenih iznosio je 150933, dok je broj odbijenih zahtjeva bio 16588. Po pitanju broja predmeta riješenih u roku, isti iznosi 158533, a broj onih koji su riješeni po isteku roka bio je 10353. Broj obustavljenih postupaka iznosio je 1385. U izvještajnom periodu podnijetih žalbi je bilo 5120. Po zahtjevu za ponavljanje postupka donijeto je 1160 rješenja. Kada je u pitanju broj izdatih uvjerenja i drugih isprava o činjenicama o kojima se vodi službena evidencija, to je 38148, dok je broj izdatih uvjerenja i drugih isprava o činjenicama o kojima se ne vodi službena evidencija 11718. </w:t>
      </w:r>
    </w:p>
    <w:p w:rsidR="00BA3506" w:rsidRPr="00DA640C" w:rsidRDefault="00BA3506" w:rsidP="007159D3">
      <w:pPr>
        <w:spacing w:after="160" w:line="259" w:lineRule="auto"/>
        <w:rPr>
          <w:rFonts w:ascii="Cambria" w:eastAsia="Calibri" w:hAnsi="Cambria" w:cs="Times New Roman"/>
          <w:color w:val="000000"/>
          <w:sz w:val="22"/>
        </w:rPr>
      </w:pPr>
      <w:r w:rsidRPr="00DA640C">
        <w:rPr>
          <w:rFonts w:ascii="Cambria" w:eastAsia="Calibri" w:hAnsi="Cambria" w:cs="Times New Roman"/>
          <w:b/>
          <w:color w:val="000000"/>
          <w:sz w:val="22"/>
        </w:rPr>
        <w:t>Pregled postupanja drugostepenog javnopravnog organa:</w:t>
      </w:r>
      <w:r w:rsidRPr="00DA640C">
        <w:rPr>
          <w:rFonts w:ascii="Cambria" w:eastAsia="Calibri" w:hAnsi="Cambria" w:cs="Times New Roman"/>
          <w:color w:val="000000"/>
          <w:sz w:val="22"/>
        </w:rPr>
        <w:t xml:space="preserve">  ukupan broj žalbi u izvještajnom periodu iznosio je 3580, dok je broj neriješenih žalbi sa podatkom o broju neriješenih predmeta iz prethodne godine iznosio 251. Broj predmeta koji su riješeni u drugostepenom postupku iznosio je 3617, od kojih je u roku riješeno 631, dok je po isteku roka riješeno 226 predmeta. Kada je u pitanju meritorno odlučivanje drugostepenog organa ukupno je bilo 25 rješenja. U postupcima u kojima su rješenja poništena i vraćena prvostepenom organu na ponovno odlučivanje, ukupno </w:t>
      </w:r>
      <w:r w:rsidRPr="00DA640C">
        <w:rPr>
          <w:rFonts w:ascii="Cambria" w:eastAsia="Calibri" w:hAnsi="Cambria" w:cs="Times New Roman"/>
          <w:color w:val="000000"/>
          <w:sz w:val="22"/>
        </w:rPr>
        <w:lastRenderedPageBreak/>
        <w:t>je donijeto 219 rješenja. Broj izmijenjenih rješenja po žalbi je 2. Kada su u pitanju obustavljeni postupci, ukupno ih je bilo 12. U postupanju pred Upravnim sudom, broj tužbi iznosio je 1070, dok je ukupan broj odluka Upravnog suda bio 921.</w:t>
      </w:r>
    </w:p>
    <w:p w:rsidR="00BA3506" w:rsidRPr="00284331" w:rsidRDefault="00BA3506" w:rsidP="007159D3">
      <w:pPr>
        <w:pStyle w:val="Standard"/>
        <w:spacing w:after="0" w:line="240" w:lineRule="auto"/>
        <w:jc w:val="both"/>
        <w:rPr>
          <w:rFonts w:ascii="Cambria" w:hAnsi="Cambria"/>
        </w:rPr>
      </w:pPr>
    </w:p>
    <w:p w:rsidR="00BA3506" w:rsidRPr="00284331" w:rsidRDefault="00BA3506" w:rsidP="007159D3">
      <w:pPr>
        <w:pStyle w:val="Standard"/>
        <w:shd w:val="clear" w:color="auto" w:fill="FBE4D5"/>
        <w:spacing w:after="0" w:line="240" w:lineRule="auto"/>
        <w:jc w:val="center"/>
        <w:rPr>
          <w:rFonts w:ascii="Cambria" w:hAnsi="Cambria" w:cs="Arial"/>
          <w:b/>
        </w:rPr>
      </w:pPr>
      <w:r w:rsidRPr="00284331">
        <w:rPr>
          <w:rFonts w:ascii="Cambria" w:hAnsi="Cambria" w:cs="Arial"/>
          <w:b/>
        </w:rPr>
        <w:t>VI</w:t>
      </w:r>
      <w:r>
        <w:rPr>
          <w:rFonts w:ascii="Cambria" w:hAnsi="Cambria" w:cs="Arial"/>
          <w:b/>
        </w:rPr>
        <w:t>II</w:t>
      </w:r>
      <w:r w:rsidRPr="00284331">
        <w:rPr>
          <w:rFonts w:ascii="Cambria" w:hAnsi="Cambria" w:cs="Arial"/>
          <w:b/>
        </w:rPr>
        <w:t xml:space="preserve"> REALIZACIJA PROGRAMA RADA MINISTARSTVA ZA 201</w:t>
      </w:r>
      <w:r>
        <w:rPr>
          <w:rFonts w:ascii="Cambria" w:hAnsi="Cambria" w:cs="Arial"/>
          <w:b/>
        </w:rPr>
        <w:t>9</w:t>
      </w:r>
      <w:r w:rsidRPr="00284331">
        <w:rPr>
          <w:rFonts w:ascii="Cambria" w:hAnsi="Cambria" w:cs="Arial"/>
          <w:b/>
        </w:rPr>
        <w:t>. GODINU</w:t>
      </w:r>
    </w:p>
    <w:p w:rsidR="00BA3506" w:rsidRPr="00284331" w:rsidRDefault="00BA3506" w:rsidP="007159D3">
      <w:pPr>
        <w:pStyle w:val="Standard"/>
        <w:spacing w:after="0" w:line="240" w:lineRule="auto"/>
        <w:jc w:val="both"/>
        <w:rPr>
          <w:rFonts w:ascii="Cambria" w:hAnsi="Cambria" w:cs="Arial"/>
        </w:rPr>
      </w:pPr>
    </w:p>
    <w:p w:rsidR="00BA3506" w:rsidRDefault="00BA3506" w:rsidP="007159D3">
      <w:pPr>
        <w:pStyle w:val="Standard"/>
        <w:spacing w:after="0" w:line="240" w:lineRule="auto"/>
        <w:jc w:val="both"/>
        <w:rPr>
          <w:rFonts w:ascii="Cambria" w:hAnsi="Cambria" w:cs="Arial"/>
          <w:b/>
        </w:rPr>
      </w:pPr>
      <w:r w:rsidRPr="00284331">
        <w:rPr>
          <w:rFonts w:ascii="Cambria" w:hAnsi="Cambria" w:cs="Arial"/>
        </w:rPr>
        <w:t>Programom rada Ministarstva rada i socijalnog staranja za 201</w:t>
      </w:r>
      <w:r>
        <w:rPr>
          <w:rFonts w:ascii="Cambria" w:hAnsi="Cambria" w:cs="Arial"/>
        </w:rPr>
        <w:t>9</w:t>
      </w:r>
      <w:r w:rsidRPr="00284331">
        <w:rPr>
          <w:rFonts w:ascii="Cambria" w:hAnsi="Cambria" w:cs="Arial"/>
        </w:rPr>
        <w:t xml:space="preserve">. godinu, planirana je realizacija </w:t>
      </w:r>
      <w:r>
        <w:rPr>
          <w:rFonts w:ascii="Cambria" w:hAnsi="Cambria" w:cs="Arial"/>
          <w:b/>
        </w:rPr>
        <w:t>53</w:t>
      </w:r>
      <w:r w:rsidRPr="00284331">
        <w:rPr>
          <w:rFonts w:ascii="Cambria" w:hAnsi="Cambria" w:cs="Arial"/>
          <w:b/>
        </w:rPr>
        <w:t xml:space="preserve"> aktivnosti</w:t>
      </w:r>
      <w:r w:rsidRPr="00284331">
        <w:rPr>
          <w:rFonts w:ascii="Cambria" w:hAnsi="Cambria" w:cs="Arial"/>
        </w:rPr>
        <w:t xml:space="preserve">, od čega je </w:t>
      </w:r>
      <w:r w:rsidRPr="00284331">
        <w:rPr>
          <w:rFonts w:ascii="Cambria" w:hAnsi="Cambria" w:cs="Arial"/>
          <w:b/>
        </w:rPr>
        <w:t xml:space="preserve">realizovano </w:t>
      </w:r>
      <w:r>
        <w:rPr>
          <w:rFonts w:ascii="Cambria" w:hAnsi="Cambria" w:cs="Arial"/>
          <w:b/>
        </w:rPr>
        <w:t>35</w:t>
      </w:r>
      <w:r w:rsidRPr="00284331">
        <w:rPr>
          <w:rFonts w:ascii="Cambria" w:hAnsi="Cambria" w:cs="Arial"/>
          <w:b/>
        </w:rPr>
        <w:t xml:space="preserve"> (stepen realizacije </w:t>
      </w:r>
      <w:r w:rsidRPr="001B01E9">
        <w:rPr>
          <w:rFonts w:ascii="Cambria" w:hAnsi="Cambria" w:cs="Arial"/>
          <w:b/>
        </w:rPr>
        <w:t>66,10 %).</w:t>
      </w:r>
    </w:p>
    <w:p w:rsidR="00BA3506" w:rsidRDefault="00BA3506" w:rsidP="007159D3">
      <w:pPr>
        <w:rPr>
          <w:rFonts w:ascii="Cambria" w:eastAsia="Calibri" w:hAnsi="Cambria"/>
          <w:sz w:val="22"/>
        </w:rPr>
      </w:pPr>
      <w:r w:rsidRPr="000C0F8F">
        <w:rPr>
          <w:rFonts w:ascii="Cambria" w:eastAsia="Calibri" w:hAnsi="Cambria"/>
          <w:sz w:val="22"/>
        </w:rPr>
        <w:t xml:space="preserve">Nerealizovane obaveze iz 2019. godine, su zakoni koji su </w:t>
      </w:r>
      <w:r>
        <w:rPr>
          <w:rFonts w:ascii="Cambria" w:eastAsia="Calibri" w:hAnsi="Cambria"/>
          <w:sz w:val="22"/>
        </w:rPr>
        <w:t xml:space="preserve">u </w:t>
      </w:r>
      <w:r w:rsidRPr="000C0F8F">
        <w:rPr>
          <w:rFonts w:ascii="Cambria" w:eastAsia="Calibri" w:hAnsi="Cambria"/>
          <w:sz w:val="22"/>
        </w:rPr>
        <w:t>izradi (dostavljeni na  mišljenje Evropskuoj komisiji, Međunarodnoj organizaciji rada, kao i u Skupštinskoj proceduri i proceduri prema Vladi Crne Gore), kao i podzakonski akti koji proizilaze iz istih. Realizacija ovih obaveza planirana je za 2020. godinu. Takođe, nedostatak admini</w:t>
      </w:r>
      <w:r>
        <w:rPr>
          <w:rFonts w:ascii="Cambria" w:eastAsia="Calibri" w:hAnsi="Cambria"/>
          <w:sz w:val="22"/>
        </w:rPr>
        <w:t>s</w:t>
      </w:r>
      <w:r w:rsidRPr="000C0F8F">
        <w:rPr>
          <w:rFonts w:ascii="Cambria" w:eastAsia="Calibri" w:hAnsi="Cambria"/>
          <w:sz w:val="22"/>
        </w:rPr>
        <w:t>trativnih kapaciteteta je jedan od razloga za nerealizaciju obaveza planiranih za 2019. godinu.</w:t>
      </w:r>
    </w:p>
    <w:p w:rsidR="00BA3506" w:rsidRPr="00603917" w:rsidRDefault="00BA3506" w:rsidP="007159D3">
      <w:pPr>
        <w:rPr>
          <w:rFonts w:ascii="Cambria" w:eastAsia="Calibri" w:hAnsi="Cambria"/>
          <w:color w:val="FF0000"/>
          <w:sz w:val="22"/>
        </w:rPr>
      </w:pPr>
    </w:p>
    <w:p w:rsidR="00BA3506" w:rsidRPr="00284331" w:rsidRDefault="00BA3506" w:rsidP="007159D3">
      <w:pPr>
        <w:pStyle w:val="Standard"/>
        <w:shd w:val="clear" w:color="auto" w:fill="FBE4D5"/>
        <w:spacing w:after="0" w:line="240" w:lineRule="auto"/>
        <w:jc w:val="center"/>
        <w:rPr>
          <w:rFonts w:ascii="Cambria" w:hAnsi="Cambria" w:cs="Arial"/>
          <w:b/>
        </w:rPr>
      </w:pPr>
      <w:r>
        <w:rPr>
          <w:rFonts w:ascii="Cambria" w:hAnsi="Cambria" w:cs="Arial"/>
          <w:b/>
        </w:rPr>
        <w:t>IX</w:t>
      </w:r>
      <w:r w:rsidRPr="00284331">
        <w:rPr>
          <w:rFonts w:ascii="Cambria" w:hAnsi="Cambria" w:cs="Arial"/>
          <w:b/>
        </w:rPr>
        <w:t xml:space="preserve"> STANJE U UPRAVNIM OBLASTIMA I IZVJEŠTAJ O RADU ORGANIZACIONIH</w:t>
      </w:r>
    </w:p>
    <w:p w:rsidR="00BA3506" w:rsidRPr="00284331" w:rsidRDefault="00BA3506" w:rsidP="007159D3">
      <w:pPr>
        <w:pStyle w:val="Standard"/>
        <w:shd w:val="clear" w:color="auto" w:fill="FBE4D5"/>
        <w:spacing w:after="0" w:line="240" w:lineRule="auto"/>
        <w:jc w:val="center"/>
        <w:rPr>
          <w:rFonts w:ascii="Cambria" w:hAnsi="Cambria" w:cs="Arial"/>
          <w:b/>
        </w:rPr>
      </w:pPr>
      <w:r w:rsidRPr="00284331">
        <w:rPr>
          <w:rFonts w:ascii="Cambria" w:hAnsi="Cambria" w:cs="Arial"/>
          <w:b/>
        </w:rPr>
        <w:t>JEDINICA</w:t>
      </w:r>
    </w:p>
    <w:p w:rsidR="00BA3506" w:rsidRPr="00284331" w:rsidRDefault="00BA3506" w:rsidP="007159D3">
      <w:pPr>
        <w:pStyle w:val="Standard"/>
        <w:spacing w:after="120" w:line="240" w:lineRule="auto"/>
        <w:rPr>
          <w:rFonts w:ascii="Cambria" w:hAnsi="Cambria" w:cs="Arial"/>
          <w:b/>
          <w:u w:val="single"/>
        </w:rPr>
      </w:pPr>
    </w:p>
    <w:p w:rsidR="00BA3506" w:rsidRPr="001E64BE" w:rsidRDefault="00BA3506" w:rsidP="007159D3">
      <w:pPr>
        <w:pStyle w:val="Standard"/>
        <w:spacing w:after="0" w:line="240" w:lineRule="auto"/>
        <w:jc w:val="center"/>
        <w:rPr>
          <w:rFonts w:ascii="Cambria" w:eastAsia="Times New Roman" w:hAnsi="Cambria" w:cs="Arial"/>
          <w:b/>
          <w:i/>
          <w:u w:val="single"/>
        </w:rPr>
      </w:pPr>
      <w:r w:rsidRPr="001E64BE">
        <w:rPr>
          <w:rFonts w:ascii="Cambria" w:hAnsi="Cambria" w:cs="Arial"/>
          <w:b/>
          <w:u w:val="single"/>
        </w:rPr>
        <w:t>1. DIREKTORAT ZA RAD</w:t>
      </w:r>
      <w:r w:rsidRPr="001E64BE">
        <w:rPr>
          <w:rFonts w:ascii="Cambria" w:eastAsia="Times New Roman" w:hAnsi="Cambria" w:cs="Arial"/>
          <w:b/>
          <w:i/>
          <w:u w:val="single"/>
        </w:rPr>
        <w:t xml:space="preserve"> </w:t>
      </w:r>
    </w:p>
    <w:p w:rsidR="00BA3506" w:rsidRPr="00AB6B95" w:rsidRDefault="00BA3506" w:rsidP="007159D3">
      <w:pPr>
        <w:pStyle w:val="Standard"/>
        <w:spacing w:after="0" w:line="240" w:lineRule="auto"/>
        <w:jc w:val="center"/>
        <w:rPr>
          <w:rFonts w:ascii="Cambria" w:hAnsi="Cambria" w:cs="Arial"/>
          <w:b/>
          <w:color w:val="FF0000"/>
          <w:u w:val="single"/>
        </w:rPr>
      </w:pPr>
    </w:p>
    <w:p w:rsidR="00BA3506" w:rsidRPr="00DA640C" w:rsidRDefault="00BA3506" w:rsidP="007159D3">
      <w:pPr>
        <w:pStyle w:val="Standard"/>
        <w:spacing w:after="0" w:line="240" w:lineRule="auto"/>
        <w:jc w:val="both"/>
        <w:rPr>
          <w:rFonts w:ascii="Cambria" w:eastAsia="Times New Roman" w:hAnsi="Cambria" w:cs="Arial"/>
          <w:color w:val="000000"/>
        </w:rPr>
      </w:pPr>
      <w:r w:rsidRPr="00DA640C">
        <w:rPr>
          <w:rFonts w:ascii="Cambria" w:eastAsia="Times New Roman" w:hAnsi="Cambria" w:cs="Arial"/>
          <w:color w:val="000000"/>
        </w:rPr>
        <w:t>Direktorat za rad je u skladu sa Programom rada Vlade Crne Gore za 2019. godinu, Programom pristupanja Crne Gore Evropskoj uniji 2019-2021, Akcionim planom za postepeno usklađivanje pravne tekovine EU i izgradnju neophodnih kapaciteta za implementaciju i sprovođenje pravne tekovine EU za  Poglavlje 19 - Socijalna politika i zapošljavanje i Programom rada Ministarstva rada i socijalnog staranja za 2019. godinu,  realizovao sljedeće aktivnosti:</w:t>
      </w:r>
    </w:p>
    <w:p w:rsidR="00BA3506" w:rsidRPr="00DA640C" w:rsidRDefault="00BA3506" w:rsidP="007159D3">
      <w:pPr>
        <w:pStyle w:val="Standard"/>
        <w:spacing w:after="0" w:line="240" w:lineRule="auto"/>
        <w:jc w:val="both"/>
        <w:rPr>
          <w:rFonts w:ascii="Cambria" w:eastAsia="Times New Roman" w:hAnsi="Cambria" w:cs="Arial"/>
          <w:color w:val="000000"/>
        </w:rPr>
      </w:pP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Prijedlog Zakona o radu</w:t>
      </w:r>
      <w:r w:rsidRPr="00C91A8F">
        <w:rPr>
          <w:rFonts w:ascii="Cambria" w:hAnsi="Cambria"/>
        </w:rPr>
        <w:t xml:space="preserve"> (</w:t>
      </w:r>
      <w:r>
        <w:rPr>
          <w:rFonts w:ascii="Cambria" w:hAnsi="Cambria"/>
        </w:rPr>
        <w:t xml:space="preserve"> “Sl.</w:t>
      </w:r>
      <w:r w:rsidRPr="00C91A8F">
        <w:rPr>
          <w:rFonts w:ascii="Cambria" w:hAnsi="Cambria"/>
        </w:rPr>
        <w:t xml:space="preserve"> list CG", br</w:t>
      </w:r>
      <w:r>
        <w:rPr>
          <w:rFonts w:ascii="Cambria" w:hAnsi="Cambria"/>
        </w:rPr>
        <w:t>oj</w:t>
      </w:r>
      <w:r w:rsidRPr="00C91A8F">
        <w:rPr>
          <w:rFonts w:ascii="Cambria" w:hAnsi="Cambria"/>
        </w:rPr>
        <w:t xml:space="preserve"> 74/19);</w:t>
      </w:r>
    </w:p>
    <w:p w:rsidR="00BA3506" w:rsidRPr="00313CFB" w:rsidRDefault="00BA3506" w:rsidP="00E2600C">
      <w:pPr>
        <w:widowControl w:val="0"/>
        <w:numPr>
          <w:ilvl w:val="0"/>
          <w:numId w:val="50"/>
        </w:numPr>
        <w:suppressAutoHyphens/>
        <w:autoSpaceDN w:val="0"/>
        <w:spacing w:before="0" w:after="0" w:line="240" w:lineRule="auto"/>
        <w:textAlignment w:val="baseline"/>
        <w:rPr>
          <w:rFonts w:ascii="Cambria" w:hAnsi="Cambria"/>
        </w:rPr>
      </w:pPr>
      <w:r w:rsidRPr="00313CFB">
        <w:rPr>
          <w:rFonts w:ascii="Cambria" w:eastAsia="Calibri" w:hAnsi="Cambria" w:cs="Times New Roman"/>
          <w:b/>
          <w:sz w:val="22"/>
        </w:rPr>
        <w:t>Prijedlog Zakona o potvrđivanju Konvencije Međunarodne organizacije rada o radnim odnosima (javne službe) broj 151</w:t>
      </w:r>
      <w:r>
        <w:rPr>
          <w:rFonts w:ascii="Cambria" w:eastAsia="Calibri" w:hAnsi="Cambria" w:cs="Times New Roman"/>
          <w:b/>
          <w:sz w:val="22"/>
        </w:rPr>
        <w:t xml:space="preserve"> </w:t>
      </w:r>
      <w:r w:rsidRPr="00313CFB">
        <w:rPr>
          <w:rFonts w:ascii="Cambria" w:eastAsia="Calibri" w:hAnsi="Cambria" w:cs="Times New Roman"/>
          <w:sz w:val="22"/>
        </w:rPr>
        <w:t xml:space="preserve">("Sl. list Crne </w:t>
      </w:r>
      <w:r>
        <w:rPr>
          <w:rFonts w:ascii="Cambria" w:eastAsia="Calibri" w:hAnsi="Cambria" w:cs="Times New Roman"/>
          <w:sz w:val="22"/>
        </w:rPr>
        <w:t>Gore - Međunarodni ugovori", broj</w:t>
      </w:r>
      <w:r w:rsidRPr="00313CFB">
        <w:rPr>
          <w:rFonts w:ascii="Cambria" w:eastAsia="Calibri" w:hAnsi="Cambria" w:cs="Times New Roman"/>
          <w:sz w:val="22"/>
        </w:rPr>
        <w:t xml:space="preserve"> 001/19)</w:t>
      </w:r>
    </w:p>
    <w:p w:rsidR="00BA3506" w:rsidRPr="00313CFB" w:rsidRDefault="00BA3506" w:rsidP="00E2600C">
      <w:pPr>
        <w:widowControl w:val="0"/>
        <w:numPr>
          <w:ilvl w:val="0"/>
          <w:numId w:val="50"/>
        </w:numPr>
        <w:suppressAutoHyphens/>
        <w:autoSpaceDN w:val="0"/>
        <w:spacing w:before="0" w:after="0" w:line="240" w:lineRule="auto"/>
        <w:textAlignment w:val="baseline"/>
        <w:rPr>
          <w:rFonts w:ascii="Cambria" w:hAnsi="Cambria"/>
        </w:rPr>
      </w:pPr>
      <w:r w:rsidRPr="00313CFB">
        <w:rPr>
          <w:rFonts w:ascii="Cambria" w:hAnsi="Cambria"/>
          <w:b/>
        </w:rPr>
        <w:t>Prijedlog Zakona o Fondu rada</w:t>
      </w:r>
      <w:r w:rsidRPr="00313CFB">
        <w:rPr>
          <w:rFonts w:ascii="Cambria" w:hAnsi="Cambria"/>
        </w:rPr>
        <w:t xml:space="preserve"> (Vlada Crne Gore utvrdila tekst zakona 19. decembra 2019.  godine);</w:t>
      </w: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Prijedlog Zakona o volontiranju</w:t>
      </w:r>
      <w:r w:rsidRPr="00C91A8F">
        <w:rPr>
          <w:rFonts w:ascii="Cambria" w:hAnsi="Cambria"/>
        </w:rPr>
        <w:t xml:space="preserve"> (u Skupštinskoj proceduri);</w:t>
      </w: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 xml:space="preserve">Prijedlog Zakona o mirnom rješavanju radnih sporova </w:t>
      </w:r>
      <w:r w:rsidRPr="00C91A8F">
        <w:rPr>
          <w:rFonts w:ascii="Cambria" w:hAnsi="Cambria"/>
        </w:rPr>
        <w:t>(usaglašen sa Evropskom komisijom i Međunarodnom organizacijom rada i trenutno se nalazi u pripremi za Vladinu proceduru);</w:t>
      </w: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Prijedlog Zakona o zaštiti zaposlenih građana Crne Gore koji se upućuju na rad u inostranstvo*</w:t>
      </w:r>
      <w:r w:rsidRPr="00C91A8F">
        <w:rPr>
          <w:rFonts w:ascii="Cambria" w:hAnsi="Cambria"/>
        </w:rPr>
        <w:t xml:space="preserve"> ( upućen u Evropsku komisiju i Međunarodnu organizaciju rada na davanje mišljenja);</w:t>
      </w: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Pravilnik o registraciji sindikalnih organizacija</w:t>
      </w:r>
      <w:r w:rsidRPr="00C91A8F">
        <w:rPr>
          <w:rFonts w:ascii="Cambria" w:hAnsi="Cambria"/>
        </w:rPr>
        <w:t xml:space="preserve"> (</w:t>
      </w:r>
      <w:r>
        <w:rPr>
          <w:rFonts w:ascii="Cambria" w:hAnsi="Cambria"/>
        </w:rPr>
        <w:t>„Sl.</w:t>
      </w:r>
      <w:r w:rsidRPr="00C91A8F">
        <w:rPr>
          <w:rFonts w:ascii="Cambria" w:hAnsi="Cambria"/>
        </w:rPr>
        <w:t xml:space="preserve"> list CG“</w:t>
      </w:r>
      <w:r>
        <w:rPr>
          <w:rFonts w:ascii="Cambria" w:hAnsi="Cambria"/>
        </w:rPr>
        <w:t>, broj</w:t>
      </w:r>
      <w:r w:rsidRPr="00C91A8F">
        <w:rPr>
          <w:rFonts w:ascii="Cambria" w:hAnsi="Cambria"/>
        </w:rPr>
        <w:t xml:space="preserve"> 35/19);</w:t>
      </w:r>
    </w:p>
    <w:p w:rsidR="00BA3506" w:rsidRPr="00C91A8F" w:rsidRDefault="00BA3506" w:rsidP="00E2600C">
      <w:pPr>
        <w:pStyle w:val="Standard"/>
        <w:numPr>
          <w:ilvl w:val="0"/>
          <w:numId w:val="50"/>
        </w:numPr>
        <w:spacing w:after="0" w:line="240" w:lineRule="auto"/>
        <w:jc w:val="both"/>
        <w:rPr>
          <w:rFonts w:ascii="Cambria" w:hAnsi="Cambria"/>
        </w:rPr>
      </w:pPr>
      <w:r w:rsidRPr="00C91A8F">
        <w:rPr>
          <w:rFonts w:ascii="Cambria" w:hAnsi="Cambria"/>
          <w:b/>
        </w:rPr>
        <w:t>Pravilnik o registraciji reprezentativnih sindikata</w:t>
      </w:r>
      <w:r w:rsidRPr="00C91A8F">
        <w:rPr>
          <w:rFonts w:ascii="Cambria" w:hAnsi="Cambria"/>
        </w:rPr>
        <w:t xml:space="preserve"> </w:t>
      </w:r>
      <w:r>
        <w:rPr>
          <w:rFonts w:ascii="Cambria" w:hAnsi="Cambria"/>
        </w:rPr>
        <w:t>( „Sl.</w:t>
      </w:r>
      <w:r w:rsidRPr="00C91A8F">
        <w:rPr>
          <w:rFonts w:ascii="Cambria" w:hAnsi="Cambria"/>
        </w:rPr>
        <w:t xml:space="preserve"> list CG“,</w:t>
      </w:r>
      <w:r>
        <w:rPr>
          <w:rFonts w:ascii="Cambria" w:hAnsi="Cambria"/>
        </w:rPr>
        <w:t xml:space="preserve"> broj</w:t>
      </w:r>
      <w:r w:rsidRPr="00C91A8F">
        <w:rPr>
          <w:rFonts w:ascii="Cambria" w:hAnsi="Cambria"/>
        </w:rPr>
        <w:t xml:space="preserve"> 35/19);</w:t>
      </w:r>
    </w:p>
    <w:p w:rsidR="00BA3506" w:rsidRDefault="00BA3506" w:rsidP="00E2600C">
      <w:pPr>
        <w:pStyle w:val="Standard"/>
        <w:numPr>
          <w:ilvl w:val="0"/>
          <w:numId w:val="50"/>
        </w:numPr>
        <w:spacing w:after="0" w:line="240" w:lineRule="auto"/>
        <w:ind w:left="426" w:firstLine="0"/>
        <w:jc w:val="both"/>
        <w:rPr>
          <w:rFonts w:ascii="Cambria" w:hAnsi="Cambria"/>
        </w:rPr>
      </w:pPr>
      <w:r w:rsidRPr="00B73104">
        <w:rPr>
          <w:rFonts w:ascii="Cambria" w:hAnsi="Cambria"/>
          <w:b/>
        </w:rPr>
        <w:t>Pravilnik o mjerama zaštite na radu na privremenim ili pokretnim gradilištima</w:t>
      </w:r>
      <w:r w:rsidRPr="00B73104">
        <w:rPr>
          <w:rFonts w:ascii="Cambria" w:hAnsi="Cambria"/>
        </w:rPr>
        <w:t xml:space="preserve">*      </w:t>
      </w:r>
      <w:r>
        <w:rPr>
          <w:rFonts w:ascii="Cambria" w:hAnsi="Cambria"/>
        </w:rPr>
        <w:t xml:space="preserve">  </w:t>
      </w:r>
    </w:p>
    <w:p w:rsidR="00BA3506" w:rsidRPr="00B73104" w:rsidRDefault="00BA3506" w:rsidP="007159D3">
      <w:pPr>
        <w:pStyle w:val="Standard"/>
        <w:spacing w:after="0" w:line="240" w:lineRule="auto"/>
        <w:ind w:left="426"/>
        <w:jc w:val="both"/>
        <w:rPr>
          <w:rFonts w:ascii="Cambria" w:hAnsi="Cambria"/>
        </w:rPr>
      </w:pPr>
      <w:r>
        <w:rPr>
          <w:rFonts w:ascii="Cambria" w:hAnsi="Cambria"/>
        </w:rPr>
        <w:t xml:space="preserve">     ("Sl.</w:t>
      </w:r>
      <w:r w:rsidRPr="00B73104">
        <w:rPr>
          <w:rFonts w:ascii="Cambria" w:hAnsi="Cambria"/>
        </w:rPr>
        <w:t xml:space="preserve"> list C</w:t>
      </w:r>
      <w:r>
        <w:rPr>
          <w:rFonts w:ascii="Cambria" w:hAnsi="Cambria"/>
        </w:rPr>
        <w:t>G</w:t>
      </w:r>
      <w:r w:rsidRPr="00B73104">
        <w:rPr>
          <w:rFonts w:ascii="Cambria" w:hAnsi="Cambria"/>
        </w:rPr>
        <w:t xml:space="preserve">", broj 20/19); </w:t>
      </w:r>
    </w:p>
    <w:p w:rsidR="00BA3506" w:rsidRPr="00C91A8F" w:rsidRDefault="00BA3506" w:rsidP="00E2600C">
      <w:pPr>
        <w:pStyle w:val="Standard"/>
        <w:numPr>
          <w:ilvl w:val="0"/>
          <w:numId w:val="51"/>
        </w:numPr>
        <w:spacing w:after="0" w:line="240" w:lineRule="auto"/>
        <w:ind w:left="709" w:hanging="283"/>
        <w:jc w:val="both"/>
        <w:rPr>
          <w:rFonts w:ascii="Cambria" w:hAnsi="Cambria"/>
        </w:rPr>
      </w:pPr>
      <w:r w:rsidRPr="00C91A8F">
        <w:rPr>
          <w:rFonts w:ascii="Cambria" w:hAnsi="Cambria"/>
          <w:b/>
        </w:rPr>
        <w:t>Pravilnik o dopuni Pravilnika o mjerama zaštite i zdravlja na radu od rizika</w:t>
      </w:r>
      <w:r>
        <w:rPr>
          <w:rFonts w:ascii="Cambria" w:hAnsi="Cambria"/>
          <w:b/>
        </w:rPr>
        <w:t xml:space="preserve"> </w:t>
      </w:r>
    </w:p>
    <w:p w:rsidR="00BA3506" w:rsidRDefault="00BA3506" w:rsidP="007159D3">
      <w:pPr>
        <w:pStyle w:val="Standard"/>
        <w:spacing w:after="0" w:line="240" w:lineRule="auto"/>
        <w:jc w:val="both"/>
        <w:rPr>
          <w:rFonts w:ascii="Cambria" w:hAnsi="Cambria"/>
        </w:rPr>
      </w:pPr>
      <w:r>
        <w:rPr>
          <w:rFonts w:ascii="Cambria" w:hAnsi="Cambria"/>
          <w:b/>
        </w:rPr>
        <w:t xml:space="preserve">               </w:t>
      </w:r>
      <w:r w:rsidRPr="00C91A8F">
        <w:rPr>
          <w:rFonts w:ascii="Cambria" w:hAnsi="Cambria"/>
          <w:b/>
        </w:rPr>
        <w:t>izloženosti kancerogenim ili mutagenim materijama*</w:t>
      </w:r>
      <w:r>
        <w:rPr>
          <w:rFonts w:ascii="Cambria" w:hAnsi="Cambria"/>
        </w:rPr>
        <w:t xml:space="preserve"> (“Sl. list CG”, broj 20/19);</w:t>
      </w:r>
      <w:r w:rsidRPr="00C91A8F">
        <w:rPr>
          <w:rFonts w:ascii="Cambria" w:hAnsi="Cambria"/>
        </w:rPr>
        <w:t xml:space="preserve"> </w:t>
      </w:r>
    </w:p>
    <w:p w:rsidR="00BA3506" w:rsidRPr="00BB239A" w:rsidRDefault="00BA3506" w:rsidP="00E2600C">
      <w:pPr>
        <w:pStyle w:val="Standard"/>
        <w:numPr>
          <w:ilvl w:val="0"/>
          <w:numId w:val="51"/>
        </w:numPr>
        <w:spacing w:after="0" w:line="240" w:lineRule="auto"/>
        <w:ind w:left="709" w:hanging="283"/>
        <w:jc w:val="both"/>
        <w:rPr>
          <w:rFonts w:ascii="Cambria" w:hAnsi="Cambria"/>
        </w:rPr>
      </w:pPr>
      <w:r w:rsidRPr="00B73104">
        <w:rPr>
          <w:rFonts w:ascii="Cambria" w:hAnsi="Cambria"/>
          <w:b/>
        </w:rPr>
        <w:t>Pravilnik o planu mjera zaštite i zdravlja na radu</w:t>
      </w:r>
      <w:r w:rsidRPr="00B73104">
        <w:rPr>
          <w:rFonts w:ascii="Cambria" w:hAnsi="Cambria"/>
        </w:rPr>
        <w:t>*</w:t>
      </w:r>
      <w:r w:rsidRPr="00B73104">
        <w:rPr>
          <w:rFonts w:ascii="Cambria" w:hAnsi="Cambria"/>
          <w:b/>
        </w:rPr>
        <w:t xml:space="preserve"> </w:t>
      </w:r>
      <w:r w:rsidRPr="00B73104">
        <w:rPr>
          <w:rFonts w:ascii="Cambria" w:hAnsi="Cambria"/>
        </w:rPr>
        <w:t>("Sl. list CG”, broj</w:t>
      </w:r>
      <w:r>
        <w:rPr>
          <w:rFonts w:ascii="Cambria" w:hAnsi="Cambria"/>
        </w:rPr>
        <w:t xml:space="preserve"> 38/</w:t>
      </w:r>
      <w:r w:rsidRPr="00B73104">
        <w:rPr>
          <w:rFonts w:ascii="Cambria" w:hAnsi="Cambria"/>
        </w:rPr>
        <w:t xml:space="preserve">19). </w:t>
      </w:r>
    </w:p>
    <w:p w:rsidR="00BA3506" w:rsidRPr="00922D6E" w:rsidRDefault="00BA3506" w:rsidP="007159D3">
      <w:pPr>
        <w:pStyle w:val="Standard"/>
        <w:spacing w:after="0" w:line="240" w:lineRule="auto"/>
        <w:jc w:val="both"/>
        <w:rPr>
          <w:rFonts w:ascii="Cambria" w:hAnsi="Cambria" w:cs="Arial"/>
          <w:b/>
          <w:u w:val="single"/>
          <w:lang w:val="pl-PL"/>
        </w:rPr>
      </w:pPr>
      <w:r w:rsidRPr="00922D6E">
        <w:rPr>
          <w:rFonts w:ascii="Cambria" w:hAnsi="Cambria" w:cs="Arial"/>
          <w:b/>
          <w:u w:val="single"/>
          <w:lang w:val="pl-PL"/>
        </w:rPr>
        <w:t>Evropske integracije</w:t>
      </w:r>
    </w:p>
    <w:p w:rsidR="00BA3506" w:rsidRPr="003468B6" w:rsidRDefault="00BA3506" w:rsidP="007159D3">
      <w:pPr>
        <w:pStyle w:val="Standard"/>
        <w:jc w:val="both"/>
        <w:rPr>
          <w:rFonts w:ascii="Cambria" w:hAnsi="Cambria" w:cs="Arial"/>
          <w:lang w:val="pl-PL"/>
        </w:rPr>
      </w:pPr>
      <w:r w:rsidRPr="003468B6">
        <w:rPr>
          <w:rFonts w:ascii="Cambria" w:hAnsi="Cambria" w:cs="Arial"/>
          <w:lang w:val="pl-PL"/>
        </w:rPr>
        <w:t xml:space="preserve">U izvještajnom periodu nastavljen je aktivan rad na usklađivanju propisa Crne Gore sa pravnom tekovinom EU i redovno izvještavanje Evropske komisije o preduzetim i realizovanim aktivnostima predviđenim u Poglavlju 19-Socijalna politika i zapošljavanje, a u cilju zatvaranja navedenog poglavlja. Na ovaj način dodatno je unaprijeđena saradnja sa Evropskom komisijom. Takođe, pripremljeni </w:t>
      </w:r>
      <w:r>
        <w:rPr>
          <w:rFonts w:ascii="Cambria" w:hAnsi="Cambria" w:cs="Arial"/>
          <w:lang w:val="pl-PL"/>
        </w:rPr>
        <w:t xml:space="preserve">su </w:t>
      </w:r>
      <w:r w:rsidRPr="003468B6">
        <w:rPr>
          <w:rFonts w:ascii="Cambria" w:hAnsi="Cambria" w:cs="Arial"/>
          <w:lang w:val="pl-PL"/>
        </w:rPr>
        <w:t>i Izvještaji o napretku za poglavlje 19 Socijalna politika i zapošljavanje, 2 Sloboda kretanja radnika, 23 Pravosuđe i temeljna prava i 30 Vanjski odnosi.</w:t>
      </w:r>
    </w:p>
    <w:p w:rsidR="00BA3506" w:rsidRPr="00922D6E" w:rsidRDefault="00BA3506" w:rsidP="007159D3">
      <w:pPr>
        <w:pStyle w:val="Standard"/>
        <w:spacing w:after="0" w:line="240" w:lineRule="auto"/>
        <w:jc w:val="both"/>
        <w:rPr>
          <w:rFonts w:ascii="Cambria" w:eastAsia="Times New Roman" w:hAnsi="Cambria" w:cs="Arial"/>
          <w:b/>
          <w:u w:val="single"/>
          <w:lang w:val="sl-SI"/>
        </w:rPr>
      </w:pPr>
      <w:r w:rsidRPr="00922D6E">
        <w:rPr>
          <w:rFonts w:ascii="Cambria" w:eastAsia="Times New Roman" w:hAnsi="Cambria" w:cs="Arial"/>
          <w:b/>
          <w:u w:val="single"/>
          <w:lang w:val="sl-SI"/>
        </w:rPr>
        <w:lastRenderedPageBreak/>
        <w:t>Međunarodna saradnja</w:t>
      </w:r>
    </w:p>
    <w:p w:rsidR="00BA3506" w:rsidRPr="003468B6" w:rsidRDefault="00BA3506" w:rsidP="007159D3">
      <w:pPr>
        <w:pStyle w:val="Standard"/>
        <w:spacing w:after="0" w:line="240" w:lineRule="auto"/>
        <w:jc w:val="both"/>
        <w:rPr>
          <w:rFonts w:ascii="Cambria" w:eastAsia="Times New Roman" w:hAnsi="Cambria" w:cs="Arial"/>
        </w:rPr>
      </w:pPr>
      <w:r w:rsidRPr="003468B6">
        <w:rPr>
          <w:rFonts w:ascii="Cambria" w:eastAsia="Times New Roman" w:hAnsi="Cambria" w:cs="Arial"/>
        </w:rPr>
        <w:t xml:space="preserve">U </w:t>
      </w:r>
      <w:r w:rsidRPr="003468B6">
        <w:rPr>
          <w:rFonts w:ascii="Cambria" w:eastAsia="Times New Roman" w:hAnsi="Cambria" w:cs="Arial"/>
          <w:lang w:val="de-DE"/>
        </w:rPr>
        <w:t xml:space="preserve">Direktoratu za rad je u izvještajnom periodu </w:t>
      </w:r>
      <w:r w:rsidRPr="003468B6">
        <w:rPr>
          <w:rFonts w:ascii="Cambria" w:eastAsia="Times New Roman" w:hAnsi="Cambria" w:cs="Arial"/>
        </w:rPr>
        <w:t xml:space="preserve">obavljana veoma aktivna i intezivna </w:t>
      </w:r>
      <w:r w:rsidRPr="003468B6">
        <w:rPr>
          <w:rFonts w:ascii="Cambria" w:eastAsia="Times New Roman" w:hAnsi="Cambria" w:cs="Arial"/>
          <w:b/>
        </w:rPr>
        <w:t>međunarodna saradnja</w:t>
      </w:r>
      <w:r w:rsidRPr="003468B6">
        <w:rPr>
          <w:rFonts w:ascii="Cambria" w:eastAsia="Times New Roman" w:hAnsi="Cambria" w:cs="Arial"/>
        </w:rPr>
        <w:t xml:space="preserve"> sa međunarodnim organizacijama, prije svega sa Evropskom komisijom, Međunarodnom organizacijom rada (MOR) i Savjetom Evrope.</w:t>
      </w:r>
    </w:p>
    <w:p w:rsidR="00BA3506" w:rsidRPr="003468B6" w:rsidRDefault="00BA3506" w:rsidP="007159D3">
      <w:pPr>
        <w:pStyle w:val="Standard"/>
        <w:autoSpaceDE w:val="0"/>
        <w:spacing w:after="0" w:line="240" w:lineRule="auto"/>
        <w:jc w:val="both"/>
        <w:rPr>
          <w:rFonts w:ascii="Cambria" w:eastAsia="Times New Roman" w:hAnsi="Cambria" w:cs="Arial"/>
        </w:rPr>
      </w:pPr>
    </w:p>
    <w:p w:rsidR="00BA3506" w:rsidRPr="006329C8" w:rsidRDefault="00BA3506" w:rsidP="007159D3">
      <w:pPr>
        <w:tabs>
          <w:tab w:val="left" w:pos="180"/>
          <w:tab w:val="left" w:pos="360"/>
        </w:tabs>
        <w:rPr>
          <w:rFonts w:ascii="Cambria" w:eastAsia="Times New Roman" w:hAnsi="Cambria"/>
          <w:sz w:val="22"/>
          <w:lang w:val="en-GB"/>
        </w:rPr>
      </w:pPr>
      <w:r w:rsidRPr="006329C8">
        <w:rPr>
          <w:rFonts w:ascii="Cambria" w:eastAsia="Times New Roman" w:hAnsi="Cambria"/>
          <w:sz w:val="22"/>
        </w:rPr>
        <w:t>S tim u vezi, pripremljen je veliki broj informacija, izvještaja, odgovora i izjašnjenja i komentara</w:t>
      </w:r>
      <w:r>
        <w:rPr>
          <w:rFonts w:ascii="Cambria" w:eastAsia="Times New Roman" w:hAnsi="Cambria"/>
          <w:sz w:val="22"/>
        </w:rPr>
        <w:t>. R</w:t>
      </w:r>
      <w:r w:rsidRPr="006329C8">
        <w:rPr>
          <w:rFonts w:ascii="Cambria" w:eastAsia="Times New Roman" w:hAnsi="Cambria"/>
          <w:sz w:val="22"/>
        </w:rPr>
        <w:t xml:space="preserve">ad na izradi </w:t>
      </w:r>
      <w:r w:rsidRPr="006329C8">
        <w:rPr>
          <w:rFonts w:ascii="Cambria" w:eastAsia="Times New Roman" w:hAnsi="Cambria"/>
          <w:sz w:val="22"/>
          <w:lang w:val="en-GB"/>
        </w:rPr>
        <w:t>Programa dostoja</w:t>
      </w:r>
      <w:r>
        <w:rPr>
          <w:rFonts w:ascii="Cambria" w:eastAsia="Times New Roman" w:hAnsi="Cambria"/>
          <w:sz w:val="22"/>
          <w:lang w:val="en-GB"/>
        </w:rPr>
        <w:t>nstvenog rada za period 2019.-2021.</w:t>
      </w:r>
      <w:r w:rsidRPr="006329C8">
        <w:rPr>
          <w:rFonts w:ascii="Cambria" w:eastAsia="Times New Roman" w:hAnsi="Cambria"/>
          <w:sz w:val="22"/>
          <w:lang w:val="en-GB"/>
        </w:rPr>
        <w:t xml:space="preserve"> i Memoranduma o razumijevanju navedenog Programa, te koordinacija i rad na realizaciji aktivnosti iz Programa dostojanstvenog rada 2019-2021 o eliminaciji dječijeg rada i izradi liste o najgorim oblicima dječijeg rada</w:t>
      </w:r>
      <w:r>
        <w:rPr>
          <w:rFonts w:ascii="Cambria" w:eastAsia="Times New Roman" w:hAnsi="Cambria"/>
          <w:sz w:val="22"/>
          <w:lang w:val="en-GB"/>
        </w:rPr>
        <w:t>, bili su u fokusu rada</w:t>
      </w:r>
      <w:r w:rsidRPr="006329C8">
        <w:rPr>
          <w:rFonts w:ascii="Cambria" w:eastAsia="Times New Roman" w:hAnsi="Cambria"/>
          <w:sz w:val="22"/>
          <w:lang w:val="en-GB"/>
        </w:rPr>
        <w:t xml:space="preserve">. </w:t>
      </w:r>
    </w:p>
    <w:p w:rsidR="00BA3506" w:rsidRPr="00EC4B7B" w:rsidRDefault="00BA3506" w:rsidP="007159D3">
      <w:pPr>
        <w:tabs>
          <w:tab w:val="left" w:pos="180"/>
          <w:tab w:val="left" w:pos="360"/>
        </w:tabs>
        <w:rPr>
          <w:rFonts w:ascii="Cambria" w:eastAsia="Times New Roman" w:hAnsi="Cambria"/>
          <w:sz w:val="22"/>
          <w:lang w:val="en-GB"/>
        </w:rPr>
      </w:pPr>
    </w:p>
    <w:p w:rsidR="00BA3506" w:rsidRDefault="00BA3506" w:rsidP="007159D3">
      <w:pPr>
        <w:tabs>
          <w:tab w:val="left" w:pos="180"/>
          <w:tab w:val="left" w:pos="360"/>
        </w:tabs>
        <w:rPr>
          <w:rFonts w:ascii="Cambria" w:eastAsia="Times New Roman" w:hAnsi="Cambria"/>
          <w:sz w:val="22"/>
          <w:lang w:val="en-GB"/>
        </w:rPr>
      </w:pPr>
      <w:r w:rsidRPr="00EC4B7B">
        <w:rPr>
          <w:rFonts w:ascii="Cambria" w:eastAsia="Times New Roman" w:hAnsi="Cambria"/>
          <w:sz w:val="22"/>
          <w:lang w:val="en-GB"/>
        </w:rPr>
        <w:t>Rad na</w:t>
      </w:r>
      <w:r>
        <w:rPr>
          <w:rFonts w:ascii="Cambria" w:eastAsia="Times New Roman" w:hAnsi="Cambria"/>
          <w:sz w:val="22"/>
          <w:lang w:val="en-GB"/>
        </w:rPr>
        <w:t xml:space="preserve"> </w:t>
      </w:r>
      <w:r w:rsidRPr="00EC4B7B">
        <w:rPr>
          <w:rFonts w:ascii="Cambria" w:eastAsia="Times New Roman" w:hAnsi="Cambria"/>
          <w:sz w:val="22"/>
          <w:lang w:val="en-GB"/>
        </w:rPr>
        <w:t>izradi Izvještaja o primjeni konvencija i preporuka Međunarodne organizacije rada (MOR) za 2019. godinu, Izvještaj</w:t>
      </w:r>
      <w:r>
        <w:rPr>
          <w:rFonts w:ascii="Cambria" w:eastAsia="Times New Roman" w:hAnsi="Cambria"/>
          <w:sz w:val="22"/>
          <w:lang w:val="en-GB"/>
        </w:rPr>
        <w:t>a</w:t>
      </w:r>
      <w:r w:rsidRPr="00EC4B7B">
        <w:rPr>
          <w:rFonts w:ascii="Cambria" w:eastAsia="Times New Roman" w:hAnsi="Cambria"/>
          <w:sz w:val="22"/>
          <w:lang w:val="en-GB"/>
        </w:rPr>
        <w:t xml:space="preserve"> o primjeni potvrđenih i nepotvrđenih konvencija i preporuka MOR-a za 2019. godinu, kao i rad na izradi Izvještaja o primjeni neratifikovanih konvencija i preporuka MOR-a za 2018. godinu, bio je u fokusu rada ovog Ministarstva. Takođe, u izvještajnom periodu izrađen je osmi izvještaj o primjeni Izmijenjene Evropske socijalne povelje, kao i 9. Nacionalni izvještaj o primjeni navedene povelje za 2019. godinu</w:t>
      </w:r>
      <w:r>
        <w:rPr>
          <w:rFonts w:ascii="Cambria" w:eastAsia="Times New Roman" w:hAnsi="Cambria"/>
          <w:sz w:val="22"/>
          <w:lang w:val="en-GB"/>
        </w:rPr>
        <w:t>.</w:t>
      </w:r>
    </w:p>
    <w:p w:rsidR="00BA3506" w:rsidRDefault="00BA3506" w:rsidP="007159D3">
      <w:pPr>
        <w:tabs>
          <w:tab w:val="left" w:pos="180"/>
          <w:tab w:val="left" w:pos="360"/>
        </w:tabs>
        <w:rPr>
          <w:rFonts w:ascii="Cambria" w:eastAsia="Times New Roman" w:hAnsi="Cambria"/>
          <w:sz w:val="22"/>
          <w:lang w:val="en-GB"/>
        </w:rPr>
      </w:pPr>
    </w:p>
    <w:p w:rsidR="00BA3506" w:rsidRPr="00EC4B7B" w:rsidRDefault="00BA3506" w:rsidP="007159D3">
      <w:pPr>
        <w:tabs>
          <w:tab w:val="left" w:pos="180"/>
          <w:tab w:val="left" w:pos="360"/>
        </w:tabs>
        <w:rPr>
          <w:rFonts w:ascii="Cambria" w:eastAsia="Times New Roman" w:hAnsi="Cambria"/>
          <w:sz w:val="22"/>
          <w:lang w:val="en-GB"/>
        </w:rPr>
      </w:pPr>
      <w:r>
        <w:rPr>
          <w:rFonts w:ascii="Cambria" w:eastAsia="Times New Roman" w:hAnsi="Cambria"/>
          <w:sz w:val="22"/>
          <w:lang w:val="en-GB"/>
        </w:rPr>
        <w:t>Takođe, posebnu pažnju posvetili smo</w:t>
      </w:r>
      <w:r w:rsidRPr="00EC4B7B">
        <w:rPr>
          <w:rFonts w:ascii="Cambria" w:eastAsia="Times New Roman" w:hAnsi="Cambria"/>
          <w:sz w:val="22"/>
          <w:lang w:val="en-GB"/>
        </w:rPr>
        <w:t xml:space="preserve"> </w:t>
      </w:r>
      <w:r>
        <w:rPr>
          <w:rFonts w:ascii="Cambria" w:eastAsia="Times New Roman" w:hAnsi="Cambria"/>
          <w:sz w:val="22"/>
          <w:lang w:val="en-GB"/>
        </w:rPr>
        <w:t xml:space="preserve">radu </w:t>
      </w:r>
      <w:r w:rsidRPr="00EC4B7B">
        <w:rPr>
          <w:rFonts w:ascii="Cambria" w:eastAsia="Times New Roman" w:hAnsi="Cambria"/>
          <w:sz w:val="22"/>
          <w:lang w:val="en-GB"/>
        </w:rPr>
        <w:t>na projektu „MAP 16“, kao i rad</w:t>
      </w:r>
      <w:r>
        <w:rPr>
          <w:rFonts w:ascii="Cambria" w:eastAsia="Times New Roman" w:hAnsi="Cambria"/>
          <w:sz w:val="22"/>
          <w:lang w:val="en-GB"/>
        </w:rPr>
        <w:t>u</w:t>
      </w:r>
      <w:r w:rsidRPr="00EC4B7B">
        <w:rPr>
          <w:rFonts w:ascii="Cambria" w:eastAsia="Times New Roman" w:hAnsi="Cambria"/>
          <w:sz w:val="22"/>
          <w:lang w:val="en-GB"/>
        </w:rPr>
        <w:t xml:space="preserve"> na podnošenju instrumenata usvojenih na 108. Međunarodnoj konferenciji rada, te </w:t>
      </w:r>
      <w:r>
        <w:rPr>
          <w:rFonts w:ascii="Cambria" w:eastAsia="Times New Roman" w:hAnsi="Cambria"/>
          <w:sz w:val="22"/>
          <w:lang w:val="en-GB"/>
        </w:rPr>
        <w:t xml:space="preserve">izradi </w:t>
      </w:r>
      <w:r w:rsidRPr="00EC4B7B">
        <w:rPr>
          <w:rFonts w:ascii="Cambria" w:eastAsia="Times New Roman" w:hAnsi="Cambria"/>
          <w:sz w:val="22"/>
          <w:lang w:val="en-GB"/>
        </w:rPr>
        <w:t>Prilog</w:t>
      </w:r>
      <w:r>
        <w:rPr>
          <w:rFonts w:ascii="Cambria" w:eastAsia="Times New Roman" w:hAnsi="Cambria"/>
          <w:sz w:val="22"/>
          <w:lang w:val="en-GB"/>
        </w:rPr>
        <w:t>a</w:t>
      </w:r>
      <w:r w:rsidRPr="00EC4B7B">
        <w:rPr>
          <w:rFonts w:ascii="Cambria" w:eastAsia="Times New Roman" w:hAnsi="Cambria"/>
          <w:sz w:val="22"/>
          <w:lang w:val="en-GB"/>
        </w:rPr>
        <w:t xml:space="preserve"> za Izvještaj State Department-a o najgorim oblicima radnog angažovanja djece za 2019. godinu.</w:t>
      </w:r>
      <w:r>
        <w:rPr>
          <w:rFonts w:ascii="Cambria" w:eastAsia="Times New Roman" w:hAnsi="Cambria"/>
          <w:sz w:val="22"/>
          <w:lang w:val="en-GB"/>
        </w:rPr>
        <w:t xml:space="preserve"> </w:t>
      </w:r>
      <w:r w:rsidRPr="00EC4B7B">
        <w:rPr>
          <w:rFonts w:ascii="Cambria" w:eastAsia="Times New Roman" w:hAnsi="Cambria"/>
          <w:sz w:val="22"/>
          <w:lang w:val="en-GB"/>
        </w:rPr>
        <w:t>Obilježena je i 100 godišnjica Međunarodne organizacije rada ”Budućnost dostojanstvenog rada u svijetlu 100 godišnjice MOR”.</w:t>
      </w:r>
    </w:p>
    <w:p w:rsidR="00BA3506" w:rsidRPr="00C30E63" w:rsidRDefault="00BA3506" w:rsidP="007159D3">
      <w:pPr>
        <w:pStyle w:val="Standard"/>
        <w:spacing w:after="0" w:line="240" w:lineRule="auto"/>
        <w:jc w:val="both"/>
        <w:rPr>
          <w:rFonts w:ascii="Cambria" w:eastAsia="Times New Roman" w:hAnsi="Cambria" w:cs="Arial"/>
        </w:rPr>
      </w:pPr>
    </w:p>
    <w:p w:rsidR="00BA3506" w:rsidRPr="003468B6" w:rsidRDefault="00BA3506" w:rsidP="007159D3">
      <w:pPr>
        <w:pStyle w:val="Standard"/>
        <w:spacing w:after="0" w:line="240" w:lineRule="auto"/>
        <w:jc w:val="both"/>
        <w:rPr>
          <w:rFonts w:ascii="Cambria" w:eastAsia="Times New Roman" w:hAnsi="Cambria" w:cs="Arial"/>
        </w:rPr>
      </w:pPr>
      <w:r w:rsidRPr="003468B6">
        <w:rPr>
          <w:rFonts w:ascii="Cambria" w:eastAsia="Times New Roman" w:hAnsi="Cambria" w:cs="Arial"/>
        </w:rPr>
        <w:t>U periodu izvještavanja nastavljeno je sa kontinuiranim informisanjem reprezentativnih socijalnih partnera o  aktivnostima MOR-a, kao i dostavljanje relevantnih dokumenata i propisa.</w:t>
      </w:r>
    </w:p>
    <w:p w:rsidR="00BA3506" w:rsidRPr="00AB6B95" w:rsidRDefault="00BA3506" w:rsidP="007159D3">
      <w:pPr>
        <w:pStyle w:val="Standard"/>
        <w:spacing w:after="0" w:line="240" w:lineRule="auto"/>
        <w:jc w:val="both"/>
        <w:rPr>
          <w:rFonts w:ascii="Cambria" w:eastAsia="Times New Roman" w:hAnsi="Cambria" w:cs="Arial"/>
          <w:color w:val="FF0000"/>
        </w:rPr>
      </w:pPr>
    </w:p>
    <w:p w:rsidR="00BA3506" w:rsidRPr="00922D6E" w:rsidRDefault="00BA3506" w:rsidP="007159D3">
      <w:pPr>
        <w:rPr>
          <w:rFonts w:ascii="Cambria" w:eastAsia="Times New Roman" w:hAnsi="Cambria"/>
          <w:b/>
          <w:sz w:val="22"/>
          <w:u w:val="single"/>
          <w:lang w:val="sr-Latn-CS"/>
        </w:rPr>
      </w:pPr>
      <w:r w:rsidRPr="00922D6E">
        <w:rPr>
          <w:rFonts w:ascii="Cambria" w:eastAsia="Times New Roman" w:hAnsi="Cambria"/>
          <w:b/>
          <w:sz w:val="22"/>
          <w:u w:val="single"/>
          <w:lang w:val="sr-Latn-CS"/>
        </w:rPr>
        <w:t>Poslovi upravnog postupka</w:t>
      </w:r>
    </w:p>
    <w:p w:rsidR="00BA3506" w:rsidRDefault="00BA3506" w:rsidP="007159D3">
      <w:pPr>
        <w:tabs>
          <w:tab w:val="left" w:pos="270"/>
        </w:tabs>
        <w:rPr>
          <w:rFonts w:ascii="Cambria" w:eastAsia="Times New Roman" w:hAnsi="Cambria"/>
          <w:sz w:val="22"/>
          <w:lang w:val="sr-Latn-CS"/>
        </w:rPr>
      </w:pPr>
      <w:r w:rsidRPr="00714333">
        <w:rPr>
          <w:rFonts w:ascii="Cambria" w:eastAsia="Times New Roman" w:hAnsi="Cambria"/>
          <w:sz w:val="22"/>
          <w:lang w:val="sr-Latn-CS"/>
        </w:rPr>
        <w:t xml:space="preserve">U izvještajnom periodu odrađeno je </w:t>
      </w:r>
      <w:r w:rsidRPr="007F61EE">
        <w:rPr>
          <w:rFonts w:ascii="Cambria" w:eastAsia="Times New Roman" w:hAnsi="Cambria"/>
          <w:b/>
          <w:sz w:val="22"/>
          <w:lang w:val="sr-Latn-CS"/>
        </w:rPr>
        <w:t>254</w:t>
      </w:r>
      <w:r w:rsidRPr="00714333">
        <w:rPr>
          <w:rFonts w:ascii="Cambria" w:eastAsia="Times New Roman" w:hAnsi="Cambria"/>
          <w:sz w:val="22"/>
          <w:lang w:val="sr-Latn-CS"/>
        </w:rPr>
        <w:t xml:space="preserve"> </w:t>
      </w:r>
      <w:r w:rsidRPr="007F61EE">
        <w:rPr>
          <w:rFonts w:ascii="Cambria" w:eastAsia="Times New Roman" w:hAnsi="Cambria"/>
          <w:b/>
          <w:sz w:val="22"/>
          <w:lang w:val="sr-Latn-CS"/>
        </w:rPr>
        <w:t>predmeta koji se odnose na formiranje i izmjenu postojećih sindikalnih organizacija,</w:t>
      </w:r>
      <w:r w:rsidRPr="00714333">
        <w:rPr>
          <w:rFonts w:ascii="Cambria" w:eastAsia="Times New Roman" w:hAnsi="Cambria"/>
          <w:sz w:val="22"/>
          <w:lang w:val="sr-Latn-CS"/>
        </w:rPr>
        <w:t xml:space="preserve"> u skladu sa odredbama Zakona o radu, Zakona o reprezentativnosti sindikata i Pravilnika o registraciji sindikalnih organizacija i Pravilnika o registra</w:t>
      </w:r>
      <w:r>
        <w:rPr>
          <w:rFonts w:ascii="Cambria" w:eastAsia="Times New Roman" w:hAnsi="Cambria"/>
          <w:sz w:val="22"/>
          <w:lang w:val="sr-Latn-CS"/>
        </w:rPr>
        <w:t>ciji reprezentativnih sindikata.</w:t>
      </w:r>
    </w:p>
    <w:p w:rsidR="00BA3506" w:rsidRPr="00714333" w:rsidRDefault="00BA3506" w:rsidP="007159D3">
      <w:pPr>
        <w:tabs>
          <w:tab w:val="left" w:pos="270"/>
        </w:tabs>
        <w:rPr>
          <w:rFonts w:ascii="Cambria" w:eastAsia="Times New Roman" w:hAnsi="Cambria"/>
          <w:sz w:val="22"/>
          <w:lang w:val="sr-Latn-CS"/>
        </w:rPr>
      </w:pPr>
    </w:p>
    <w:p w:rsidR="00BA3506" w:rsidRPr="00714333" w:rsidRDefault="00BA3506" w:rsidP="007159D3">
      <w:pPr>
        <w:tabs>
          <w:tab w:val="left" w:pos="270"/>
        </w:tabs>
        <w:rPr>
          <w:rFonts w:ascii="Cambria" w:eastAsia="Times New Roman" w:hAnsi="Cambria"/>
          <w:sz w:val="22"/>
          <w:lang w:val="sr-Latn-CS"/>
        </w:rPr>
      </w:pPr>
      <w:r>
        <w:rPr>
          <w:rFonts w:ascii="Cambria" w:eastAsia="Times New Roman" w:hAnsi="Cambria"/>
          <w:sz w:val="22"/>
          <w:lang w:val="sr-Latn-CS"/>
        </w:rPr>
        <w:t>Takođe, u</w:t>
      </w:r>
      <w:r w:rsidRPr="00714333">
        <w:rPr>
          <w:rFonts w:ascii="Cambria" w:eastAsia="Times New Roman" w:hAnsi="Cambria"/>
          <w:sz w:val="22"/>
          <w:lang w:val="sr-Latn-CS"/>
        </w:rPr>
        <w:t xml:space="preserve"> izvještajnom periodu </w:t>
      </w:r>
      <w:r w:rsidRPr="007F61EE">
        <w:rPr>
          <w:rFonts w:ascii="Cambria" w:eastAsia="Times New Roman" w:hAnsi="Cambria"/>
          <w:b/>
          <w:sz w:val="22"/>
          <w:lang w:val="sr-Latn-CS"/>
        </w:rPr>
        <w:t>izdate su 2 dozvole za rad za obavljanje poslova ustupanja zaposlenih</w:t>
      </w:r>
      <w:r w:rsidRPr="00714333">
        <w:rPr>
          <w:rFonts w:ascii="Cambria" w:eastAsia="Times New Roman" w:hAnsi="Cambria"/>
          <w:sz w:val="22"/>
          <w:lang w:val="sr-Latn-CS"/>
        </w:rPr>
        <w:t xml:space="preserve">, te su shodno tome </w:t>
      </w:r>
      <w:r w:rsidRPr="007F61EE">
        <w:rPr>
          <w:rFonts w:ascii="Cambria" w:eastAsia="Times New Roman" w:hAnsi="Cambria"/>
          <w:b/>
          <w:sz w:val="22"/>
          <w:lang w:val="sr-Latn-CS"/>
        </w:rPr>
        <w:t xml:space="preserve">registrovane 2 nove Agencije </w:t>
      </w:r>
      <w:r w:rsidRPr="007F61EE">
        <w:rPr>
          <w:rFonts w:ascii="Cambria" w:eastAsia="Calibri" w:hAnsi="Cambria"/>
          <w:b/>
          <w:sz w:val="22"/>
          <w:lang w:val="en-US"/>
        </w:rPr>
        <w:t>privremeno ustupanje zaposlenih</w:t>
      </w:r>
      <w:r w:rsidRPr="00714333">
        <w:rPr>
          <w:rFonts w:ascii="Cambria" w:eastAsia="Times New Roman" w:hAnsi="Cambria"/>
          <w:sz w:val="22"/>
          <w:lang w:val="sr-Latn-CS"/>
        </w:rPr>
        <w:t xml:space="preserve">. </w:t>
      </w:r>
    </w:p>
    <w:p w:rsidR="00BA3506" w:rsidRPr="00AB6B95" w:rsidRDefault="00BA3506" w:rsidP="007159D3">
      <w:pPr>
        <w:tabs>
          <w:tab w:val="left" w:pos="270"/>
        </w:tabs>
        <w:rPr>
          <w:rFonts w:ascii="Cambria" w:eastAsia="Times New Roman" w:hAnsi="Cambria" w:cs="Times New Roman"/>
          <w:color w:val="FF0000"/>
          <w:sz w:val="22"/>
          <w:lang w:val="sr-Latn-CS"/>
        </w:rPr>
      </w:pPr>
    </w:p>
    <w:p w:rsidR="00BA3506" w:rsidRDefault="00BA3506" w:rsidP="007159D3">
      <w:pPr>
        <w:tabs>
          <w:tab w:val="left" w:pos="270"/>
        </w:tabs>
        <w:rPr>
          <w:rFonts w:ascii="Cambria" w:eastAsia="Times New Roman" w:hAnsi="Cambria" w:cs="Times New Roman"/>
          <w:b/>
          <w:sz w:val="22"/>
          <w:lang w:val="sr-Latn-CS"/>
        </w:rPr>
      </w:pPr>
      <w:r w:rsidRPr="001E64BE">
        <w:rPr>
          <w:rFonts w:ascii="Cambria" w:eastAsia="Times New Roman" w:hAnsi="Cambria" w:cs="Times New Roman"/>
          <w:sz w:val="22"/>
          <w:lang w:val="sr-Latn-CS"/>
        </w:rPr>
        <w:t xml:space="preserve">Shodno Zakonu o zaštiti i zdravlju na radu („Sl. list CG“, broj 34/14 i 44/18) i podzakonskim aktima iz ove oblasti donijeto je </w:t>
      </w:r>
      <w:r w:rsidRPr="001E64BE">
        <w:rPr>
          <w:rFonts w:ascii="Cambria" w:eastAsia="Times New Roman" w:hAnsi="Cambria" w:cs="Times New Roman"/>
          <w:b/>
          <w:sz w:val="22"/>
          <w:lang w:val="sr-Latn-CS"/>
        </w:rPr>
        <w:t>19 rješenja o formiranju komisije o ispunjenosti uslova za dobijanje ovlašćenja za obavljanje stručnih poslova iz zaštite na radu</w:t>
      </w:r>
      <w:r w:rsidRPr="001E64BE">
        <w:rPr>
          <w:rFonts w:ascii="Cambria" w:eastAsia="Times New Roman" w:hAnsi="Cambria" w:cs="Times New Roman"/>
          <w:sz w:val="22"/>
          <w:lang w:val="sr-Latn-CS"/>
        </w:rPr>
        <w:t xml:space="preserve">, kao i </w:t>
      </w:r>
      <w:r w:rsidRPr="001E64BE">
        <w:rPr>
          <w:rFonts w:ascii="Cambria" w:eastAsia="Times New Roman" w:hAnsi="Cambria" w:cs="Times New Roman"/>
          <w:b/>
          <w:sz w:val="22"/>
          <w:lang w:val="sr-Latn-CS"/>
        </w:rPr>
        <w:t>19 rješenja/ovlašćenja</w:t>
      </w:r>
      <w:r w:rsidRPr="001E64BE">
        <w:rPr>
          <w:rFonts w:ascii="Cambria" w:eastAsia="Times New Roman" w:hAnsi="Cambria" w:cs="Times New Roman"/>
          <w:sz w:val="22"/>
          <w:lang w:val="sr-Latn-CS"/>
        </w:rPr>
        <w:t xml:space="preserve">. Takođe, donijeli smo </w:t>
      </w:r>
      <w:r w:rsidRPr="001E64BE">
        <w:rPr>
          <w:rFonts w:ascii="Cambria" w:eastAsia="Times New Roman" w:hAnsi="Cambria" w:cs="Times New Roman"/>
          <w:b/>
          <w:sz w:val="22"/>
          <w:lang w:val="sr-Latn-CS"/>
        </w:rPr>
        <w:t>5 rješenja o utvrđivanju ispitnog roka</w:t>
      </w:r>
      <w:r w:rsidRPr="001E64BE">
        <w:rPr>
          <w:rFonts w:ascii="Cambria" w:eastAsia="Times New Roman" w:hAnsi="Cambria" w:cs="Times New Roman"/>
          <w:sz w:val="22"/>
          <w:lang w:val="sr-Latn-CS"/>
        </w:rPr>
        <w:t xml:space="preserve">, te isti i sprovedeni. Kada je u pitanju stručni ispit iz oblasti zaštite i zdravlja na radu donijeli smo </w:t>
      </w:r>
      <w:r w:rsidRPr="001E64BE">
        <w:rPr>
          <w:rFonts w:ascii="Cambria" w:eastAsia="Times New Roman" w:hAnsi="Cambria" w:cs="Times New Roman"/>
          <w:b/>
          <w:sz w:val="22"/>
          <w:lang w:val="sr-Latn-CS"/>
        </w:rPr>
        <w:t xml:space="preserve">97 rješenja o odobravanju polaganja ispita, 97 obavještenja o polaganju stručnog ispita, 7 rješenja o oslobađanju od polaganja stručnog ispita, 57 zapisnika o rezultatima ispita, te je izdato 57 uvjerenja o položenom stručnom ispitu (ispit je ukupno položilo 57 kandidata).  </w:t>
      </w:r>
    </w:p>
    <w:p w:rsidR="00BA3506" w:rsidRDefault="00BA3506" w:rsidP="007159D3">
      <w:pPr>
        <w:tabs>
          <w:tab w:val="left" w:pos="270"/>
        </w:tabs>
        <w:rPr>
          <w:rFonts w:ascii="Cambria" w:eastAsia="Times New Roman" w:hAnsi="Cambria"/>
          <w:b/>
          <w:sz w:val="22"/>
          <w:lang w:val="sr-Latn-CS"/>
        </w:rPr>
      </w:pPr>
    </w:p>
    <w:p w:rsidR="00BA3506" w:rsidRPr="00922D6E" w:rsidRDefault="00BA3506" w:rsidP="007159D3">
      <w:pPr>
        <w:tabs>
          <w:tab w:val="left" w:pos="270"/>
        </w:tabs>
        <w:rPr>
          <w:rFonts w:ascii="Cambria" w:eastAsia="Times New Roman" w:hAnsi="Cambria"/>
          <w:b/>
          <w:sz w:val="22"/>
          <w:u w:val="single"/>
          <w:lang w:val="sr-Latn-CS"/>
        </w:rPr>
      </w:pPr>
      <w:r w:rsidRPr="00922D6E">
        <w:rPr>
          <w:rFonts w:ascii="Cambria" w:eastAsia="Times New Roman" w:hAnsi="Cambria"/>
          <w:b/>
          <w:sz w:val="22"/>
          <w:u w:val="single"/>
          <w:lang w:val="sr-Latn-CS"/>
        </w:rPr>
        <w:lastRenderedPageBreak/>
        <w:t>Drugostepeni postupak</w:t>
      </w:r>
    </w:p>
    <w:p w:rsidR="00BA3506" w:rsidRPr="00F612B3" w:rsidRDefault="00BA3506" w:rsidP="007159D3">
      <w:pPr>
        <w:tabs>
          <w:tab w:val="left" w:pos="270"/>
        </w:tabs>
        <w:rPr>
          <w:rFonts w:ascii="Cambria" w:eastAsia="Times New Roman" w:hAnsi="Cambria"/>
          <w:b/>
          <w:sz w:val="22"/>
          <w:lang w:val="sr-Latn-CS"/>
        </w:rPr>
      </w:pPr>
      <w:r w:rsidRPr="00714333">
        <w:rPr>
          <w:rFonts w:ascii="Cambria" w:eastAsia="Times New Roman" w:hAnsi="Cambria"/>
          <w:sz w:val="22"/>
          <w:lang w:val="en-US"/>
        </w:rPr>
        <w:t xml:space="preserve">U drugostepenom upravnom postupku, Direktorat za rad postupa po žalbama koje su izjavljene na rješenja Fonda rada i rješenja Uprave za inspekcijske poslove (inspektora rada i inspektora zaštite i zdravlja na radu), kao i po tužbama podnijetim Upravnom sudu Crne Gore, davanjem odgovora na tužbu. S tim u vezi, </w:t>
      </w:r>
      <w:r w:rsidRPr="00714333">
        <w:rPr>
          <w:rFonts w:ascii="Cambria" w:eastAsia="Times New Roman" w:hAnsi="Cambria"/>
          <w:sz w:val="22"/>
          <w:lang w:val="sr-Latn-CS"/>
        </w:rPr>
        <w:t xml:space="preserve"> </w:t>
      </w:r>
      <w:r w:rsidRPr="003D4359">
        <w:rPr>
          <w:rFonts w:ascii="Cambria" w:eastAsia="Times New Roman" w:hAnsi="Cambria"/>
          <w:b/>
          <w:sz w:val="22"/>
          <w:lang w:val="sr-Latn-CS"/>
        </w:rPr>
        <w:t>u drugostepenom postupku pokrenuto je 130</w:t>
      </w:r>
      <w:r w:rsidRPr="003D4359">
        <w:rPr>
          <w:rFonts w:ascii="Cambria" w:eastAsia="Times New Roman" w:hAnsi="Cambria"/>
          <w:b/>
          <w:sz w:val="22"/>
          <w:lang w:val="en-US"/>
        </w:rPr>
        <w:t xml:space="preserve"> postupaka po žalbi</w:t>
      </w:r>
      <w:r w:rsidRPr="00714333">
        <w:rPr>
          <w:rFonts w:ascii="Cambria" w:eastAsia="Times New Roman" w:hAnsi="Cambria"/>
          <w:sz w:val="22"/>
          <w:lang w:val="en-US"/>
        </w:rPr>
        <w:t xml:space="preserve">, ukupno je </w:t>
      </w:r>
      <w:r w:rsidRPr="003D4359">
        <w:rPr>
          <w:rFonts w:ascii="Cambria" w:eastAsia="Times New Roman" w:hAnsi="Cambria"/>
          <w:b/>
          <w:sz w:val="22"/>
          <w:lang w:val="en-US"/>
        </w:rPr>
        <w:t>riješeno 123</w:t>
      </w:r>
      <w:r w:rsidRPr="00714333">
        <w:rPr>
          <w:rFonts w:ascii="Cambria" w:eastAsia="Times New Roman" w:hAnsi="Cambria"/>
          <w:sz w:val="22"/>
          <w:lang w:val="en-US"/>
        </w:rPr>
        <w:t xml:space="preserve">, od kojih su </w:t>
      </w:r>
      <w:r w:rsidRPr="003D4359">
        <w:rPr>
          <w:rFonts w:ascii="Cambria" w:eastAsia="Times New Roman" w:hAnsi="Cambria"/>
          <w:b/>
          <w:sz w:val="22"/>
          <w:lang w:val="en-US"/>
        </w:rPr>
        <w:t>3 žalbe odbačene</w:t>
      </w:r>
      <w:r w:rsidRPr="00714333">
        <w:rPr>
          <w:rFonts w:ascii="Cambria" w:eastAsia="Times New Roman" w:hAnsi="Cambria"/>
          <w:sz w:val="22"/>
          <w:lang w:val="en-US"/>
        </w:rPr>
        <w:t xml:space="preserve">, </w:t>
      </w:r>
      <w:r w:rsidRPr="003D4359">
        <w:rPr>
          <w:rFonts w:ascii="Cambria" w:eastAsia="Times New Roman" w:hAnsi="Cambria"/>
          <w:b/>
          <w:sz w:val="22"/>
          <w:lang w:val="en-US"/>
        </w:rPr>
        <w:t>108 odbijeno</w:t>
      </w:r>
      <w:r w:rsidRPr="00714333">
        <w:rPr>
          <w:rFonts w:ascii="Cambria" w:eastAsia="Times New Roman" w:hAnsi="Cambria"/>
          <w:sz w:val="22"/>
          <w:lang w:val="en-US"/>
        </w:rPr>
        <w:t xml:space="preserve">, </w:t>
      </w:r>
      <w:r w:rsidRPr="003D4359">
        <w:rPr>
          <w:rFonts w:ascii="Cambria" w:eastAsia="Times New Roman" w:hAnsi="Cambria"/>
          <w:b/>
          <w:sz w:val="22"/>
          <w:lang w:val="en-US"/>
        </w:rPr>
        <w:t>12 usvojeno</w:t>
      </w:r>
      <w:r w:rsidRPr="00714333">
        <w:rPr>
          <w:rFonts w:ascii="Cambria" w:eastAsia="Times New Roman" w:hAnsi="Cambria"/>
          <w:sz w:val="22"/>
          <w:lang w:val="en-US"/>
        </w:rPr>
        <w:t xml:space="preserve">, a </w:t>
      </w:r>
      <w:r w:rsidRPr="003D4359">
        <w:rPr>
          <w:rFonts w:ascii="Cambria" w:eastAsia="Times New Roman" w:hAnsi="Cambria"/>
          <w:b/>
          <w:sz w:val="22"/>
          <w:lang w:val="en-US"/>
        </w:rPr>
        <w:t>7 je prenijeto u 2020. godinu</w:t>
      </w:r>
      <w:r w:rsidRPr="00714333">
        <w:rPr>
          <w:rFonts w:ascii="Cambria" w:eastAsia="Times New Roman" w:hAnsi="Cambria"/>
          <w:sz w:val="22"/>
          <w:lang w:val="en-US"/>
        </w:rPr>
        <w:t xml:space="preserve">. </w:t>
      </w:r>
      <w:r w:rsidRPr="0074364E">
        <w:rPr>
          <w:rFonts w:ascii="Cambria" w:eastAsia="Times New Roman" w:hAnsi="Cambria"/>
          <w:b/>
          <w:sz w:val="22"/>
          <w:lang w:val="en-US"/>
        </w:rPr>
        <w:t>Broj pokrenutih upravnih sporova je 42</w:t>
      </w:r>
      <w:r w:rsidRPr="00714333">
        <w:rPr>
          <w:rFonts w:ascii="Cambria" w:eastAsia="Times New Roman" w:hAnsi="Cambria"/>
          <w:sz w:val="22"/>
          <w:lang w:val="en-US"/>
        </w:rPr>
        <w:t xml:space="preserve">, od čega je </w:t>
      </w:r>
      <w:r w:rsidRPr="0074364E">
        <w:rPr>
          <w:rFonts w:ascii="Cambria" w:eastAsia="Times New Roman" w:hAnsi="Cambria"/>
          <w:b/>
          <w:sz w:val="22"/>
          <w:lang w:val="en-US"/>
        </w:rPr>
        <w:t>9 poništenih odluka u upravnom sporu, a 33 odbijenih tužbi.</w:t>
      </w:r>
    </w:p>
    <w:p w:rsidR="00BA3506" w:rsidRPr="00AB6B95" w:rsidRDefault="00BA3506" w:rsidP="007159D3">
      <w:pPr>
        <w:tabs>
          <w:tab w:val="left" w:pos="270"/>
        </w:tabs>
        <w:rPr>
          <w:rFonts w:ascii="Cambria" w:eastAsia="Times New Roman" w:hAnsi="Cambria"/>
          <w:b/>
          <w:color w:val="FF0000"/>
          <w:sz w:val="22"/>
          <w:lang w:val="sr-Latn-CS"/>
        </w:rPr>
      </w:pPr>
    </w:p>
    <w:p w:rsidR="00BA3506" w:rsidRPr="00922D6E" w:rsidRDefault="00BA3506" w:rsidP="007159D3">
      <w:pPr>
        <w:tabs>
          <w:tab w:val="left" w:pos="270"/>
        </w:tabs>
        <w:rPr>
          <w:rFonts w:ascii="Cambria" w:eastAsia="Times New Roman" w:hAnsi="Cambria"/>
          <w:b/>
          <w:sz w:val="22"/>
          <w:u w:val="single"/>
          <w:lang w:val="sr-Latn-CS"/>
        </w:rPr>
      </w:pPr>
      <w:r w:rsidRPr="00922D6E">
        <w:rPr>
          <w:rFonts w:ascii="Cambria" w:eastAsia="Times New Roman" w:hAnsi="Cambria"/>
          <w:b/>
          <w:sz w:val="22"/>
          <w:u w:val="single"/>
          <w:lang w:val="sr-Latn-CS"/>
        </w:rPr>
        <w:t>Ostale aktivnosti:</w:t>
      </w:r>
    </w:p>
    <w:p w:rsidR="00BA3506" w:rsidRPr="00843C5D" w:rsidRDefault="00BA3506" w:rsidP="007159D3">
      <w:pPr>
        <w:tabs>
          <w:tab w:val="left" w:pos="270"/>
        </w:tabs>
        <w:rPr>
          <w:rFonts w:ascii="Cambria" w:eastAsia="Times New Roman" w:hAnsi="Cambria"/>
          <w:b/>
          <w:sz w:val="22"/>
          <w:lang w:val="sr-Latn-CS"/>
        </w:rPr>
      </w:pPr>
      <w:r w:rsidRPr="00DD7843">
        <w:rPr>
          <w:rFonts w:ascii="Cambria" w:eastAsia="Times New Roman" w:hAnsi="Cambria"/>
          <w:sz w:val="22"/>
          <w:lang w:val="sr-Latn-CS"/>
        </w:rPr>
        <w:t xml:space="preserve">Kada je u pitanju saradnja sa nevladinim sektorom, u izvještajnom periodu, potpisano je </w:t>
      </w:r>
      <w:r w:rsidRPr="00843C5D">
        <w:rPr>
          <w:rFonts w:ascii="Cambria" w:eastAsia="Times New Roman" w:hAnsi="Cambria"/>
          <w:b/>
          <w:sz w:val="22"/>
          <w:lang w:val="sr-Latn-CS"/>
        </w:rPr>
        <w:t>7 (sedam) Ugovora o načinu isplate i korišćenju sredstava, izvještavanju i nadzoru nad realizacijom projekta „Promocija zaštite i zdravlja na radu i obezbjeđivanje bezbjednih i zdravih radnih mjesta”</w:t>
      </w:r>
      <w:r w:rsidRPr="00DD7843">
        <w:rPr>
          <w:rFonts w:ascii="Cambria" w:eastAsia="Times New Roman" w:hAnsi="Cambria"/>
          <w:sz w:val="22"/>
          <w:lang w:val="sr-Latn-CS"/>
        </w:rPr>
        <w:t xml:space="preserve"> za koji su dodijeljena sredstva sa odgovarajuće pozicije Budžeta Crne Gore za 2019. godinu. </w:t>
      </w:r>
      <w:r w:rsidRPr="00843C5D">
        <w:rPr>
          <w:rFonts w:ascii="Cambria" w:eastAsia="Times New Roman" w:hAnsi="Cambria"/>
          <w:b/>
          <w:sz w:val="22"/>
          <w:lang w:val="sr-Latn-CS"/>
        </w:rPr>
        <w:t>Iznos opredijeljen za finansiranje nevladinog sektora u ovoj oblasti je 119.394,40 eura.</w:t>
      </w:r>
    </w:p>
    <w:p w:rsidR="00BA3506" w:rsidRPr="00DD7843" w:rsidRDefault="00BA3506" w:rsidP="007159D3">
      <w:pPr>
        <w:tabs>
          <w:tab w:val="left" w:pos="270"/>
        </w:tabs>
        <w:rPr>
          <w:rFonts w:ascii="Cambria" w:eastAsia="Times New Roman" w:hAnsi="Cambria"/>
          <w:sz w:val="22"/>
          <w:lang w:val="sr-Latn-CS"/>
        </w:rPr>
      </w:pPr>
    </w:p>
    <w:p w:rsidR="00BA3506" w:rsidRPr="00DC3678" w:rsidRDefault="00BA3506" w:rsidP="007159D3">
      <w:pPr>
        <w:tabs>
          <w:tab w:val="left" w:pos="270"/>
        </w:tabs>
        <w:rPr>
          <w:rFonts w:ascii="Cambria" w:eastAsia="Times New Roman" w:hAnsi="Cambria"/>
          <w:sz w:val="22"/>
          <w:lang w:val="sr-Latn-CS"/>
        </w:rPr>
      </w:pPr>
      <w:r w:rsidRPr="00DD7843">
        <w:rPr>
          <w:rFonts w:ascii="Cambria" w:eastAsia="Times New Roman" w:hAnsi="Cambria"/>
          <w:sz w:val="22"/>
          <w:lang w:val="sr-Latn-CS"/>
        </w:rPr>
        <w:t>Takođe, izrađena</w:t>
      </w:r>
      <w:r w:rsidRPr="00DC3678">
        <w:rPr>
          <w:rFonts w:ascii="Cambria" w:eastAsia="Times New Roman" w:hAnsi="Cambria"/>
          <w:sz w:val="22"/>
          <w:lang w:val="sr-Latn-CS"/>
        </w:rPr>
        <w:t xml:space="preserve"> je Sektorska analiza za utvrđivanje prioritetnih oblasti od javnog interesa i potrebnih sredstava za finansiranje projekata i programa NVO iz državnog budžeta u 2020. godini.</w:t>
      </w:r>
    </w:p>
    <w:p w:rsidR="00BA3506" w:rsidRPr="00AB6B95" w:rsidRDefault="00BA3506" w:rsidP="007159D3">
      <w:pPr>
        <w:tabs>
          <w:tab w:val="left" w:pos="270"/>
        </w:tabs>
        <w:rPr>
          <w:rFonts w:ascii="Cambria" w:eastAsia="Times New Roman" w:hAnsi="Cambria"/>
          <w:color w:val="FF0000"/>
          <w:sz w:val="22"/>
          <w:lang w:val="sr-Latn-CS"/>
        </w:rPr>
      </w:pPr>
    </w:p>
    <w:p w:rsidR="00BA3506" w:rsidRPr="001A41B0" w:rsidRDefault="00BA3506" w:rsidP="007159D3">
      <w:pPr>
        <w:tabs>
          <w:tab w:val="left" w:pos="270"/>
        </w:tabs>
        <w:rPr>
          <w:rFonts w:ascii="Cambria" w:eastAsia="Times New Roman" w:hAnsi="Cambria"/>
          <w:sz w:val="22"/>
          <w:lang w:val="sr-Latn-CS"/>
        </w:rPr>
      </w:pPr>
      <w:r w:rsidRPr="001A41B0">
        <w:rPr>
          <w:rFonts w:ascii="Cambria" w:eastAsia="Times New Roman" w:hAnsi="Cambria"/>
          <w:sz w:val="22"/>
          <w:lang w:val="sr-Latn-CS"/>
        </w:rPr>
        <w:t>U izvještajnom periodu članovi Odbora za utvrđivanje reprezentativnosti sindikata na granskom nivou i nivou Crne Gore</w:t>
      </w:r>
      <w:r w:rsidRPr="001A41B0">
        <w:rPr>
          <w:rFonts w:ascii="Cambria" w:eastAsia="Times New Roman" w:hAnsi="Cambria"/>
          <w:sz w:val="22"/>
          <w:lang w:val="en-US"/>
        </w:rPr>
        <w:t xml:space="preserve"> </w:t>
      </w:r>
      <w:r w:rsidRPr="001A41B0">
        <w:rPr>
          <w:rFonts w:ascii="Cambria" w:eastAsia="Times New Roman" w:hAnsi="Cambria"/>
          <w:sz w:val="22"/>
          <w:lang w:val="sr-Latn-CS"/>
        </w:rPr>
        <w:t>održali su 8 sjednice (obrađeno 11 zahtjeva i 1 žalba). Takođe, članovi Odbora za praćenje, primjenu i tumačenje Opšteg kolektivnog ugovora održali su 11 sjednica (obrađeno 17 zahtjeva za mišljenje).</w:t>
      </w:r>
    </w:p>
    <w:p w:rsidR="00BA3506" w:rsidRPr="001A41B0" w:rsidRDefault="00BA3506" w:rsidP="007159D3">
      <w:pPr>
        <w:tabs>
          <w:tab w:val="left" w:pos="270"/>
        </w:tabs>
        <w:rPr>
          <w:rFonts w:ascii="Cambria" w:eastAsia="Times New Roman" w:hAnsi="Cambria"/>
          <w:sz w:val="22"/>
          <w:lang w:val="sr-Latn-CS"/>
        </w:rPr>
      </w:pPr>
    </w:p>
    <w:p w:rsidR="00BA3506" w:rsidRPr="00843C5D" w:rsidRDefault="00BA3506" w:rsidP="007159D3">
      <w:pPr>
        <w:tabs>
          <w:tab w:val="left" w:pos="270"/>
        </w:tabs>
        <w:rPr>
          <w:rFonts w:ascii="Cambria" w:eastAsia="Times New Roman" w:hAnsi="Cambria"/>
          <w:sz w:val="22"/>
          <w:lang w:val="sr-Latn-CS"/>
        </w:rPr>
      </w:pPr>
      <w:r w:rsidRPr="00843C5D">
        <w:rPr>
          <w:rFonts w:ascii="Cambria" w:eastAsia="Times New Roman" w:hAnsi="Cambria"/>
          <w:sz w:val="22"/>
          <w:lang w:val="sr-Latn-CS"/>
        </w:rPr>
        <w:t xml:space="preserve">U izvještajnom periodu urađeno je </w:t>
      </w:r>
      <w:r w:rsidRPr="00843C5D">
        <w:rPr>
          <w:rFonts w:ascii="Cambria" w:eastAsia="Times New Roman" w:hAnsi="Cambria"/>
          <w:b/>
          <w:sz w:val="22"/>
          <w:lang w:val="sr-Latn-CS"/>
        </w:rPr>
        <w:t>139</w:t>
      </w:r>
      <w:r w:rsidRPr="00843C5D">
        <w:rPr>
          <w:rFonts w:ascii="Cambria" w:eastAsia="Times New Roman" w:hAnsi="Cambria"/>
          <w:sz w:val="22"/>
          <w:lang w:val="sr-Latn-CS"/>
        </w:rPr>
        <w:t xml:space="preserve"> zvanična stručna mišljenja iz oblasti radnog zakonodavstva, s napomenom da je veliki broj istih dato putem meila i telefonom. </w:t>
      </w:r>
      <w:r w:rsidRPr="00843C5D">
        <w:rPr>
          <w:rFonts w:ascii="Cambria" w:eastAsia="Times New Roman" w:hAnsi="Cambria"/>
          <w:bCs/>
          <w:sz w:val="22"/>
          <w:lang w:val="sr-Latn-CS"/>
        </w:rPr>
        <w:t xml:space="preserve">Izrađeno je i </w:t>
      </w:r>
      <w:r w:rsidRPr="00843C5D">
        <w:rPr>
          <w:rFonts w:ascii="Cambria" w:eastAsia="Times New Roman" w:hAnsi="Cambria"/>
          <w:b/>
          <w:bCs/>
          <w:sz w:val="22"/>
          <w:lang w:val="sr-Latn-CS"/>
        </w:rPr>
        <w:t>15</w:t>
      </w:r>
      <w:r w:rsidRPr="00843C5D">
        <w:rPr>
          <w:rFonts w:ascii="Cambria" w:eastAsia="Times New Roman" w:hAnsi="Cambria"/>
          <w:bCs/>
          <w:sz w:val="22"/>
          <w:lang w:val="sr-Latn-CS"/>
        </w:rPr>
        <w:t xml:space="preserve"> informacija vezano za primjenu zakonskih odredbi iz oblasti zaštite i zdravlja na radu </w:t>
      </w:r>
      <w:r w:rsidRPr="00843C5D">
        <w:rPr>
          <w:rFonts w:ascii="Cambria" w:eastAsia="Times New Roman" w:hAnsi="Cambria"/>
          <w:sz w:val="22"/>
          <w:lang w:val="sr-Latn-CS"/>
        </w:rPr>
        <w:t xml:space="preserve">i 57 odgovora o upućivanju stranaka na nadležnost u skladu sa Zakonom o upravnom postupku. </w:t>
      </w:r>
    </w:p>
    <w:p w:rsidR="00BA3506" w:rsidRPr="00AB6B95" w:rsidRDefault="00BA3506" w:rsidP="007159D3">
      <w:pPr>
        <w:tabs>
          <w:tab w:val="left" w:pos="270"/>
        </w:tabs>
        <w:rPr>
          <w:rFonts w:ascii="Cambria" w:eastAsia="Times New Roman" w:hAnsi="Cambria"/>
          <w:color w:val="FF0000"/>
          <w:sz w:val="22"/>
          <w:lang w:val="sr-Latn-CS"/>
        </w:rPr>
      </w:pPr>
    </w:p>
    <w:p w:rsidR="00BA3506" w:rsidRPr="00843C5D" w:rsidRDefault="00BA3506" w:rsidP="007159D3">
      <w:pPr>
        <w:tabs>
          <w:tab w:val="left" w:pos="270"/>
        </w:tabs>
        <w:rPr>
          <w:rFonts w:ascii="Cambria" w:eastAsia="Times New Roman" w:hAnsi="Cambria"/>
          <w:b/>
          <w:sz w:val="22"/>
          <w:lang w:val="sr-Latn-CS"/>
        </w:rPr>
      </w:pPr>
      <w:r w:rsidRPr="00DD7843">
        <w:rPr>
          <w:rFonts w:ascii="Cambria" w:eastAsia="Times New Roman" w:hAnsi="Cambria"/>
          <w:sz w:val="22"/>
          <w:lang w:val="sr-Latn-CS"/>
        </w:rPr>
        <w:t xml:space="preserve">Kada su u pitanju inicijative za </w:t>
      </w:r>
      <w:r w:rsidRPr="00843C5D">
        <w:rPr>
          <w:rFonts w:ascii="Cambria" w:eastAsia="Times New Roman" w:hAnsi="Cambria"/>
          <w:b/>
          <w:sz w:val="22"/>
          <w:lang w:val="sr-Latn-CS"/>
        </w:rPr>
        <w:t>ocjenu ustavnosti urađen je 1 (jedan) odgovor na istu</w:t>
      </w:r>
      <w:r w:rsidRPr="00DD7843">
        <w:rPr>
          <w:rFonts w:ascii="Cambria" w:eastAsia="Times New Roman" w:hAnsi="Cambria"/>
          <w:sz w:val="22"/>
          <w:lang w:val="sr-Latn-CS"/>
        </w:rPr>
        <w:t xml:space="preserve">, te </w:t>
      </w:r>
      <w:r w:rsidRPr="00843C5D">
        <w:rPr>
          <w:rFonts w:ascii="Cambria" w:eastAsia="Times New Roman" w:hAnsi="Cambria"/>
          <w:b/>
          <w:sz w:val="22"/>
          <w:lang w:val="sr-Latn-CS"/>
        </w:rPr>
        <w:t xml:space="preserve">12 odgovora na zahtjev poslanika. </w:t>
      </w:r>
    </w:p>
    <w:p w:rsidR="00BA3506" w:rsidRPr="00DD7843" w:rsidRDefault="00BA3506" w:rsidP="007159D3">
      <w:pPr>
        <w:tabs>
          <w:tab w:val="left" w:pos="270"/>
        </w:tabs>
        <w:rPr>
          <w:rFonts w:ascii="Cambria" w:eastAsia="Times New Roman" w:hAnsi="Cambria"/>
          <w:sz w:val="22"/>
          <w:lang w:val="sr-Latn-CS"/>
        </w:rPr>
      </w:pPr>
    </w:p>
    <w:p w:rsidR="00BA3506" w:rsidRDefault="00BA3506" w:rsidP="007159D3">
      <w:pPr>
        <w:tabs>
          <w:tab w:val="left" w:pos="270"/>
        </w:tabs>
        <w:rPr>
          <w:rFonts w:ascii="Cambria" w:eastAsia="Times New Roman" w:hAnsi="Cambria"/>
          <w:sz w:val="22"/>
          <w:lang w:val="en-US"/>
        </w:rPr>
      </w:pPr>
      <w:r w:rsidRPr="00DD7843">
        <w:rPr>
          <w:rFonts w:ascii="Cambria" w:eastAsia="Times New Roman" w:hAnsi="Cambria"/>
          <w:sz w:val="22"/>
          <w:lang w:val="en-US"/>
        </w:rPr>
        <w:t>Nastavljena je saradnja sa Fondom za zdravstveno osiguranje Crne Gore u vezi sa dostavljanjem podataka o povredama na radu.</w:t>
      </w:r>
    </w:p>
    <w:p w:rsidR="00BA3506" w:rsidRPr="00DD7843" w:rsidRDefault="00BA3506" w:rsidP="007159D3">
      <w:pPr>
        <w:tabs>
          <w:tab w:val="left" w:pos="270"/>
        </w:tabs>
        <w:rPr>
          <w:rFonts w:ascii="Cambria" w:eastAsia="Times New Roman" w:hAnsi="Cambria"/>
          <w:sz w:val="22"/>
          <w:lang w:val="en-US"/>
        </w:rPr>
      </w:pPr>
    </w:p>
    <w:p w:rsidR="00BA3506" w:rsidRDefault="00BA3506" w:rsidP="007159D3">
      <w:pPr>
        <w:tabs>
          <w:tab w:val="left" w:pos="270"/>
        </w:tabs>
        <w:rPr>
          <w:rFonts w:ascii="Cambria" w:eastAsia="Times New Roman" w:hAnsi="Cambria"/>
          <w:sz w:val="22"/>
          <w:lang w:val="en-US"/>
        </w:rPr>
      </w:pPr>
      <w:r>
        <w:rPr>
          <w:rFonts w:ascii="Cambria" w:eastAsia="Times New Roman" w:hAnsi="Cambria"/>
          <w:sz w:val="22"/>
          <w:lang w:val="en-US"/>
        </w:rPr>
        <w:t>U izvještajnom period a</w:t>
      </w:r>
      <w:r w:rsidRPr="00DC4D5E">
        <w:rPr>
          <w:rFonts w:ascii="Cambria" w:eastAsia="Times New Roman" w:hAnsi="Cambria"/>
          <w:sz w:val="22"/>
          <w:lang w:val="en-US"/>
        </w:rPr>
        <w:t>ktivno učestvovali u izradi „Radne sveske“ iz nekoliko tehničkih oblasti, gdje je vršena externa evaluacija od strane deset eksperata Svjetske zdravstvene organizacije u okviru koje je vršena procjena implementacija IHR (2005) Svjetskog zdravstvenog pravilnika na nacionalnom nivou u Crnoj Gori.</w:t>
      </w:r>
    </w:p>
    <w:p w:rsidR="00BA3506" w:rsidRPr="00DD7843" w:rsidRDefault="00BA3506" w:rsidP="007159D3">
      <w:pPr>
        <w:tabs>
          <w:tab w:val="left" w:pos="270"/>
        </w:tabs>
        <w:rPr>
          <w:rFonts w:ascii="Cambria" w:eastAsia="Times New Roman" w:hAnsi="Cambria"/>
          <w:sz w:val="22"/>
          <w:lang w:val="en-US"/>
        </w:rPr>
      </w:pPr>
    </w:p>
    <w:p w:rsidR="00BA3506" w:rsidRPr="008852B6" w:rsidRDefault="00BA3506" w:rsidP="007159D3">
      <w:pPr>
        <w:tabs>
          <w:tab w:val="left" w:pos="270"/>
        </w:tabs>
        <w:rPr>
          <w:rFonts w:ascii="Cambria" w:eastAsia="Times New Roman" w:hAnsi="Cambria"/>
          <w:sz w:val="22"/>
          <w:lang w:val="en-US"/>
        </w:rPr>
      </w:pPr>
      <w:r w:rsidRPr="008852B6">
        <w:rPr>
          <w:rFonts w:ascii="Cambria" w:eastAsia="Times New Roman" w:hAnsi="Cambria"/>
          <w:sz w:val="22"/>
          <w:lang w:val="en-US"/>
        </w:rPr>
        <w:t>Predstavnici Direktorata za rad uzeli su učešće na velikom broju konferencija, radionica, sajmova, obuka, seminara, sastanaka, od kojih ističemo sljedeće:</w:t>
      </w:r>
    </w:p>
    <w:p w:rsidR="00BA3506" w:rsidRDefault="00BA3506" w:rsidP="00E2600C">
      <w:pPr>
        <w:numPr>
          <w:ilvl w:val="0"/>
          <w:numId w:val="44"/>
        </w:numPr>
        <w:tabs>
          <w:tab w:val="left" w:pos="180"/>
          <w:tab w:val="left" w:pos="360"/>
        </w:tabs>
        <w:spacing w:before="0" w:after="0" w:line="240" w:lineRule="auto"/>
        <w:rPr>
          <w:rFonts w:ascii="Cambria" w:hAnsi="Cambria"/>
          <w:sz w:val="22"/>
          <w:lang w:val="en-GB"/>
        </w:rPr>
      </w:pPr>
      <w:r w:rsidRPr="001051C7">
        <w:rPr>
          <w:rFonts w:ascii="Cambria" w:hAnsi="Cambria"/>
          <w:sz w:val="22"/>
        </w:rPr>
        <w:lastRenderedPageBreak/>
        <w:t>Učešće u radu 108. Međunarodne konferencije rada</w:t>
      </w:r>
      <w:r w:rsidRPr="001051C7">
        <w:rPr>
          <w:rFonts w:ascii="Cambria" w:hAnsi="Cambria"/>
          <w:sz w:val="22"/>
          <w:lang w:val="en-GB"/>
        </w:rPr>
        <w:t>;</w:t>
      </w:r>
    </w:p>
    <w:p w:rsidR="00BA3506" w:rsidRDefault="00BA3506" w:rsidP="00E2600C">
      <w:pPr>
        <w:numPr>
          <w:ilvl w:val="0"/>
          <w:numId w:val="44"/>
        </w:numPr>
        <w:tabs>
          <w:tab w:val="left" w:pos="180"/>
          <w:tab w:val="left" w:pos="360"/>
        </w:tabs>
        <w:spacing w:before="0" w:after="0" w:line="240" w:lineRule="auto"/>
        <w:rPr>
          <w:rFonts w:ascii="Cambria" w:hAnsi="Cambria"/>
          <w:sz w:val="22"/>
        </w:rPr>
      </w:pPr>
      <w:r w:rsidRPr="001051C7">
        <w:rPr>
          <w:rFonts w:ascii="Cambria" w:hAnsi="Cambria"/>
          <w:sz w:val="22"/>
        </w:rPr>
        <w:t xml:space="preserve">Priprema i učešće u radu </w:t>
      </w:r>
      <w:r>
        <w:rPr>
          <w:rFonts w:ascii="Cambria" w:hAnsi="Cambria"/>
          <w:sz w:val="22"/>
        </w:rPr>
        <w:t xml:space="preserve">na </w:t>
      </w:r>
      <w:r w:rsidRPr="001051C7">
        <w:rPr>
          <w:rFonts w:ascii="Cambria" w:hAnsi="Cambria"/>
          <w:sz w:val="22"/>
        </w:rPr>
        <w:t>139. sastanku Vladinog komiteta Savjeta Evrope za Evropsku socijalnu povelju i Evropski zakonik o socijalnoj sigurnosti“;</w:t>
      </w:r>
    </w:p>
    <w:p w:rsidR="00BA3506" w:rsidRDefault="00BA3506" w:rsidP="00E2600C">
      <w:pPr>
        <w:numPr>
          <w:ilvl w:val="0"/>
          <w:numId w:val="44"/>
        </w:numPr>
        <w:tabs>
          <w:tab w:val="left" w:pos="180"/>
          <w:tab w:val="left" w:pos="360"/>
        </w:tabs>
        <w:spacing w:before="0" w:after="0" w:line="240" w:lineRule="auto"/>
        <w:rPr>
          <w:rFonts w:ascii="Cambria" w:hAnsi="Cambria"/>
          <w:sz w:val="22"/>
        </w:rPr>
      </w:pPr>
      <w:r>
        <w:rPr>
          <w:rFonts w:ascii="Cambria" w:hAnsi="Cambria"/>
          <w:sz w:val="22"/>
        </w:rPr>
        <w:t>Učešće u radu na 141. sastanku Vladinog komiteta za Evropsku socijalnu povelju i Evropski zakonik o socijalnoj sigurnosti;</w:t>
      </w:r>
    </w:p>
    <w:p w:rsidR="00BA3506" w:rsidRPr="001051C7" w:rsidRDefault="00BA3506" w:rsidP="00E2600C">
      <w:pPr>
        <w:numPr>
          <w:ilvl w:val="0"/>
          <w:numId w:val="44"/>
        </w:numPr>
        <w:tabs>
          <w:tab w:val="left" w:pos="180"/>
          <w:tab w:val="left" w:pos="360"/>
        </w:tabs>
        <w:spacing w:before="0" w:after="0" w:line="240" w:lineRule="auto"/>
        <w:rPr>
          <w:rFonts w:ascii="Cambria" w:hAnsi="Cambria"/>
          <w:sz w:val="22"/>
        </w:rPr>
      </w:pPr>
      <w:r>
        <w:rPr>
          <w:rFonts w:ascii="Cambria" w:hAnsi="Cambria"/>
          <w:sz w:val="22"/>
        </w:rPr>
        <w:t>Učešće na prvom sastanku Odbora za nadzor nad primjenom Programa dostojanstvenog rada 2019.-2020.;</w:t>
      </w:r>
    </w:p>
    <w:p w:rsidR="00BA3506" w:rsidRPr="00843051" w:rsidRDefault="00BA3506" w:rsidP="00E2600C">
      <w:pPr>
        <w:numPr>
          <w:ilvl w:val="0"/>
          <w:numId w:val="44"/>
        </w:numPr>
        <w:tabs>
          <w:tab w:val="left" w:pos="270"/>
        </w:tabs>
        <w:spacing w:before="0" w:after="0" w:line="240" w:lineRule="auto"/>
        <w:rPr>
          <w:rFonts w:ascii="Cambria" w:eastAsia="Times New Roman" w:hAnsi="Cambria"/>
          <w:sz w:val="22"/>
          <w:lang w:val="en-US"/>
        </w:rPr>
      </w:pPr>
      <w:r w:rsidRPr="00843051">
        <w:rPr>
          <w:rFonts w:ascii="Cambria" w:eastAsia="Times New Roman" w:hAnsi="Cambria"/>
          <w:sz w:val="22"/>
          <w:lang w:val="en-US"/>
        </w:rPr>
        <w:t>Organizacija panel diskusije povodom svjetskog dana zaštite i zdravlja na radu u saradnji sa Međunarodnom organizacijom rada, Upravom za inspekcijske poslove I Privrednom komorom Crne Gore;</w:t>
      </w:r>
    </w:p>
    <w:p w:rsidR="00BA3506" w:rsidRPr="00843051" w:rsidRDefault="00BA3506" w:rsidP="00E2600C">
      <w:pPr>
        <w:numPr>
          <w:ilvl w:val="0"/>
          <w:numId w:val="44"/>
        </w:numPr>
        <w:tabs>
          <w:tab w:val="left" w:pos="270"/>
        </w:tabs>
        <w:spacing w:before="0" w:after="0" w:line="240" w:lineRule="auto"/>
        <w:rPr>
          <w:rFonts w:ascii="Cambria" w:eastAsia="Times New Roman" w:hAnsi="Cambria"/>
          <w:sz w:val="22"/>
          <w:lang w:val="en-US"/>
        </w:rPr>
      </w:pPr>
      <w:r w:rsidRPr="00843051">
        <w:rPr>
          <w:rFonts w:ascii="Cambria" w:eastAsia="Times New Roman" w:hAnsi="Cambria"/>
          <w:sz w:val="22"/>
          <w:lang w:val="en-US"/>
        </w:rPr>
        <w:t>Radna posjeta Nacionalnom institutu za osiguranje povreda na radu -INAIL, Italija;</w:t>
      </w:r>
    </w:p>
    <w:p w:rsidR="00BA3506" w:rsidRPr="00843051" w:rsidRDefault="00BA3506" w:rsidP="00E2600C">
      <w:pPr>
        <w:numPr>
          <w:ilvl w:val="0"/>
          <w:numId w:val="44"/>
        </w:numPr>
        <w:tabs>
          <w:tab w:val="left" w:pos="270"/>
        </w:tabs>
        <w:spacing w:before="0" w:after="0" w:line="240" w:lineRule="auto"/>
        <w:rPr>
          <w:rFonts w:ascii="Cambria" w:eastAsia="Times New Roman" w:hAnsi="Cambria"/>
          <w:sz w:val="22"/>
          <w:lang w:val="en-US"/>
        </w:rPr>
      </w:pPr>
      <w:r w:rsidRPr="00843051">
        <w:rPr>
          <w:rFonts w:ascii="Cambria" w:eastAsia="Times New Roman" w:hAnsi="Cambria"/>
          <w:sz w:val="22"/>
          <w:lang w:val="en-US"/>
        </w:rPr>
        <w:t>V Regionalna konferencija za zaštitu i zdravlje na radu koja je održana u Draču, Albanija;</w:t>
      </w:r>
    </w:p>
    <w:p w:rsidR="00BA3506" w:rsidRPr="00843051" w:rsidRDefault="00BA3506" w:rsidP="00E2600C">
      <w:pPr>
        <w:widowControl w:val="0"/>
        <w:numPr>
          <w:ilvl w:val="0"/>
          <w:numId w:val="44"/>
        </w:numPr>
        <w:suppressAutoHyphens/>
        <w:autoSpaceDN w:val="0"/>
        <w:spacing w:before="0" w:after="0" w:line="240" w:lineRule="auto"/>
        <w:jc w:val="left"/>
        <w:textAlignment w:val="baseline"/>
        <w:rPr>
          <w:rFonts w:ascii="Cambria" w:eastAsia="Times New Roman" w:hAnsi="Cambria"/>
          <w:sz w:val="22"/>
          <w:lang w:val="en-US"/>
        </w:rPr>
      </w:pPr>
      <w:r w:rsidRPr="00843051">
        <w:rPr>
          <w:rFonts w:ascii="Cambria" w:eastAsia="Times New Roman" w:hAnsi="Cambria"/>
          <w:sz w:val="22"/>
          <w:lang w:val="en-US"/>
        </w:rPr>
        <w:t>Studijska posjeta Međunarodne organizacije rada, Ministarstvu finansija i Odboru za bezbjednost na poslu u Budimpešti, Mađarska;</w:t>
      </w:r>
    </w:p>
    <w:p w:rsidR="00BA3506" w:rsidRPr="00843051" w:rsidRDefault="00BA3506" w:rsidP="00E2600C">
      <w:pPr>
        <w:widowControl w:val="0"/>
        <w:numPr>
          <w:ilvl w:val="0"/>
          <w:numId w:val="44"/>
        </w:numPr>
        <w:suppressAutoHyphens/>
        <w:autoSpaceDN w:val="0"/>
        <w:spacing w:before="0" w:after="0" w:line="240" w:lineRule="auto"/>
        <w:jc w:val="left"/>
        <w:textAlignment w:val="baseline"/>
        <w:rPr>
          <w:rFonts w:ascii="Cambria" w:eastAsia="Times New Roman" w:hAnsi="Cambria"/>
          <w:sz w:val="22"/>
          <w:lang w:val="en-US"/>
        </w:rPr>
      </w:pPr>
      <w:r w:rsidRPr="00843051">
        <w:rPr>
          <w:rFonts w:ascii="Cambria" w:eastAsia="Times New Roman" w:hAnsi="Cambria"/>
          <w:sz w:val="22"/>
          <w:lang w:val="en-US"/>
        </w:rPr>
        <w:t>Regionalno savjetovanje „Održivo upravljanje hemikalijama“, Novi Sad;</w:t>
      </w:r>
    </w:p>
    <w:p w:rsidR="00BA3506" w:rsidRPr="00843051" w:rsidRDefault="00BA3506" w:rsidP="00E2600C">
      <w:pPr>
        <w:numPr>
          <w:ilvl w:val="0"/>
          <w:numId w:val="44"/>
        </w:numPr>
        <w:spacing w:before="0" w:after="0" w:line="240" w:lineRule="auto"/>
        <w:rPr>
          <w:rFonts w:ascii="Cambria" w:eastAsia="Times New Roman" w:hAnsi="Cambria"/>
          <w:sz w:val="22"/>
          <w:lang w:val="en-US"/>
        </w:rPr>
      </w:pPr>
      <w:r w:rsidRPr="00843051">
        <w:rPr>
          <w:rFonts w:ascii="Cambria" w:eastAsia="Times New Roman" w:hAnsi="Cambria"/>
          <w:sz w:val="22"/>
          <w:lang w:val="en-US"/>
        </w:rPr>
        <w:t>Aktivno učešće predstavnika Direkcije za poslove zaštite i zdravlje na radu na događajima koje su organizovale nevladine organizacije u cilju realizacije planiranih obaveza iz projekata koje su finansirane u ovoj oblasti u 2019. godini.</w:t>
      </w:r>
    </w:p>
    <w:p w:rsidR="00BA3506" w:rsidRPr="00DC4D5E" w:rsidRDefault="00BA3506" w:rsidP="00E2600C">
      <w:pPr>
        <w:numPr>
          <w:ilvl w:val="0"/>
          <w:numId w:val="44"/>
        </w:numPr>
        <w:spacing w:before="0" w:after="0" w:line="240" w:lineRule="auto"/>
        <w:rPr>
          <w:rFonts w:ascii="Cambria" w:eastAsia="Times New Roman" w:hAnsi="Cambria"/>
          <w:color w:val="000000"/>
          <w:sz w:val="22"/>
          <w:lang w:val="en-US"/>
        </w:rPr>
      </w:pPr>
      <w:r w:rsidRPr="00DC4D5E">
        <w:rPr>
          <w:rFonts w:ascii="Cambria" w:eastAsia="Times New Roman" w:hAnsi="Cambria"/>
          <w:color w:val="000000"/>
          <w:sz w:val="22"/>
          <w:lang w:val="en-US"/>
        </w:rPr>
        <w:t>Organizovali u mjesecu aprilu i novembru obilazak auto-puta Bar-Boljare sa ciljem sagledavanja primjenjenosti mjera zaštite i zdravlja na radu.</w:t>
      </w:r>
    </w:p>
    <w:p w:rsidR="00BA3506" w:rsidRPr="0090237D" w:rsidRDefault="00BA3506" w:rsidP="007159D3">
      <w:pPr>
        <w:ind w:left="1080"/>
        <w:rPr>
          <w:rFonts w:ascii="Cambria" w:eastAsia="Times New Roman" w:hAnsi="Cambria"/>
          <w:color w:val="000000"/>
          <w:sz w:val="22"/>
          <w:lang w:val="en-US"/>
        </w:rPr>
      </w:pPr>
      <w:r w:rsidRPr="00DC4D5E">
        <w:rPr>
          <w:rFonts w:ascii="Cambria" w:eastAsia="Times New Roman" w:hAnsi="Cambria"/>
          <w:color w:val="000000"/>
          <w:sz w:val="22"/>
          <w:lang w:val="en-US"/>
        </w:rPr>
        <w:t xml:space="preserve">  </w:t>
      </w:r>
    </w:p>
    <w:p w:rsidR="00BA3506" w:rsidRPr="00284331" w:rsidRDefault="00BA3506" w:rsidP="007159D3">
      <w:pPr>
        <w:pStyle w:val="Standard"/>
        <w:spacing w:after="120" w:line="240" w:lineRule="auto"/>
        <w:jc w:val="center"/>
        <w:rPr>
          <w:rFonts w:ascii="Cambria" w:hAnsi="Cambria" w:cs="Arial"/>
          <w:b/>
          <w:u w:val="single"/>
        </w:rPr>
      </w:pPr>
      <w:r w:rsidRPr="00284331">
        <w:rPr>
          <w:rFonts w:ascii="Cambria" w:hAnsi="Cambria" w:cs="Arial"/>
          <w:b/>
          <w:u w:val="single"/>
        </w:rPr>
        <w:t>2. DIREKTORAT ZA TRŽIŠTE RADA I ZAPOŠLJAVANJE</w:t>
      </w:r>
    </w:p>
    <w:p w:rsidR="00BA3506" w:rsidRPr="00DA640C" w:rsidRDefault="00BA3506" w:rsidP="007159D3">
      <w:pPr>
        <w:pStyle w:val="Standard"/>
        <w:spacing w:after="0" w:line="240" w:lineRule="auto"/>
        <w:jc w:val="both"/>
        <w:rPr>
          <w:rFonts w:ascii="Cambria" w:eastAsia="Times New Roman" w:hAnsi="Cambria" w:cs="Arial"/>
          <w:color w:val="000000"/>
        </w:rPr>
      </w:pPr>
      <w:r w:rsidRPr="00DA640C">
        <w:rPr>
          <w:rFonts w:ascii="Cambria" w:eastAsia="Times New Roman" w:hAnsi="Cambria" w:cs="Arial"/>
          <w:color w:val="000000"/>
        </w:rPr>
        <w:t>Direktorat za tržište rada i zapošljavanje je u skladu sa Programom rada Vlade Crne Gore za 2019. godinu, Programom pristupanja Crne Gore Evropskoj uniji 2019-2021 i Programom rada Ministarstva rada i socijalnog staranja za 2019. godinu,  realizovao sljedeće aktivnosti:</w:t>
      </w:r>
    </w:p>
    <w:p w:rsidR="00BA3506" w:rsidRPr="00DA640C" w:rsidRDefault="00BA3506" w:rsidP="007159D3">
      <w:pPr>
        <w:pStyle w:val="Standard"/>
        <w:spacing w:after="0" w:line="240" w:lineRule="auto"/>
        <w:jc w:val="both"/>
        <w:rPr>
          <w:rFonts w:ascii="Cambria" w:eastAsia="Times New Roman" w:hAnsi="Cambria" w:cs="Arial"/>
          <w:color w:val="000000"/>
        </w:rPr>
      </w:pPr>
    </w:p>
    <w:p w:rsidR="00BA3506" w:rsidRPr="00723DD9" w:rsidRDefault="00BA3506" w:rsidP="007159D3">
      <w:pPr>
        <w:pStyle w:val="Standard"/>
        <w:spacing w:after="0" w:line="240" w:lineRule="auto"/>
        <w:jc w:val="both"/>
        <w:rPr>
          <w:rFonts w:ascii="Cambria" w:eastAsia="Times New Roman" w:hAnsi="Cambria" w:cs="Arial"/>
          <w:b/>
          <w:color w:val="000000"/>
          <w:u w:val="single"/>
        </w:rPr>
      </w:pPr>
      <w:r w:rsidRPr="00723DD9">
        <w:rPr>
          <w:rFonts w:ascii="Cambria" w:eastAsia="Times New Roman" w:hAnsi="Cambria" w:cs="Arial"/>
          <w:b/>
          <w:color w:val="000000"/>
          <w:u w:val="single"/>
        </w:rPr>
        <w:t>Normativne aktivnosti</w:t>
      </w:r>
    </w:p>
    <w:p w:rsidR="00BA3506" w:rsidRPr="00875F2D" w:rsidRDefault="00BA3506" w:rsidP="00E2600C">
      <w:pPr>
        <w:numPr>
          <w:ilvl w:val="0"/>
          <w:numId w:val="47"/>
        </w:numPr>
        <w:suppressAutoHyphens/>
        <w:autoSpaceDN w:val="0"/>
        <w:spacing w:before="0" w:after="0" w:line="240" w:lineRule="auto"/>
        <w:textAlignment w:val="baseline"/>
        <w:rPr>
          <w:rFonts w:ascii="Cambria" w:eastAsia="Times New Roman" w:hAnsi="Cambria"/>
          <w:color w:val="000000"/>
          <w:sz w:val="22"/>
        </w:rPr>
      </w:pPr>
      <w:r w:rsidRPr="00875F2D">
        <w:rPr>
          <w:rFonts w:ascii="Cambria" w:eastAsia="Times New Roman" w:hAnsi="Cambria"/>
          <w:b/>
          <w:color w:val="000000"/>
          <w:sz w:val="22"/>
        </w:rPr>
        <w:t>Donijet Zakon o posredovanju pri zapošljavanju i pravima za vrijeme nezaposlenosti</w:t>
      </w:r>
      <w:r w:rsidRPr="00875F2D">
        <w:rPr>
          <w:rFonts w:ascii="Cambria" w:eastAsia="Times New Roman" w:hAnsi="Cambria"/>
          <w:color w:val="000000"/>
          <w:sz w:val="22"/>
        </w:rPr>
        <w:t xml:space="preserve"> („Sl. list CG“, broj 24/19);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b/>
          <w:sz w:val="22"/>
          <w:lang w:eastAsia="en-GB"/>
        </w:rPr>
      </w:pPr>
      <w:r w:rsidRPr="00875F2D">
        <w:rPr>
          <w:rFonts w:ascii="Cambria" w:eastAsia="Times New Roman" w:hAnsi="Cambria"/>
          <w:b/>
          <w:sz w:val="22"/>
          <w:lang w:eastAsia="en-GB"/>
        </w:rPr>
        <w:t>Pripremljen Predlog zakona o profesionalnoj rehabilitaciji i zapošljavanju lica sa invaliditetom i isti je upućen Evropskoj komisiji i MOR-u na komentare u novembru 2019. godine;</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Donijeta Uredba o kriterijumima i postupku za utvrđivanje godišnjeg broja dozvola za privremeni boravak i rad stranaca</w:t>
      </w:r>
      <w:r w:rsidRPr="00875F2D">
        <w:rPr>
          <w:rFonts w:ascii="Cambria" w:eastAsia="Times New Roman" w:hAnsi="Cambria"/>
          <w:sz w:val="22"/>
          <w:lang w:eastAsia="en-GB"/>
        </w:rPr>
        <w:t xml:space="preserve"> (“Sl. list CG”, broj 20/19);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Donijeta  Odluka o utvrđivanju godišnjeg broja dozvola za privremeni boravak i rad stranaca za 2020. godinu</w:t>
      </w:r>
      <w:r w:rsidRPr="00875F2D">
        <w:rPr>
          <w:rFonts w:ascii="Cambria" w:eastAsia="Times New Roman" w:hAnsi="Cambria"/>
          <w:sz w:val="22"/>
          <w:lang w:eastAsia="en-GB"/>
        </w:rPr>
        <w:t xml:space="preserve"> (“Sl. list CG”, broj 69/19);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utvrđivanju lista djelatnosti za priznavanje profesionalnog iskustva</w:t>
      </w:r>
      <w:r w:rsidRPr="00875F2D">
        <w:rPr>
          <w:rFonts w:ascii="Cambria" w:eastAsia="Times New Roman" w:hAnsi="Cambria"/>
          <w:sz w:val="22"/>
          <w:lang w:eastAsia="en-GB"/>
        </w:rPr>
        <w:t xml:space="preserve"> ("Službeni list Crne Gore", broj 66/19 );</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načinu ostvarivanja novčane pomoći i naknade troškova prevoza za nezaposlena lica</w:t>
      </w:r>
      <w:r w:rsidRPr="00875F2D">
        <w:rPr>
          <w:rFonts w:ascii="Cambria" w:eastAsia="Times New Roman" w:hAnsi="Cambria"/>
          <w:sz w:val="22"/>
          <w:lang w:eastAsia="en-GB"/>
        </w:rPr>
        <w:t xml:space="preserve"> (“Sl. list CG”, broj 58/19);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sadržaju, obrascima i načinu vođenja evidencija u oblasti zapošljavanja</w:t>
      </w:r>
      <w:r w:rsidRPr="00875F2D">
        <w:rPr>
          <w:rFonts w:ascii="Cambria" w:eastAsia="Times New Roman" w:hAnsi="Cambria"/>
          <w:sz w:val="22"/>
          <w:lang w:eastAsia="en-GB"/>
        </w:rPr>
        <w:t xml:space="preserve"> (“Sl. list CG”, broj 66/19);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aktivnom traženju zaposlenja</w:t>
      </w:r>
      <w:r w:rsidRPr="00875F2D">
        <w:rPr>
          <w:rFonts w:ascii="Cambria" w:eastAsia="Times New Roman" w:hAnsi="Cambria"/>
          <w:sz w:val="22"/>
          <w:lang w:eastAsia="en-GB"/>
        </w:rPr>
        <w:t xml:space="preserve"> (“Sl. list CG”, broj 70/19);</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smještaju za nezaposleno lice kojem je ponuđeno zaposlenje izvan mjesta prebivališta</w:t>
      </w:r>
      <w:r w:rsidRPr="00875F2D">
        <w:rPr>
          <w:rFonts w:ascii="Cambria" w:eastAsia="Times New Roman" w:hAnsi="Cambria"/>
          <w:sz w:val="22"/>
          <w:lang w:eastAsia="en-GB"/>
        </w:rPr>
        <w:t xml:space="preserve"> ( “Sl. list CG”, broj  3/20);</w:t>
      </w:r>
    </w:p>
    <w:p w:rsidR="00BA3506" w:rsidRPr="00875F2D" w:rsidRDefault="00BA3506" w:rsidP="00E2600C">
      <w:pPr>
        <w:numPr>
          <w:ilvl w:val="0"/>
          <w:numId w:val="39"/>
        </w:numPr>
        <w:suppressAutoHyphens/>
        <w:autoSpaceDE w:val="0"/>
        <w:spacing w:before="0" w:after="0" w:line="276" w:lineRule="auto"/>
        <w:rPr>
          <w:rFonts w:ascii="Cambria" w:eastAsia="Times New Roman" w:hAnsi="Cambria"/>
          <w:sz w:val="22"/>
          <w:lang w:eastAsia="en-GB"/>
        </w:rPr>
      </w:pPr>
      <w:r w:rsidRPr="00875F2D">
        <w:rPr>
          <w:rFonts w:ascii="Cambria" w:eastAsia="Times New Roman" w:hAnsi="Cambria"/>
          <w:b/>
          <w:sz w:val="22"/>
          <w:lang w:eastAsia="en-GB"/>
        </w:rPr>
        <w:t>Donijet Pravilnik o izmjenama i dopunama Pravilnika o postupku i metodologiji finansiranja grant šema</w:t>
      </w:r>
      <w:r>
        <w:rPr>
          <w:rFonts w:ascii="Cambria" w:eastAsia="Times New Roman" w:hAnsi="Cambria"/>
          <w:sz w:val="22"/>
          <w:lang w:eastAsia="en-GB"/>
        </w:rPr>
        <w:t xml:space="preserve"> ( “Sl. list CG”, broj  21/19).</w:t>
      </w:r>
    </w:p>
    <w:p w:rsidR="00BA3506" w:rsidRPr="00284331" w:rsidRDefault="00BA3506" w:rsidP="007159D3">
      <w:pPr>
        <w:pStyle w:val="Standard"/>
        <w:spacing w:after="0" w:line="240" w:lineRule="auto"/>
        <w:ind w:left="720"/>
        <w:jc w:val="both"/>
        <w:rPr>
          <w:rFonts w:ascii="Cambria" w:hAnsi="Cambria"/>
        </w:rPr>
      </w:pPr>
    </w:p>
    <w:p w:rsidR="00BA3506" w:rsidRPr="00922D6E" w:rsidRDefault="00BA3506" w:rsidP="007159D3">
      <w:pPr>
        <w:pStyle w:val="Standard"/>
        <w:spacing w:after="0" w:line="240" w:lineRule="auto"/>
        <w:jc w:val="both"/>
        <w:rPr>
          <w:rFonts w:ascii="Cambria" w:eastAsia="Times New Roman" w:hAnsi="Cambria" w:cs="Arial"/>
          <w:b/>
          <w:u w:val="single"/>
          <w:lang w:eastAsia="en-GB"/>
        </w:rPr>
      </w:pPr>
      <w:r w:rsidRPr="00922D6E">
        <w:rPr>
          <w:rFonts w:ascii="Cambria" w:eastAsia="Times New Roman" w:hAnsi="Cambria" w:cs="Arial"/>
          <w:b/>
          <w:u w:val="single"/>
          <w:lang w:eastAsia="en-GB"/>
        </w:rPr>
        <w:t>Tematske aktivnosti</w:t>
      </w:r>
    </w:p>
    <w:p w:rsidR="00BA3506" w:rsidRPr="00284331" w:rsidRDefault="00BA3506" w:rsidP="007159D3">
      <w:pPr>
        <w:pStyle w:val="Standard"/>
        <w:spacing w:line="240" w:lineRule="auto"/>
        <w:jc w:val="both"/>
        <w:rPr>
          <w:rFonts w:ascii="Cambria" w:eastAsia="Times New Roman" w:hAnsi="Cambria" w:cs="Arial"/>
          <w:lang w:eastAsia="en-GB"/>
        </w:rPr>
      </w:pPr>
      <w:r w:rsidRPr="00284331">
        <w:rPr>
          <w:rFonts w:ascii="Cambria" w:eastAsia="Times New Roman" w:hAnsi="Cambria" w:cs="Arial"/>
          <w:lang w:eastAsia="en-GB"/>
        </w:rPr>
        <w:lastRenderedPageBreak/>
        <w:t xml:space="preserve">Pripremljen je i usvojen </w:t>
      </w:r>
      <w:r w:rsidRPr="00284331">
        <w:rPr>
          <w:rFonts w:ascii="Cambria" w:eastAsia="Times New Roman" w:hAnsi="Cambria" w:cs="Arial"/>
          <w:u w:val="single"/>
          <w:lang w:eastAsia="en-GB"/>
        </w:rPr>
        <w:t xml:space="preserve">Izvještaj o sprovođenju Akcionog plana zapošljavanja i </w:t>
      </w:r>
      <w:r>
        <w:rPr>
          <w:rFonts w:ascii="Cambria" w:eastAsia="Times New Roman" w:hAnsi="Cambria" w:cs="Arial"/>
          <w:u w:val="single"/>
          <w:lang w:eastAsia="en-GB"/>
        </w:rPr>
        <w:t>razvoja ljudskih resursa za 2018</w:t>
      </w:r>
      <w:r w:rsidRPr="00284331">
        <w:rPr>
          <w:rFonts w:ascii="Cambria" w:eastAsia="Times New Roman" w:hAnsi="Cambria" w:cs="Arial"/>
          <w:u w:val="single"/>
          <w:lang w:eastAsia="en-GB"/>
        </w:rPr>
        <w:t>. godinu,</w:t>
      </w:r>
      <w:r>
        <w:rPr>
          <w:rFonts w:ascii="Cambria" w:eastAsia="Times New Roman" w:hAnsi="Cambria" w:cs="Arial"/>
          <w:lang w:eastAsia="en-GB"/>
        </w:rPr>
        <w:t xml:space="preserve"> u II kvartalu 2019</w:t>
      </w:r>
      <w:r w:rsidRPr="00284331">
        <w:rPr>
          <w:rFonts w:ascii="Cambria" w:eastAsia="Times New Roman" w:hAnsi="Cambria" w:cs="Arial"/>
          <w:lang w:eastAsia="en-GB"/>
        </w:rPr>
        <w:t xml:space="preserve">. godine, kao </w:t>
      </w:r>
      <w:r w:rsidRPr="00284331">
        <w:rPr>
          <w:rFonts w:ascii="Cambria" w:eastAsia="Times New Roman" w:hAnsi="Cambria" w:cs="Arial"/>
          <w:u w:val="single"/>
          <w:lang w:eastAsia="en-GB"/>
        </w:rPr>
        <w:t xml:space="preserve">Akcioni plan zapošljavanja i </w:t>
      </w:r>
      <w:r>
        <w:rPr>
          <w:rFonts w:ascii="Cambria" w:eastAsia="Times New Roman" w:hAnsi="Cambria" w:cs="Arial"/>
          <w:u w:val="single"/>
          <w:lang w:eastAsia="en-GB"/>
        </w:rPr>
        <w:t>razvoja ljudskih resursa za 2020</w:t>
      </w:r>
      <w:r w:rsidRPr="00284331">
        <w:rPr>
          <w:rFonts w:ascii="Cambria" w:eastAsia="Times New Roman" w:hAnsi="Cambria" w:cs="Arial"/>
          <w:u w:val="single"/>
          <w:lang w:eastAsia="en-GB"/>
        </w:rPr>
        <w:t>. godinu,</w:t>
      </w:r>
      <w:r w:rsidRPr="00284331">
        <w:rPr>
          <w:rFonts w:ascii="Cambria" w:eastAsia="Times New Roman" w:hAnsi="Cambria" w:cs="Arial"/>
          <w:lang w:eastAsia="en-GB"/>
        </w:rPr>
        <w:t xml:space="preserve"> u IV kvartalu</w:t>
      </w:r>
      <w:r>
        <w:rPr>
          <w:rFonts w:ascii="Cambria" w:eastAsia="Times New Roman" w:hAnsi="Cambria" w:cs="Arial"/>
          <w:lang w:eastAsia="en-GB"/>
        </w:rPr>
        <w:t xml:space="preserve"> 2019</w:t>
      </w:r>
      <w:r w:rsidRPr="00284331">
        <w:rPr>
          <w:rFonts w:ascii="Cambria" w:eastAsia="Times New Roman" w:hAnsi="Cambria" w:cs="Arial"/>
          <w:lang w:eastAsia="en-GB"/>
        </w:rPr>
        <w:t>. godine.</w:t>
      </w:r>
    </w:p>
    <w:p w:rsidR="00BA3506" w:rsidRPr="00922D6E" w:rsidRDefault="00BA3506" w:rsidP="007159D3">
      <w:pPr>
        <w:pStyle w:val="Standard"/>
        <w:spacing w:after="0" w:line="240" w:lineRule="auto"/>
        <w:jc w:val="both"/>
        <w:rPr>
          <w:rFonts w:ascii="Cambria" w:eastAsia="Times New Roman" w:hAnsi="Cambria" w:cs="Arial"/>
          <w:b/>
          <w:u w:val="single"/>
          <w:lang w:eastAsia="en-GB"/>
        </w:rPr>
      </w:pPr>
      <w:r>
        <w:rPr>
          <w:rFonts w:ascii="Cambria" w:eastAsia="Times New Roman" w:hAnsi="Cambria" w:cs="Arial"/>
          <w:b/>
          <w:u w:val="single"/>
          <w:lang w:eastAsia="en-GB"/>
        </w:rPr>
        <w:t>Proces evropskih integracija</w:t>
      </w:r>
    </w:p>
    <w:p w:rsidR="00BA3506" w:rsidRPr="00284331" w:rsidRDefault="00BA3506" w:rsidP="007159D3">
      <w:pPr>
        <w:pStyle w:val="Standard"/>
        <w:spacing w:after="0" w:line="240" w:lineRule="auto"/>
        <w:jc w:val="both"/>
        <w:rPr>
          <w:rFonts w:ascii="Cambria" w:eastAsia="Times New Roman" w:hAnsi="Cambria" w:cs="Arial"/>
          <w:b/>
          <w:lang w:eastAsia="en-GB"/>
        </w:rPr>
      </w:pPr>
      <w:r w:rsidRPr="00284331">
        <w:rPr>
          <w:rFonts w:ascii="Cambria" w:hAnsi="Cambria" w:cs="Arial"/>
          <w:lang w:val="pl-PL"/>
        </w:rPr>
        <w:t xml:space="preserve">Kada su u pitanju evropske integracije, pored navedenih obaveza u normativnom smislu, Direktorat je iz svoje nadležnosti </w:t>
      </w:r>
      <w:r w:rsidRPr="00284331">
        <w:rPr>
          <w:rFonts w:ascii="Cambria" w:eastAsia="Times New Roman" w:hAnsi="Cambria" w:cs="Arial"/>
          <w:lang w:eastAsia="en-GB"/>
        </w:rPr>
        <w:t xml:space="preserve">imao posebne aktivnosti, koje su bile </w:t>
      </w:r>
      <w:r>
        <w:rPr>
          <w:rFonts w:ascii="Cambria" w:eastAsia="Times New Roman" w:hAnsi="Cambria" w:cs="Arial"/>
          <w:lang w:eastAsia="en-GB"/>
        </w:rPr>
        <w:t>vezane</w:t>
      </w:r>
      <w:r w:rsidRPr="00284331">
        <w:rPr>
          <w:rFonts w:ascii="Cambria" w:eastAsia="Times New Roman" w:hAnsi="Cambria" w:cs="Arial"/>
          <w:lang w:eastAsia="en-GB"/>
        </w:rPr>
        <w:t xml:space="preserve"> za Poglavlja 2 - Slobodno kretanje radnika i Poglavlje 19 - Socijalna politika i zapošljavanje, kao i za ostala poglavlja za koja su službenici delegirani.</w:t>
      </w:r>
      <w:r w:rsidRPr="00284331">
        <w:rPr>
          <w:rFonts w:ascii="Cambria" w:eastAsia="Times New Roman" w:hAnsi="Cambria" w:cs="Arial"/>
          <w:b/>
          <w:lang w:eastAsia="en-GB"/>
        </w:rPr>
        <w:t xml:space="preserve"> </w:t>
      </w:r>
    </w:p>
    <w:p w:rsidR="00BA3506" w:rsidRPr="00284331" w:rsidRDefault="00BA3506" w:rsidP="007159D3">
      <w:pPr>
        <w:pStyle w:val="Standard"/>
        <w:spacing w:after="0" w:line="240" w:lineRule="auto"/>
        <w:jc w:val="both"/>
        <w:rPr>
          <w:rFonts w:ascii="Cambria" w:eastAsia="Times New Roman" w:hAnsi="Cambria" w:cs="Arial"/>
          <w:b/>
          <w:lang w:eastAsia="en-GB"/>
        </w:rPr>
      </w:pPr>
    </w:p>
    <w:p w:rsidR="00BA3506" w:rsidRPr="00922D6E" w:rsidRDefault="00BA3506" w:rsidP="007159D3">
      <w:pPr>
        <w:pStyle w:val="Standard"/>
        <w:spacing w:after="0" w:line="240" w:lineRule="auto"/>
        <w:jc w:val="both"/>
        <w:rPr>
          <w:rFonts w:ascii="Cambria" w:eastAsia="Times New Roman" w:hAnsi="Cambria" w:cs="Arial"/>
          <w:b/>
          <w:u w:val="single"/>
          <w:lang w:eastAsia="en-GB"/>
        </w:rPr>
      </w:pPr>
      <w:r w:rsidRPr="00922D6E">
        <w:rPr>
          <w:rFonts w:ascii="Cambria" w:eastAsia="Times New Roman" w:hAnsi="Cambria" w:cs="Arial"/>
          <w:b/>
          <w:u w:val="single"/>
          <w:lang w:eastAsia="en-GB"/>
        </w:rPr>
        <w:t>Upravni postupak</w:t>
      </w:r>
    </w:p>
    <w:p w:rsidR="00BA3506" w:rsidRDefault="00BA3506" w:rsidP="007159D3">
      <w:pPr>
        <w:rPr>
          <w:rFonts w:ascii="Cambria" w:eastAsia="Times New Roman" w:hAnsi="Cambria"/>
          <w:sz w:val="22"/>
          <w:lang w:val="sr-Latn-CS" w:eastAsia="ar-SA"/>
        </w:rPr>
      </w:pPr>
      <w:r w:rsidRPr="00284331">
        <w:rPr>
          <w:rFonts w:ascii="Cambria" w:eastAsia="Times New Roman" w:hAnsi="Cambria"/>
          <w:sz w:val="22"/>
          <w:lang w:val="sr-Latn-CS" w:eastAsia="ar-SA"/>
        </w:rPr>
        <w:t xml:space="preserve">U skladu sa Zakonom o nacionalnim stručnim kvalifikacijama („Sl. list CG“, br. 80/08, 14/09 i 40/16), donijeto je </w:t>
      </w:r>
      <w:r>
        <w:rPr>
          <w:rFonts w:ascii="Cambria" w:eastAsia="Times New Roman" w:hAnsi="Cambria"/>
          <w:b/>
          <w:bCs/>
          <w:sz w:val="22"/>
          <w:lang w:val="sr-Latn-CS" w:eastAsia="ar-SA"/>
        </w:rPr>
        <w:t>36</w:t>
      </w:r>
      <w:r w:rsidRPr="00284331">
        <w:rPr>
          <w:rFonts w:ascii="Cambria" w:eastAsia="Times New Roman" w:hAnsi="Cambria"/>
          <w:sz w:val="22"/>
          <w:lang w:val="sr-Latn-CS" w:eastAsia="ar-SA"/>
        </w:rPr>
        <w:t xml:space="preserve"> rješenja o priznavanju inostranih sertifikata o stečenim nacio</w:t>
      </w:r>
      <w:r>
        <w:rPr>
          <w:rFonts w:ascii="Cambria" w:eastAsia="Times New Roman" w:hAnsi="Cambria"/>
          <w:sz w:val="22"/>
          <w:lang w:val="sr-Latn-CS" w:eastAsia="ar-SA"/>
        </w:rPr>
        <w:t>nalnim stručnim kvalifikacijama.</w:t>
      </w:r>
    </w:p>
    <w:p w:rsidR="00BA3506" w:rsidRPr="00284331" w:rsidRDefault="00BA3506" w:rsidP="007159D3">
      <w:pPr>
        <w:rPr>
          <w:rFonts w:ascii="Cambria" w:eastAsia="Times New Roman" w:hAnsi="Cambria"/>
          <w:sz w:val="22"/>
          <w:lang w:val="sr-Latn-CS" w:eastAsia="ar-SA"/>
        </w:rPr>
      </w:pPr>
    </w:p>
    <w:p w:rsidR="00BA3506" w:rsidRDefault="00BA3506" w:rsidP="007159D3">
      <w:pPr>
        <w:rPr>
          <w:rFonts w:ascii="Cambria" w:eastAsia="Times New Roman" w:hAnsi="Cambria"/>
          <w:sz w:val="22"/>
          <w:lang w:val="sr-Latn-CS" w:eastAsia="ar-SA"/>
        </w:rPr>
      </w:pPr>
      <w:r w:rsidRPr="00284331">
        <w:rPr>
          <w:rFonts w:ascii="Cambria" w:eastAsia="Times New Roman" w:hAnsi="Cambria"/>
          <w:sz w:val="22"/>
          <w:lang w:val="sr-Latn-CS" w:eastAsia="ar-SA"/>
        </w:rPr>
        <w:t xml:space="preserve">U postupcima po žalbama na rješenja Zavoda za zapošljavanje Crne Gore u skladu sa Zakonom o zapošljavanju i ostvarivanju prava iz osiguranja od nezaposlenosti („Sl. list CG“, br. 14/10, </w:t>
      </w:r>
      <w:r>
        <w:rPr>
          <w:rFonts w:ascii="Cambria" w:eastAsia="Times New Roman" w:hAnsi="Cambria"/>
          <w:sz w:val="22"/>
          <w:lang w:val="sr-Latn-CS" w:eastAsia="ar-SA"/>
        </w:rPr>
        <w:t xml:space="preserve">45/12, 61/13, </w:t>
      </w:r>
      <w:r w:rsidRPr="00284331">
        <w:rPr>
          <w:rFonts w:ascii="Cambria" w:eastAsia="Times New Roman" w:hAnsi="Cambria"/>
          <w:sz w:val="22"/>
          <w:lang w:val="sr-Latn-CS" w:eastAsia="ar-SA"/>
        </w:rPr>
        <w:t>20/15</w:t>
      </w:r>
      <w:r>
        <w:rPr>
          <w:rFonts w:ascii="Cambria" w:eastAsia="Times New Roman" w:hAnsi="Cambria"/>
          <w:sz w:val="22"/>
          <w:lang w:val="sr-Latn-CS" w:eastAsia="ar-SA"/>
        </w:rPr>
        <w:t xml:space="preserve"> i 52/16</w:t>
      </w:r>
      <w:r w:rsidRPr="00284331">
        <w:rPr>
          <w:rFonts w:ascii="Cambria" w:eastAsia="Times New Roman" w:hAnsi="Cambria"/>
          <w:sz w:val="22"/>
          <w:lang w:val="sr-Latn-CS" w:eastAsia="ar-SA"/>
        </w:rPr>
        <w:t xml:space="preserve">), </w:t>
      </w:r>
      <w:r>
        <w:rPr>
          <w:rFonts w:ascii="Cambria" w:eastAsia="Times New Roman" w:hAnsi="Cambria"/>
          <w:sz w:val="22"/>
          <w:lang w:val="sr-Latn-CS" w:eastAsia="ar-SA"/>
        </w:rPr>
        <w:t xml:space="preserve">Zakonom o posredovanju pri zapošljavanju i pravima za vrijeme nezaposlenosti („Sl. list CG“, broj 24/19), </w:t>
      </w:r>
      <w:r w:rsidRPr="00284331">
        <w:rPr>
          <w:rFonts w:ascii="Cambria" w:eastAsia="Times New Roman" w:hAnsi="Cambria"/>
          <w:sz w:val="22"/>
          <w:lang w:val="sr-Latn-CS" w:eastAsia="ar-SA"/>
        </w:rPr>
        <w:t>Zakonom o profesionalnoj rehabilitaciji i zapošljavanju lica s</w:t>
      </w:r>
      <w:r>
        <w:rPr>
          <w:rFonts w:ascii="Cambria" w:eastAsia="Times New Roman" w:hAnsi="Cambria"/>
          <w:sz w:val="22"/>
          <w:lang w:val="sr-Latn-CS" w:eastAsia="ar-SA"/>
        </w:rPr>
        <w:t xml:space="preserve">a invaliditetom </w:t>
      </w:r>
      <w:r w:rsidRPr="00BB239A">
        <w:rPr>
          <w:rFonts w:ascii="Cambria" w:eastAsia="Times New Roman" w:hAnsi="Cambria"/>
          <w:sz w:val="22"/>
          <w:lang w:val="sr-Latn-CS" w:eastAsia="ar-SA"/>
        </w:rPr>
        <w:t>(„Službeni list CG“, br. 49/08, 73/10, 39/11 i 55/16),</w:t>
      </w:r>
      <w:r w:rsidRPr="00284331">
        <w:rPr>
          <w:rFonts w:ascii="Cambria" w:eastAsia="Times New Roman" w:hAnsi="Cambria"/>
          <w:sz w:val="22"/>
          <w:lang w:val="sr-Latn-CS" w:eastAsia="ar-SA"/>
        </w:rPr>
        <w:t xml:space="preserve"> </w:t>
      </w:r>
      <w:r>
        <w:rPr>
          <w:rFonts w:ascii="Cambria" w:eastAsia="Times New Roman" w:hAnsi="Cambria"/>
          <w:sz w:val="22"/>
          <w:lang w:val="sr-Latn-CS" w:eastAsia="ar-SA"/>
        </w:rPr>
        <w:t xml:space="preserve"> </w:t>
      </w:r>
      <w:r w:rsidRPr="00284331">
        <w:rPr>
          <w:rFonts w:ascii="Cambria" w:eastAsia="Times New Roman" w:hAnsi="Cambria"/>
          <w:sz w:val="22"/>
          <w:lang w:val="sr-Latn-CS" w:eastAsia="ar-SA"/>
        </w:rPr>
        <w:t>donijet</w:t>
      </w:r>
      <w:r>
        <w:rPr>
          <w:rFonts w:ascii="Cambria" w:eastAsia="Times New Roman" w:hAnsi="Cambria"/>
          <w:sz w:val="22"/>
          <w:lang w:val="sr-Latn-CS" w:eastAsia="ar-SA"/>
        </w:rPr>
        <w:t>a su</w:t>
      </w:r>
      <w:r w:rsidRPr="00284331">
        <w:rPr>
          <w:rFonts w:ascii="Cambria" w:eastAsia="Times New Roman" w:hAnsi="Cambria"/>
          <w:sz w:val="22"/>
          <w:lang w:val="sr-Latn-CS" w:eastAsia="ar-SA"/>
        </w:rPr>
        <w:t xml:space="preserve"> </w:t>
      </w:r>
      <w:r>
        <w:rPr>
          <w:rFonts w:ascii="Cambria" w:eastAsia="Times New Roman" w:hAnsi="Cambria"/>
          <w:b/>
          <w:bCs/>
          <w:sz w:val="22"/>
          <w:lang w:val="sr-Latn-CS" w:eastAsia="ar-SA"/>
        </w:rPr>
        <w:t>172</w:t>
      </w:r>
      <w:r>
        <w:rPr>
          <w:rFonts w:ascii="Cambria" w:eastAsia="Times New Roman" w:hAnsi="Cambria"/>
          <w:sz w:val="22"/>
          <w:lang w:val="sr-Latn-CS" w:eastAsia="ar-SA"/>
        </w:rPr>
        <w:t xml:space="preserve"> upravna</w:t>
      </w:r>
      <w:r w:rsidRPr="00284331">
        <w:rPr>
          <w:rFonts w:ascii="Cambria" w:eastAsia="Times New Roman" w:hAnsi="Cambria"/>
          <w:sz w:val="22"/>
          <w:lang w:val="sr-Latn-CS" w:eastAsia="ar-SA"/>
        </w:rPr>
        <w:t xml:space="preserve"> akt</w:t>
      </w:r>
      <w:r>
        <w:rPr>
          <w:rFonts w:ascii="Cambria" w:eastAsia="Times New Roman" w:hAnsi="Cambria"/>
          <w:sz w:val="22"/>
          <w:lang w:val="sr-Latn-CS" w:eastAsia="ar-SA"/>
        </w:rPr>
        <w:t>a</w:t>
      </w:r>
      <w:r w:rsidRPr="00284331">
        <w:rPr>
          <w:rFonts w:ascii="Cambria" w:eastAsia="Times New Roman" w:hAnsi="Cambria"/>
          <w:sz w:val="22"/>
          <w:lang w:val="sr-Latn-CS" w:eastAsia="ar-SA"/>
        </w:rPr>
        <w:t>.</w:t>
      </w:r>
    </w:p>
    <w:p w:rsidR="00BA3506" w:rsidRPr="00284331" w:rsidRDefault="00BA3506" w:rsidP="007159D3">
      <w:pPr>
        <w:rPr>
          <w:rFonts w:ascii="Cambria" w:eastAsia="Times New Roman" w:hAnsi="Cambria"/>
          <w:b/>
          <w:sz w:val="22"/>
          <w:lang w:val="sr-Latn-CS" w:eastAsia="ar-SA"/>
        </w:rPr>
      </w:pPr>
    </w:p>
    <w:p w:rsidR="00BA3506" w:rsidRPr="00922D6E" w:rsidRDefault="00BA3506" w:rsidP="007159D3">
      <w:pPr>
        <w:rPr>
          <w:rFonts w:ascii="Cambria" w:eastAsia="Times New Roman" w:hAnsi="Cambria"/>
          <w:b/>
          <w:sz w:val="22"/>
          <w:u w:val="single"/>
          <w:lang w:val="sr-Latn-CS" w:eastAsia="ar-SA"/>
        </w:rPr>
      </w:pPr>
      <w:r w:rsidRPr="00922D6E">
        <w:rPr>
          <w:rFonts w:ascii="Cambria" w:eastAsia="Times New Roman" w:hAnsi="Cambria"/>
          <w:b/>
          <w:sz w:val="22"/>
          <w:u w:val="single"/>
          <w:lang w:val="sr-Latn-CS" w:eastAsia="ar-SA"/>
        </w:rPr>
        <w:t>Sudski postupak</w:t>
      </w:r>
    </w:p>
    <w:p w:rsidR="00BA3506" w:rsidRPr="00284331" w:rsidRDefault="00BA3506" w:rsidP="007159D3">
      <w:pPr>
        <w:rPr>
          <w:rFonts w:ascii="Cambria" w:eastAsia="Times New Roman" w:hAnsi="Cambria"/>
          <w:sz w:val="22"/>
          <w:lang w:val="sr-Latn-CS" w:eastAsia="ar-SA"/>
        </w:rPr>
      </w:pPr>
      <w:r w:rsidRPr="00284331">
        <w:rPr>
          <w:rFonts w:ascii="Cambria" w:eastAsia="Times New Roman" w:hAnsi="Cambria"/>
          <w:sz w:val="22"/>
          <w:lang w:val="sr-Latn-CS" w:eastAsia="ar-SA"/>
        </w:rPr>
        <w:t>Kada su u pitanju sudski post</w:t>
      </w:r>
      <w:r>
        <w:rPr>
          <w:rFonts w:ascii="Cambria" w:eastAsia="Times New Roman" w:hAnsi="Cambria"/>
          <w:sz w:val="22"/>
          <w:lang w:val="sr-Latn-CS" w:eastAsia="ar-SA"/>
        </w:rPr>
        <w:t xml:space="preserve">upci pripremili smo </w:t>
      </w:r>
      <w:r w:rsidRPr="00CF1267">
        <w:rPr>
          <w:rFonts w:ascii="Cambria" w:eastAsia="Times New Roman" w:hAnsi="Cambria"/>
          <w:b/>
          <w:sz w:val="22"/>
          <w:lang w:val="sr-Latn-CS" w:eastAsia="ar-SA"/>
        </w:rPr>
        <w:t>15 odgovora na tužbe</w:t>
      </w:r>
      <w:r w:rsidRPr="00284331">
        <w:rPr>
          <w:rFonts w:ascii="Cambria" w:eastAsia="Times New Roman" w:hAnsi="Cambria"/>
          <w:sz w:val="22"/>
          <w:lang w:val="sr-Latn-CS" w:eastAsia="ar-SA"/>
        </w:rPr>
        <w:t xml:space="preserve"> podnesene protiv drugostepenih rješenja Ministarstva rada i socijalnog staranja Upravnom sudu Crne Gore;</w:t>
      </w:r>
    </w:p>
    <w:p w:rsidR="00BA3506" w:rsidRPr="00284331" w:rsidRDefault="00BA3506" w:rsidP="007159D3">
      <w:pPr>
        <w:rPr>
          <w:rFonts w:ascii="Cambria" w:eastAsia="Times New Roman" w:hAnsi="Cambria"/>
          <w:sz w:val="22"/>
          <w:lang w:val="sr-Latn-CS" w:eastAsia="ar-SA"/>
        </w:rPr>
      </w:pPr>
    </w:p>
    <w:p w:rsidR="00BA3506" w:rsidRPr="00CF1267" w:rsidRDefault="00BA3506" w:rsidP="007159D3">
      <w:pPr>
        <w:rPr>
          <w:rFonts w:ascii="Cambria" w:eastAsia="Times New Roman" w:hAnsi="Cambria"/>
          <w:b/>
          <w:sz w:val="22"/>
          <w:lang w:val="sr-Latn-CS" w:eastAsia="ar-SA"/>
        </w:rPr>
      </w:pPr>
      <w:r w:rsidRPr="00CF1267">
        <w:rPr>
          <w:rFonts w:ascii="Cambria" w:eastAsia="Times New Roman" w:hAnsi="Cambria"/>
          <w:b/>
          <w:sz w:val="22"/>
          <w:lang w:val="sr-Latn-CS" w:eastAsia="ar-SA"/>
        </w:rPr>
        <w:t>Upravni sud Crne Gore je dostavio 12 presuda,</w:t>
      </w:r>
      <w:r w:rsidRPr="00E5476D">
        <w:rPr>
          <w:rFonts w:ascii="Cambria" w:eastAsia="Times New Roman" w:hAnsi="Cambria"/>
          <w:sz w:val="22"/>
          <w:lang w:val="sr-Latn-CS" w:eastAsia="ar-SA"/>
        </w:rPr>
        <w:t xml:space="preserve">  </w:t>
      </w:r>
      <w:r w:rsidRPr="00CF1267">
        <w:rPr>
          <w:rFonts w:ascii="Cambria" w:eastAsia="Times New Roman" w:hAnsi="Cambria"/>
          <w:b/>
          <w:sz w:val="22"/>
          <w:lang w:val="sr-Latn-CS" w:eastAsia="ar-SA"/>
        </w:rPr>
        <w:t>8 kojima se odbija tužba i 4 kojima se usvaja tužba.</w:t>
      </w:r>
    </w:p>
    <w:p w:rsidR="00BA3506" w:rsidRPr="00E5476D" w:rsidRDefault="00BA3506" w:rsidP="007159D3">
      <w:pPr>
        <w:rPr>
          <w:rFonts w:ascii="Cambria" w:eastAsia="Times New Roman" w:hAnsi="Cambria"/>
          <w:sz w:val="22"/>
          <w:lang w:val="sr-Latn-CS" w:eastAsia="ar-SA"/>
        </w:rPr>
      </w:pPr>
    </w:p>
    <w:p w:rsidR="00BA3506" w:rsidRPr="00E5476D" w:rsidRDefault="00BA3506" w:rsidP="007159D3">
      <w:pPr>
        <w:rPr>
          <w:rFonts w:ascii="Cambria" w:eastAsia="Times New Roman" w:hAnsi="Cambria"/>
          <w:sz w:val="22"/>
          <w:lang w:val="sr-Latn-CS" w:eastAsia="ar-SA"/>
        </w:rPr>
      </w:pPr>
      <w:r w:rsidRPr="00E5476D">
        <w:rPr>
          <w:rFonts w:ascii="Cambria" w:eastAsia="Times New Roman" w:hAnsi="Cambria"/>
          <w:sz w:val="22"/>
          <w:lang w:val="sr-Latn-CS" w:eastAsia="ar-SA"/>
        </w:rPr>
        <w:t xml:space="preserve">Takođe, </w:t>
      </w:r>
      <w:r w:rsidRPr="00CF1267">
        <w:rPr>
          <w:rFonts w:ascii="Cambria" w:eastAsia="Times New Roman" w:hAnsi="Cambria"/>
          <w:b/>
          <w:sz w:val="22"/>
          <w:lang w:val="sr-Latn-CS" w:eastAsia="ar-SA"/>
        </w:rPr>
        <w:t>dobili smo 3 presude Vrhovnog suda Crne Gore</w:t>
      </w:r>
      <w:r w:rsidRPr="00E5476D">
        <w:rPr>
          <w:rFonts w:ascii="Cambria" w:eastAsia="Times New Roman" w:hAnsi="Cambria"/>
          <w:sz w:val="22"/>
          <w:lang w:val="sr-Latn-CS" w:eastAsia="ar-SA"/>
        </w:rPr>
        <w:t xml:space="preserve">, kojima se odbija zahtjev za vanredno preispitivanje sudske odluke. </w:t>
      </w:r>
    </w:p>
    <w:p w:rsidR="00BA3506" w:rsidRPr="00E5476D" w:rsidRDefault="00BA3506" w:rsidP="007159D3">
      <w:pPr>
        <w:rPr>
          <w:rFonts w:ascii="Cambria" w:eastAsia="Times New Roman" w:hAnsi="Cambria"/>
          <w:sz w:val="22"/>
          <w:lang w:val="sr-Latn-CS" w:eastAsia="ar-SA"/>
        </w:rPr>
      </w:pPr>
    </w:p>
    <w:p w:rsidR="00BA3506" w:rsidRPr="00E5476D" w:rsidRDefault="00BA3506" w:rsidP="007159D3">
      <w:pPr>
        <w:rPr>
          <w:rFonts w:ascii="Cambria" w:eastAsia="Times New Roman" w:hAnsi="Cambria"/>
          <w:sz w:val="22"/>
          <w:lang w:val="sr-Latn-CS" w:eastAsia="ar-SA"/>
        </w:rPr>
      </w:pPr>
      <w:r w:rsidRPr="00CF1267">
        <w:rPr>
          <w:rFonts w:ascii="Cambria" w:eastAsia="Times New Roman" w:hAnsi="Cambria"/>
          <w:b/>
          <w:sz w:val="22"/>
          <w:lang w:val="sr-Latn-CS" w:eastAsia="ar-SA"/>
        </w:rPr>
        <w:t>Izradili smo</w:t>
      </w:r>
      <w:r w:rsidRPr="00E5476D">
        <w:rPr>
          <w:rFonts w:ascii="Cambria" w:eastAsia="Times New Roman" w:hAnsi="Cambria"/>
          <w:sz w:val="22"/>
          <w:lang w:val="sr-Latn-CS" w:eastAsia="ar-SA"/>
        </w:rPr>
        <w:t xml:space="preserve"> </w:t>
      </w:r>
      <w:r w:rsidRPr="00CF1267">
        <w:rPr>
          <w:rFonts w:ascii="Cambria" w:eastAsia="Times New Roman" w:hAnsi="Cambria"/>
          <w:b/>
          <w:sz w:val="22"/>
          <w:lang w:val="sr-Latn-CS" w:eastAsia="ar-SA"/>
        </w:rPr>
        <w:t xml:space="preserve">1 izjašnjenje za Zaštitnika imovinsko-pravnih interesa </w:t>
      </w:r>
      <w:r w:rsidRPr="00E5476D">
        <w:rPr>
          <w:rFonts w:ascii="Cambria" w:eastAsia="Times New Roman" w:hAnsi="Cambria"/>
          <w:sz w:val="22"/>
          <w:lang w:val="sr-Latn-CS" w:eastAsia="ar-SA"/>
        </w:rPr>
        <w:t>na dopunski nalaz i mišljenje vještaka ekonomsko finansijske struke, koji se odnose na potraživanja u vezi sa postupkom koji je pred Osnovnim sudom u Podgorici pokrenut po tužbi Agencije za zapošljavanje iz Bara protiv tužene Crne Gore, Ministarstva rada i socijalnog staranja, radi naknade štete.</w:t>
      </w:r>
    </w:p>
    <w:p w:rsidR="00BA3506" w:rsidRPr="00E5476D" w:rsidRDefault="00BA3506" w:rsidP="007159D3">
      <w:pPr>
        <w:rPr>
          <w:rFonts w:ascii="Cambria" w:eastAsia="Times New Roman" w:hAnsi="Cambria"/>
          <w:sz w:val="22"/>
          <w:lang w:val="sr-Latn-CS" w:eastAsia="ar-SA"/>
        </w:rPr>
      </w:pPr>
    </w:p>
    <w:p w:rsidR="00BA3506" w:rsidRPr="00E5476D" w:rsidRDefault="00BA3506" w:rsidP="007159D3">
      <w:pPr>
        <w:rPr>
          <w:rFonts w:ascii="Cambria" w:eastAsia="Times New Roman" w:hAnsi="Cambria"/>
          <w:sz w:val="22"/>
          <w:lang w:val="sr-Latn-CS" w:eastAsia="ar-SA"/>
        </w:rPr>
      </w:pPr>
      <w:r w:rsidRPr="00CF1267">
        <w:rPr>
          <w:rFonts w:ascii="Cambria" w:eastAsia="Times New Roman" w:hAnsi="Cambria"/>
          <w:b/>
          <w:sz w:val="22"/>
          <w:lang w:val="sr-Latn-CS" w:eastAsia="ar-SA"/>
        </w:rPr>
        <w:t>Donijeta je 1 presuda Osnovnog suda u Podgorici</w:t>
      </w:r>
      <w:r w:rsidRPr="00E5476D">
        <w:rPr>
          <w:rFonts w:ascii="Cambria" w:eastAsia="Times New Roman" w:hAnsi="Cambria"/>
          <w:sz w:val="22"/>
          <w:lang w:val="sr-Latn-CS" w:eastAsia="ar-SA"/>
        </w:rPr>
        <w:t xml:space="preserve"> kojom je odbijen kao neosnovan tužbeni zahtjev Agencije za zapošljavanje iz Bara protiv tužene Crne Gore, Ministarstva rada i socijalnog staranja, radi naknade štete.</w:t>
      </w:r>
    </w:p>
    <w:p w:rsidR="00BA3506" w:rsidRPr="00284331" w:rsidRDefault="00BA3506" w:rsidP="007159D3">
      <w:pPr>
        <w:rPr>
          <w:rFonts w:ascii="Cambria" w:eastAsia="Times New Roman" w:hAnsi="Cambria"/>
          <w:sz w:val="22"/>
          <w:lang w:val="sr-Latn-CS" w:eastAsia="ar-SA"/>
        </w:rPr>
      </w:pPr>
    </w:p>
    <w:p w:rsidR="00BA3506" w:rsidRPr="00922D6E" w:rsidRDefault="00BA3506" w:rsidP="007159D3">
      <w:pPr>
        <w:autoSpaceDE w:val="0"/>
        <w:rPr>
          <w:rFonts w:ascii="Cambria" w:eastAsia="Times New Roman" w:hAnsi="Cambria" w:cs="MyriadPro-Light"/>
          <w:b/>
          <w:sz w:val="22"/>
          <w:u w:val="single"/>
          <w:lang w:val="sr-Latn-CS" w:eastAsia="ar-SA"/>
        </w:rPr>
      </w:pPr>
      <w:r w:rsidRPr="00922D6E">
        <w:rPr>
          <w:rFonts w:ascii="Cambria" w:eastAsia="Times New Roman" w:hAnsi="Cambria" w:cs="MyriadPro-Light"/>
          <w:b/>
          <w:sz w:val="22"/>
          <w:u w:val="single"/>
          <w:lang w:val="sr-Latn-CS" w:eastAsia="ar-SA"/>
        </w:rPr>
        <w:t>Projektne aktivnosti:</w:t>
      </w:r>
    </w:p>
    <w:p w:rsidR="00BA3506" w:rsidRPr="00284331" w:rsidRDefault="00BA3506" w:rsidP="007159D3">
      <w:pPr>
        <w:autoSpaceDE w:val="0"/>
        <w:rPr>
          <w:rFonts w:ascii="Cambria" w:eastAsia="Times New Roman" w:hAnsi="Cambria" w:cs="Arial Narrow"/>
          <w:sz w:val="22"/>
          <w:lang w:val="en-GB" w:eastAsia="ar-SA"/>
        </w:rPr>
      </w:pPr>
      <w:r w:rsidRPr="00284331">
        <w:rPr>
          <w:rFonts w:ascii="Cambria" w:eastAsia="Times New Roman" w:hAnsi="Cambria" w:cs="MyriadPro-Light"/>
          <w:sz w:val="22"/>
          <w:lang w:val="sr-Latn-CS" w:eastAsia="ar-SA"/>
        </w:rPr>
        <w:t>U okviru projekta ESAP-Platforma zapošljavanja i socijalna pitanja, koji sprovode Regionalni savjet za saradnju (RCC) i Međunarodna or</w:t>
      </w:r>
      <w:r>
        <w:rPr>
          <w:rFonts w:ascii="Cambria" w:eastAsia="Times New Roman" w:hAnsi="Cambria" w:cs="MyriadPro-Light"/>
          <w:sz w:val="22"/>
          <w:lang w:val="sr-Latn-CS" w:eastAsia="ar-SA"/>
        </w:rPr>
        <w:t>ganizacija rada (ILO), realizovane su</w:t>
      </w:r>
      <w:r w:rsidRPr="00284331">
        <w:rPr>
          <w:rFonts w:ascii="Cambria" w:eastAsia="Times New Roman" w:hAnsi="Cambria" w:cs="MyriadPro-Light"/>
          <w:sz w:val="22"/>
          <w:lang w:val="sr-Latn-CS" w:eastAsia="ar-SA"/>
        </w:rPr>
        <w:t xml:space="preserve"> aktivnosti </w:t>
      </w:r>
      <w:r>
        <w:rPr>
          <w:rFonts w:ascii="Cambria" w:eastAsia="Times New Roman" w:hAnsi="Cambria" w:cs="MyriadPro-Light"/>
          <w:sz w:val="22"/>
          <w:lang w:val="sr-Latn-CS" w:eastAsia="ar-SA"/>
        </w:rPr>
        <w:t xml:space="preserve">koje su </w:t>
      </w:r>
      <w:r>
        <w:rPr>
          <w:rFonts w:ascii="Cambria" w:eastAsia="Times New Roman" w:hAnsi="Cambria" w:cs="MyriadPro-Light"/>
          <w:sz w:val="22"/>
          <w:lang w:val="sr-Latn-CS" w:eastAsia="ar-SA"/>
        </w:rPr>
        <w:lastRenderedPageBreak/>
        <w:t>se odnosile na poboljšanje</w:t>
      </w:r>
      <w:r w:rsidRPr="00284331">
        <w:rPr>
          <w:rFonts w:ascii="Cambria" w:eastAsia="Times New Roman" w:hAnsi="Cambria" w:cs="MyriadPro-Light"/>
          <w:sz w:val="22"/>
          <w:lang w:val="sr-Latn-CS" w:eastAsia="ar-SA"/>
        </w:rPr>
        <w:t xml:space="preserve"> institucija tržišta rada, mobilnosti rada, uslova rada i socijalnog</w:t>
      </w:r>
      <w:r>
        <w:rPr>
          <w:rFonts w:ascii="Cambria" w:eastAsia="Times New Roman" w:hAnsi="Cambria" w:cs="MyriadPro-Light"/>
          <w:sz w:val="22"/>
          <w:lang w:val="sr-Latn-CS" w:eastAsia="ar-SA"/>
        </w:rPr>
        <w:t xml:space="preserve"> dijaloga na regionalnom nivou čime je i završena realizacija I faze projekta.</w:t>
      </w:r>
    </w:p>
    <w:p w:rsidR="00BA3506" w:rsidRPr="00284331" w:rsidRDefault="00BA3506" w:rsidP="007159D3">
      <w:pPr>
        <w:pStyle w:val="Standard"/>
        <w:spacing w:after="0" w:line="240" w:lineRule="auto"/>
        <w:jc w:val="both"/>
        <w:rPr>
          <w:rFonts w:ascii="Cambria" w:eastAsia="Times New Roman" w:hAnsi="Cambria" w:cs="Arial"/>
          <w:b/>
          <w:lang w:eastAsia="en-GB"/>
        </w:rPr>
      </w:pPr>
    </w:p>
    <w:p w:rsidR="00BA3506" w:rsidRPr="00922D6E" w:rsidRDefault="00BA3506" w:rsidP="007159D3">
      <w:pPr>
        <w:rPr>
          <w:rFonts w:ascii="Cambria" w:eastAsia="Times New Roman" w:hAnsi="Cambria"/>
          <w:b/>
          <w:sz w:val="22"/>
          <w:u w:val="single"/>
          <w:lang w:val="sr-Latn-CS" w:eastAsia="ar-SA"/>
        </w:rPr>
      </w:pPr>
      <w:r w:rsidRPr="00922D6E">
        <w:rPr>
          <w:rFonts w:ascii="Cambria" w:eastAsia="Times New Roman" w:hAnsi="Cambria"/>
          <w:b/>
          <w:sz w:val="22"/>
          <w:u w:val="single"/>
          <w:lang w:val="sr-Latn-CS" w:eastAsia="ar-SA"/>
        </w:rPr>
        <w:t>Ostale  aktivnosti:</w:t>
      </w:r>
    </w:p>
    <w:p w:rsidR="00BA3506" w:rsidRPr="0049573B" w:rsidRDefault="00BA3506" w:rsidP="00E2600C">
      <w:pPr>
        <w:numPr>
          <w:ilvl w:val="0"/>
          <w:numId w:val="40"/>
        </w:numPr>
        <w:suppressAutoHyphens/>
        <w:spacing w:before="0" w:after="0" w:line="240" w:lineRule="auto"/>
        <w:rPr>
          <w:rFonts w:ascii="Cambria" w:eastAsia="Times New Roman" w:hAnsi="Cambria"/>
          <w:sz w:val="22"/>
          <w:lang w:val="sr-Latn-CS" w:eastAsia="ar-SA"/>
        </w:rPr>
      </w:pPr>
      <w:r w:rsidRPr="0049573B">
        <w:rPr>
          <w:rFonts w:ascii="Cambria" w:eastAsia="Times New Roman" w:hAnsi="Cambria"/>
          <w:sz w:val="22"/>
          <w:lang w:val="sr-Latn-CS" w:eastAsia="ar-SA"/>
        </w:rPr>
        <w:t xml:space="preserve">Na osnovu Zakona o profesionalnoj rehabilitiaciji i zapošljavanju lica sa invaliditetom, u decembru 2019. godine, Ministarstvo rada i socijalnog staranja </w:t>
      </w:r>
      <w:r w:rsidRPr="0049573B">
        <w:rPr>
          <w:rFonts w:ascii="Cambria" w:eastAsia="Times New Roman" w:hAnsi="Cambria"/>
          <w:b/>
          <w:sz w:val="22"/>
          <w:lang w:val="sr-Latn-CS" w:eastAsia="ar-SA"/>
        </w:rPr>
        <w:t>objavilo je Javni konkurs za izbor izvođača profesionalne rehabilitacije za nezaposlena lica sa invaliditetom sa evidencije ZZZCG i za zaposlena lica sa invaliditetom,</w:t>
      </w:r>
      <w:r w:rsidRPr="0049573B">
        <w:rPr>
          <w:rFonts w:ascii="Cambria" w:eastAsia="Times New Roman" w:hAnsi="Cambria"/>
          <w:sz w:val="22"/>
          <w:lang w:val="sr-Latn-CS" w:eastAsia="ar-SA"/>
        </w:rPr>
        <w:t xml:space="preserve"> čije se mjere i aktivnosti i njihovo trajanje sprovode u skladu sa pravilnikom o standardima za sprovođenje mjera i aktivnosti profesionalne rehabilitacije. Na konkursu su izabrana tri izvođača profesionalne rehabilitacije i to: „MOC Pamark“ i „D.O.O. ZOPT“ i JU Centar za profes</w:t>
      </w:r>
      <w:r>
        <w:rPr>
          <w:rFonts w:ascii="Cambria" w:eastAsia="Times New Roman" w:hAnsi="Cambria"/>
          <w:sz w:val="22"/>
          <w:lang w:val="sr-Latn-CS" w:eastAsia="ar-SA"/>
        </w:rPr>
        <w:t xml:space="preserve">ionalnu rehabilitaciju. Takođe, </w:t>
      </w:r>
      <w:r w:rsidRPr="0049573B">
        <w:rPr>
          <w:rFonts w:ascii="Cambria" w:eastAsia="Times New Roman" w:hAnsi="Cambria"/>
          <w:sz w:val="22"/>
          <w:lang w:val="sr-Latn-CS" w:eastAsia="ar-SA"/>
        </w:rPr>
        <w:t xml:space="preserve">Ministarstvo je </w:t>
      </w:r>
      <w:r w:rsidRPr="0049573B">
        <w:rPr>
          <w:rFonts w:ascii="Cambria" w:eastAsia="Times New Roman" w:hAnsi="Cambria"/>
          <w:b/>
          <w:sz w:val="22"/>
          <w:lang w:val="sr-Latn-CS" w:eastAsia="ar-SA"/>
        </w:rPr>
        <w:t xml:space="preserve">objavilo i Javni konkurs za socijalne uključenosti. </w:t>
      </w:r>
      <w:r w:rsidRPr="0049573B">
        <w:rPr>
          <w:rFonts w:ascii="Cambria" w:eastAsia="Times New Roman" w:hAnsi="Cambria"/>
          <w:sz w:val="22"/>
          <w:lang w:val="sr-Latn-CS" w:eastAsia="ar-SA"/>
        </w:rPr>
        <w:t>Cilj ovog programa je uključivanje lica sa invaliditetom za koja je utvrđeno da su zapošljiva, radi sticanja funkcionalnih i socijalnih vještina. Na konkursu su izabrana dva izvođača programa i to: „MOC Pamark“ i „D.O.O. ZOPT“.</w:t>
      </w:r>
    </w:p>
    <w:p w:rsidR="00BA3506" w:rsidRPr="0049573B" w:rsidRDefault="00BA3506" w:rsidP="00E2600C">
      <w:pPr>
        <w:numPr>
          <w:ilvl w:val="0"/>
          <w:numId w:val="40"/>
        </w:numPr>
        <w:suppressAutoHyphens/>
        <w:spacing w:before="0" w:after="0" w:line="240" w:lineRule="auto"/>
        <w:rPr>
          <w:rFonts w:ascii="Cambria" w:eastAsia="Times New Roman" w:hAnsi="Cambria"/>
          <w:b/>
          <w:sz w:val="22"/>
          <w:lang w:val="sr-Latn-CS" w:eastAsia="ar-SA"/>
        </w:rPr>
      </w:pPr>
      <w:r w:rsidRPr="0049573B">
        <w:rPr>
          <w:rFonts w:ascii="Cambria" w:eastAsia="Times New Roman" w:hAnsi="Cambria"/>
          <w:sz w:val="22"/>
          <w:lang w:val="sr-Latn-CS" w:eastAsia="ar-SA"/>
        </w:rPr>
        <w:t xml:space="preserve">U izvještajnom periodu Ministarstvo rada i socijalnog staranja, </w:t>
      </w:r>
      <w:r w:rsidRPr="0049573B">
        <w:rPr>
          <w:rFonts w:ascii="Cambria" w:eastAsia="Times New Roman" w:hAnsi="Cambria"/>
          <w:b/>
          <w:sz w:val="22"/>
          <w:lang w:val="sr-Latn-CS" w:eastAsia="ar-SA"/>
        </w:rPr>
        <w:t>izdalo je rješenje o ispunjenosti uslova u pogledu opreme, prostora i kadra za izvođača za profesionalnu rehabilitaciju JU Centar za profesionalnu rehabilitaciju - Podgorica;</w:t>
      </w:r>
    </w:p>
    <w:p w:rsidR="00BA3506" w:rsidRPr="0049573B" w:rsidRDefault="00BA3506" w:rsidP="00E2600C">
      <w:pPr>
        <w:numPr>
          <w:ilvl w:val="0"/>
          <w:numId w:val="40"/>
        </w:numPr>
        <w:suppressAutoHyphens/>
        <w:spacing w:before="0" w:after="0" w:line="240" w:lineRule="auto"/>
        <w:rPr>
          <w:rFonts w:ascii="Cambria" w:eastAsia="Times New Roman" w:hAnsi="Cambria"/>
          <w:sz w:val="22"/>
          <w:lang w:val="sr-Latn-CS" w:eastAsia="ar-SA"/>
        </w:rPr>
      </w:pPr>
      <w:r w:rsidRPr="0049573B">
        <w:rPr>
          <w:rFonts w:ascii="Cambria" w:eastAsia="Times New Roman" w:hAnsi="Cambria"/>
          <w:b/>
          <w:sz w:val="22"/>
          <w:lang w:val="sr-Latn-CS" w:eastAsia="ar-SA"/>
        </w:rPr>
        <w:t>Aktivnosti na realizaciji uspostavljanja Informacionog sistema tržišta rada.</w:t>
      </w:r>
      <w:r w:rsidRPr="0049573B">
        <w:rPr>
          <w:rFonts w:ascii="Cambria" w:eastAsia="Times New Roman" w:hAnsi="Cambria" w:cs="Times New Roman"/>
          <w:b/>
          <w:sz w:val="22"/>
          <w:lang w:val="en-GB" w:eastAsia="ar-SA"/>
        </w:rPr>
        <w:t xml:space="preserve"> </w:t>
      </w:r>
      <w:r w:rsidRPr="0049573B">
        <w:rPr>
          <w:rFonts w:ascii="Cambria" w:eastAsia="Times New Roman" w:hAnsi="Cambria"/>
          <w:sz w:val="22"/>
          <w:lang w:val="sr-Latn-CS" w:eastAsia="ar-SA"/>
        </w:rPr>
        <w:t xml:space="preserve">MRSS u saradnji sa Međunarodnom organizacijom rada sprovodi aktivnosti u pogledu uspostavljanja Informacionog sistema tržišta rada, koji za cilj ima prikupljanje različitih podataka o stanju na tržištu rada, njihovu analizu, kao i informisanje svih učesnika na tržištu rada. Ključni proizvod Informacionog sistema tržišta rada je online platforma koja će biti prvi put kreirana kao izvor objedinjenih relevantnih podataka tržišta rada dostupnih na jednom mjestu. </w:t>
      </w:r>
    </w:p>
    <w:p w:rsidR="00BA3506" w:rsidRPr="0049573B" w:rsidRDefault="00BA3506" w:rsidP="007159D3">
      <w:pPr>
        <w:spacing w:line="276" w:lineRule="auto"/>
        <w:ind w:left="142" w:hanging="142"/>
        <w:rPr>
          <w:rFonts w:ascii="Cambria" w:eastAsia="Times New Roman" w:hAnsi="Cambria"/>
          <w:b/>
          <w:sz w:val="22"/>
          <w:highlight w:val="yellow"/>
          <w:lang w:val="sr-Latn-CS" w:eastAsia="ar-SA"/>
        </w:rPr>
      </w:pPr>
    </w:p>
    <w:p w:rsidR="00BA3506" w:rsidRDefault="00BA3506" w:rsidP="007159D3">
      <w:pPr>
        <w:spacing w:line="276" w:lineRule="auto"/>
        <w:rPr>
          <w:rFonts w:ascii="Cambria" w:eastAsia="Times New Roman" w:hAnsi="Cambria"/>
          <w:sz w:val="22"/>
          <w:lang w:val="sr-Latn-CS" w:eastAsia="ar-SA"/>
        </w:rPr>
      </w:pPr>
      <w:r w:rsidRPr="0049573B">
        <w:rPr>
          <w:rFonts w:ascii="Cambria" w:eastAsia="Times New Roman" w:hAnsi="Cambria"/>
          <w:sz w:val="22"/>
          <w:lang w:val="sr-Latn-CS" w:eastAsia="ar-SA"/>
        </w:rPr>
        <w:t>Službenici Direktorata prisustvovali su obukama, seminarima i treninzima koji su se odnosili na tržište rada i zapošljavanje, andragoška znanja i vještine, kao i usaglašavanje</w:t>
      </w:r>
      <w:r>
        <w:rPr>
          <w:rFonts w:ascii="Cambria" w:eastAsia="Times New Roman" w:hAnsi="Cambria"/>
          <w:sz w:val="22"/>
          <w:lang w:val="sr-Latn-CS" w:eastAsia="ar-SA"/>
        </w:rPr>
        <w:t xml:space="preserve"> propisa, evropske integracije.</w:t>
      </w:r>
    </w:p>
    <w:p w:rsidR="00BA3506" w:rsidRPr="00846E3D" w:rsidRDefault="00BA3506" w:rsidP="007159D3">
      <w:pPr>
        <w:spacing w:line="276" w:lineRule="auto"/>
        <w:rPr>
          <w:rFonts w:ascii="Cambria" w:eastAsia="Times New Roman" w:hAnsi="Cambria"/>
          <w:sz w:val="22"/>
          <w:lang w:val="sr-Latn-CS" w:eastAsia="ar-SA"/>
        </w:rPr>
      </w:pPr>
    </w:p>
    <w:p w:rsidR="00BA3506" w:rsidRPr="00284331" w:rsidRDefault="00BA3506" w:rsidP="007159D3">
      <w:pPr>
        <w:pStyle w:val="Standard"/>
        <w:autoSpaceDE w:val="0"/>
        <w:spacing w:after="0" w:line="240" w:lineRule="auto"/>
        <w:jc w:val="center"/>
        <w:rPr>
          <w:rFonts w:ascii="Cambria" w:hAnsi="Cambria" w:cs="Arial"/>
          <w:b/>
          <w:u w:val="single"/>
          <w:lang w:val="en-US"/>
        </w:rPr>
      </w:pPr>
      <w:r w:rsidRPr="00284331">
        <w:rPr>
          <w:rFonts w:ascii="Cambria" w:hAnsi="Cambria" w:cs="Arial"/>
          <w:b/>
          <w:u w:val="single"/>
          <w:lang w:val="en-US"/>
        </w:rPr>
        <w:t>3. DIREKTORAT ZA PENZIJSKO I INVALIDSKO OSIGURANJE I BORAČKU I</w:t>
      </w:r>
    </w:p>
    <w:p w:rsidR="00BA3506" w:rsidRPr="00284331" w:rsidRDefault="00BA3506" w:rsidP="007159D3">
      <w:pPr>
        <w:pStyle w:val="Standard"/>
        <w:autoSpaceDE w:val="0"/>
        <w:spacing w:after="0" w:line="240" w:lineRule="auto"/>
        <w:jc w:val="center"/>
        <w:rPr>
          <w:rFonts w:ascii="Cambria" w:hAnsi="Cambria" w:cs="Arial"/>
          <w:b/>
          <w:u w:val="single"/>
          <w:lang w:val="en-US"/>
        </w:rPr>
      </w:pPr>
      <w:r w:rsidRPr="00284331">
        <w:rPr>
          <w:rFonts w:ascii="Cambria" w:hAnsi="Cambria" w:cs="Arial"/>
          <w:b/>
          <w:u w:val="single"/>
          <w:lang w:val="en-US"/>
        </w:rPr>
        <w:t>INVALIDSKU ZAŠTITU</w:t>
      </w:r>
    </w:p>
    <w:p w:rsidR="00BA3506" w:rsidRPr="00284331" w:rsidRDefault="00BA3506" w:rsidP="007159D3">
      <w:pPr>
        <w:pStyle w:val="Standard"/>
        <w:autoSpaceDE w:val="0"/>
        <w:spacing w:after="0" w:line="240" w:lineRule="auto"/>
        <w:jc w:val="center"/>
        <w:rPr>
          <w:rFonts w:ascii="Cambria" w:hAnsi="Cambria" w:cs="Arial"/>
          <w:b/>
          <w:lang w:val="en-US"/>
        </w:rPr>
      </w:pPr>
    </w:p>
    <w:p w:rsidR="00BA3506" w:rsidRPr="00440C87" w:rsidRDefault="00BA3506" w:rsidP="007159D3">
      <w:pPr>
        <w:pStyle w:val="Standard"/>
        <w:spacing w:line="240" w:lineRule="auto"/>
        <w:jc w:val="both"/>
        <w:rPr>
          <w:rFonts w:ascii="Cambria" w:hAnsi="Cambria"/>
          <w:b/>
          <w:lang w:val="sl-SI"/>
        </w:rPr>
      </w:pPr>
      <w:r w:rsidRPr="00284331">
        <w:rPr>
          <w:rFonts w:ascii="Cambria" w:hAnsi="Cambria"/>
          <w:lang w:val="sl-SI"/>
        </w:rPr>
        <w:t xml:space="preserve">Prioritet penzijskog sistema i u proteklom periodu stavljen je na </w:t>
      </w:r>
      <w:r w:rsidRPr="00440C87">
        <w:rPr>
          <w:rFonts w:ascii="Cambria" w:hAnsi="Cambria"/>
          <w:b/>
          <w:lang w:val="sl-SI"/>
        </w:rPr>
        <w:t>redovnoj isplati penzija i održavanju likvidnosti Fonda penzijskog i invalidskog osiguranja</w:t>
      </w:r>
      <w:r w:rsidRPr="00284331">
        <w:rPr>
          <w:rFonts w:ascii="Cambria" w:hAnsi="Cambria"/>
          <w:lang w:val="sl-SI"/>
        </w:rPr>
        <w:t>, koji i</w:t>
      </w:r>
      <w:r>
        <w:rPr>
          <w:rFonts w:ascii="Cambria" w:hAnsi="Cambria"/>
          <w:lang w:val="sl-SI"/>
        </w:rPr>
        <w:t xml:space="preserve">z ovog sistema isplaćuje </w:t>
      </w:r>
      <w:r w:rsidRPr="00440C87">
        <w:rPr>
          <w:rFonts w:ascii="Cambria" w:hAnsi="Cambria"/>
          <w:b/>
          <w:lang w:val="sl-SI"/>
        </w:rPr>
        <w:t xml:space="preserve">130.149 korisnika prava iz penzijskog i invalidskog osiguranja, </w:t>
      </w:r>
      <w:r w:rsidRPr="00440C87">
        <w:rPr>
          <w:rFonts w:ascii="Cambria" w:hAnsi="Cambria"/>
          <w:lang w:val="sl-SI"/>
        </w:rPr>
        <w:t xml:space="preserve">a za čiju isplatu </w:t>
      </w:r>
      <w:r w:rsidRPr="00440C87">
        <w:rPr>
          <w:rFonts w:ascii="Cambria" w:hAnsi="Cambria"/>
          <w:b/>
          <w:lang w:val="sl-SI"/>
        </w:rPr>
        <w:t xml:space="preserve">na mjesečnom nivou </w:t>
      </w:r>
      <w:r w:rsidRPr="00440C87">
        <w:rPr>
          <w:rFonts w:ascii="Cambria" w:hAnsi="Cambria"/>
          <w:lang w:val="sl-SI"/>
        </w:rPr>
        <w:t>treba obezbijediti</w:t>
      </w:r>
      <w:r w:rsidRPr="00440C87">
        <w:rPr>
          <w:rFonts w:ascii="Cambria" w:hAnsi="Cambria"/>
          <w:b/>
          <w:lang w:val="sl-SI"/>
        </w:rPr>
        <w:t xml:space="preserve"> oko 35 miliona eura.</w:t>
      </w:r>
    </w:p>
    <w:p w:rsidR="00BA3506" w:rsidRPr="00284331" w:rsidRDefault="00BA3506" w:rsidP="007159D3">
      <w:pPr>
        <w:pStyle w:val="Standard"/>
        <w:spacing w:line="240" w:lineRule="auto"/>
        <w:jc w:val="both"/>
        <w:rPr>
          <w:rFonts w:ascii="Cambria" w:hAnsi="Cambria"/>
          <w:lang w:val="sl-SI"/>
        </w:rPr>
      </w:pPr>
      <w:r w:rsidRPr="00B34755">
        <w:rPr>
          <w:rFonts w:ascii="Cambria" w:hAnsi="Cambria"/>
          <w:b/>
          <w:lang w:val="sl-SI"/>
        </w:rPr>
        <w:t>U oblasti boračke i invalidske zaštite</w:t>
      </w:r>
      <w:r w:rsidRPr="00284331">
        <w:rPr>
          <w:rFonts w:ascii="Cambria" w:hAnsi="Cambria"/>
          <w:lang w:val="sl-SI"/>
        </w:rPr>
        <w:t xml:space="preserve"> akcenat je, takođe, stavljen na redovnu isplatu prava iz ove oblasti za šta se </w:t>
      </w:r>
      <w:r w:rsidRPr="00B34755">
        <w:rPr>
          <w:rFonts w:ascii="Cambria" w:hAnsi="Cambria"/>
          <w:b/>
          <w:lang w:val="sl-SI"/>
        </w:rPr>
        <w:t>na mjesečnom nivou</w:t>
      </w:r>
      <w:r w:rsidRPr="00284331">
        <w:rPr>
          <w:rFonts w:ascii="Cambria" w:hAnsi="Cambria"/>
          <w:lang w:val="sl-SI"/>
        </w:rPr>
        <w:t xml:space="preserve"> opredjelju</w:t>
      </w:r>
      <w:r>
        <w:rPr>
          <w:rFonts w:ascii="Cambria" w:hAnsi="Cambria"/>
          <w:lang w:val="sl-SI"/>
        </w:rPr>
        <w:t xml:space="preserve">je </w:t>
      </w:r>
      <w:r w:rsidRPr="00B34755">
        <w:rPr>
          <w:rFonts w:ascii="Cambria" w:hAnsi="Cambria"/>
          <w:b/>
          <w:lang w:val="sl-SI"/>
        </w:rPr>
        <w:t>oko 500 hiljada eura</w:t>
      </w:r>
      <w:r>
        <w:rPr>
          <w:rFonts w:ascii="Cambria" w:hAnsi="Cambria"/>
          <w:lang w:val="sl-SI"/>
        </w:rPr>
        <w:t xml:space="preserve"> za </w:t>
      </w:r>
      <w:r w:rsidRPr="00B34755">
        <w:rPr>
          <w:rFonts w:ascii="Cambria" w:hAnsi="Cambria"/>
          <w:b/>
          <w:lang w:val="sl-SI"/>
        </w:rPr>
        <w:t>2.503 korisnika</w:t>
      </w:r>
      <w:r w:rsidRPr="00284331">
        <w:rPr>
          <w:rFonts w:ascii="Cambria" w:hAnsi="Cambria"/>
          <w:lang w:val="sl-SI"/>
        </w:rPr>
        <w:t>.</w:t>
      </w:r>
    </w:p>
    <w:p w:rsidR="00BA3506" w:rsidRPr="00F05DBE" w:rsidRDefault="00BA3506" w:rsidP="007159D3">
      <w:pPr>
        <w:pStyle w:val="Standard"/>
        <w:spacing w:after="200" w:line="240" w:lineRule="auto"/>
        <w:jc w:val="both"/>
        <w:rPr>
          <w:rFonts w:ascii="Cambria" w:hAnsi="Cambria" w:cs="Arial"/>
          <w:lang w:val="sl-SI"/>
        </w:rPr>
      </w:pPr>
      <w:r w:rsidRPr="00284331">
        <w:rPr>
          <w:rFonts w:ascii="Cambria" w:hAnsi="Cambria" w:cs="Arial"/>
          <w:lang w:val="sl-SI"/>
        </w:rPr>
        <w:t>U izvještajnom periodu u Direktoratu za penzijsko i invalidsko osiguranje i boračku i invalidsku zaštitu</w:t>
      </w:r>
      <w:r>
        <w:rPr>
          <w:rFonts w:ascii="Cambria" w:hAnsi="Cambria" w:cs="Arial"/>
          <w:lang w:val="sl-SI"/>
        </w:rPr>
        <w:t xml:space="preserve">, </w:t>
      </w:r>
      <w:r w:rsidRPr="00284331">
        <w:rPr>
          <w:rFonts w:ascii="Cambria" w:hAnsi="Cambria" w:cs="Arial"/>
          <w:lang w:val="sl-SI"/>
        </w:rPr>
        <w:t>u normativnoj djelatnosti pripremljeni su tekstovi sljedećih propisa:</w:t>
      </w:r>
    </w:p>
    <w:p w:rsidR="00BA3506" w:rsidRPr="00284331" w:rsidRDefault="00BA3506" w:rsidP="00E2600C">
      <w:pPr>
        <w:widowControl w:val="0"/>
        <w:numPr>
          <w:ilvl w:val="0"/>
          <w:numId w:val="41"/>
        </w:numPr>
        <w:suppressAutoHyphens/>
        <w:autoSpaceDN w:val="0"/>
        <w:spacing w:before="0" w:after="0" w:line="240" w:lineRule="auto"/>
        <w:textAlignment w:val="baseline"/>
        <w:rPr>
          <w:rFonts w:ascii="Cambria" w:hAnsi="Cambria"/>
          <w:b/>
          <w:sz w:val="22"/>
          <w:lang w:val="sr-Latn-CS"/>
        </w:rPr>
      </w:pPr>
      <w:r>
        <w:rPr>
          <w:rFonts w:ascii="Cambria" w:eastAsia="MS Mincho" w:hAnsi="Cambria"/>
          <w:sz w:val="22"/>
          <w:lang w:val="en-US"/>
        </w:rPr>
        <w:t>U januaru i julu 2019</w:t>
      </w:r>
      <w:r w:rsidRPr="00284331">
        <w:rPr>
          <w:rFonts w:ascii="Cambria" w:eastAsia="MS Mincho" w:hAnsi="Cambria"/>
          <w:sz w:val="22"/>
          <w:lang w:val="en-US"/>
        </w:rPr>
        <w:t>.</w:t>
      </w:r>
      <w:r>
        <w:rPr>
          <w:rFonts w:ascii="Cambria" w:eastAsia="MS Mincho" w:hAnsi="Cambria"/>
          <w:sz w:val="22"/>
          <w:lang w:val="en-US"/>
        </w:rPr>
        <w:t xml:space="preserve"> godine, </w:t>
      </w:r>
      <w:r w:rsidRPr="00284331">
        <w:rPr>
          <w:rFonts w:ascii="Cambria" w:eastAsia="MS Mincho" w:hAnsi="Cambria"/>
          <w:sz w:val="22"/>
          <w:lang w:val="sr-Latn-CS"/>
        </w:rPr>
        <w:t xml:space="preserve">donijeta su odlluke o usklađivanju mjesečnih novčanih primanja korisnika prava iz boračke i invalidske zaštite u skladu sa zakonom, a usklađivanje je izvršeno na osnovu zvaničnih statističkih podataka i to u procentu koji čini polovinu procenta rasta, odnosno, pada zarada i polovinu procenta rasta, odnosno, pada troškova života. Usklađivanje izvršeno </w:t>
      </w:r>
      <w:r>
        <w:rPr>
          <w:rFonts w:ascii="Cambria" w:eastAsia="MS Mincho" w:hAnsi="Cambria"/>
          <w:sz w:val="22"/>
          <w:lang w:val="sr-Latn-CS"/>
        </w:rPr>
        <w:t>od 1. januara  iznosilo je  0,40%, a od 1. jula 0,20</w:t>
      </w:r>
      <w:r w:rsidRPr="00284331">
        <w:rPr>
          <w:rFonts w:ascii="Cambria" w:eastAsia="MS Mincho" w:hAnsi="Cambria"/>
          <w:sz w:val="22"/>
          <w:lang w:val="sr-Latn-CS"/>
        </w:rPr>
        <w:t>%.</w:t>
      </w:r>
      <w:r w:rsidRPr="00284331">
        <w:rPr>
          <w:rFonts w:ascii="Cambria" w:hAnsi="Cambria"/>
          <w:bCs/>
          <w:sz w:val="22"/>
          <w:lang w:val="en-US"/>
        </w:rPr>
        <w:t xml:space="preserve"> </w:t>
      </w:r>
      <w:r w:rsidRPr="00284331">
        <w:rPr>
          <w:rFonts w:ascii="Cambria" w:hAnsi="Cambria"/>
          <w:b/>
          <w:bCs/>
          <w:sz w:val="22"/>
          <w:lang w:val="sr-Latn-RS"/>
        </w:rPr>
        <w:t>(</w:t>
      </w:r>
      <w:r w:rsidRPr="00284331">
        <w:rPr>
          <w:rFonts w:ascii="Cambria" w:eastAsia="MS Mincho" w:hAnsi="Cambria"/>
          <w:b/>
          <w:sz w:val="22"/>
          <w:lang w:val="sr-Latn-CS"/>
        </w:rPr>
        <w:t xml:space="preserve">Odluka o usklađivanju mjesečnih novčanih primanja korisnika prava </w:t>
      </w:r>
      <w:r>
        <w:rPr>
          <w:rFonts w:ascii="Cambria" w:eastAsia="MS Mincho" w:hAnsi="Cambria"/>
          <w:b/>
          <w:sz w:val="22"/>
          <w:lang w:val="sr-Latn-CS"/>
        </w:rPr>
        <w:t xml:space="preserve">iz boračke i invalidske zaštite - </w:t>
      </w:r>
      <w:r>
        <w:rPr>
          <w:rFonts w:ascii="Cambria" w:eastAsia="MS Mincho" w:hAnsi="Cambria"/>
          <w:sz w:val="22"/>
        </w:rPr>
        <w:t>„Sl. list CG“, broj</w:t>
      </w:r>
      <w:r w:rsidRPr="00284331">
        <w:rPr>
          <w:rFonts w:ascii="Cambria" w:eastAsia="MS Mincho" w:hAnsi="Cambria"/>
          <w:sz w:val="22"/>
        </w:rPr>
        <w:t xml:space="preserve"> </w:t>
      </w:r>
      <w:r w:rsidRPr="00AD02CC">
        <w:rPr>
          <w:rFonts w:ascii="Cambria" w:eastAsia="MS Mincho" w:hAnsi="Cambria"/>
          <w:sz w:val="22"/>
        </w:rPr>
        <w:t>br. 08/19</w:t>
      </w:r>
      <w:r w:rsidRPr="00284331">
        <w:rPr>
          <w:rFonts w:ascii="Cambria" w:eastAsia="MS Mincho" w:hAnsi="Cambria"/>
          <w:b/>
          <w:sz w:val="22"/>
        </w:rPr>
        <w:t xml:space="preserve"> i </w:t>
      </w:r>
      <w:r w:rsidRPr="00284331">
        <w:rPr>
          <w:rFonts w:ascii="Cambria" w:eastAsia="MS Mincho" w:hAnsi="Cambria"/>
          <w:b/>
          <w:sz w:val="22"/>
          <w:lang w:val="sr-Latn-CS"/>
        </w:rPr>
        <w:t xml:space="preserve">Odluka o usklađivanju mjesečnih novčanih primanja korisnika prava iz boračke i invalidske zaštite </w:t>
      </w:r>
      <w:r>
        <w:rPr>
          <w:rFonts w:ascii="Cambria" w:eastAsia="MS Mincho" w:hAnsi="Cambria"/>
          <w:b/>
          <w:sz w:val="22"/>
          <w:lang w:val="sr-Latn-CS"/>
        </w:rPr>
        <w:t xml:space="preserve">- </w:t>
      </w:r>
      <w:r>
        <w:rPr>
          <w:rFonts w:ascii="Cambria" w:eastAsia="MS Mincho" w:hAnsi="Cambria"/>
          <w:sz w:val="22"/>
        </w:rPr>
        <w:t xml:space="preserve">„Sl. </w:t>
      </w:r>
      <w:r w:rsidRPr="00284331">
        <w:rPr>
          <w:rFonts w:ascii="Cambria" w:eastAsia="MS Mincho" w:hAnsi="Cambria"/>
          <w:sz w:val="22"/>
        </w:rPr>
        <w:t>list CG“</w:t>
      </w:r>
      <w:r>
        <w:rPr>
          <w:rFonts w:ascii="Cambria" w:eastAsia="MS Mincho" w:hAnsi="Cambria"/>
          <w:sz w:val="22"/>
        </w:rPr>
        <w:t>, broj  0</w:t>
      </w:r>
      <w:r w:rsidRPr="00AD02CC">
        <w:rPr>
          <w:rFonts w:ascii="Cambria" w:eastAsia="MS Mincho" w:hAnsi="Cambria"/>
          <w:sz w:val="22"/>
        </w:rPr>
        <w:t>46/19</w:t>
      </w:r>
      <w:r w:rsidRPr="00284331">
        <w:rPr>
          <w:rFonts w:ascii="Cambria" w:eastAsia="MS Mincho" w:hAnsi="Cambria"/>
          <w:sz w:val="22"/>
        </w:rPr>
        <w:t>).</w:t>
      </w:r>
    </w:p>
    <w:p w:rsidR="00BA3506" w:rsidRPr="00284331" w:rsidRDefault="00BA3506" w:rsidP="00E2600C">
      <w:pPr>
        <w:widowControl w:val="0"/>
        <w:numPr>
          <w:ilvl w:val="0"/>
          <w:numId w:val="41"/>
        </w:numPr>
        <w:suppressAutoHyphens/>
        <w:autoSpaceDN w:val="0"/>
        <w:spacing w:before="0" w:after="0" w:line="240" w:lineRule="auto"/>
        <w:textAlignment w:val="baseline"/>
        <w:rPr>
          <w:rFonts w:ascii="Cambria" w:hAnsi="Cambria"/>
          <w:sz w:val="22"/>
        </w:rPr>
      </w:pPr>
      <w:r w:rsidRPr="00284331">
        <w:rPr>
          <w:rFonts w:ascii="Cambria" w:hAnsi="Cambria"/>
          <w:sz w:val="22"/>
        </w:rPr>
        <w:lastRenderedPageBreak/>
        <w:t>Prog</w:t>
      </w:r>
      <w:r>
        <w:rPr>
          <w:rFonts w:ascii="Cambria" w:hAnsi="Cambria"/>
          <w:sz w:val="22"/>
        </w:rPr>
        <w:t>ramom rada Vlade Crne Gore za II kvartal 2019</w:t>
      </w:r>
      <w:r w:rsidRPr="00284331">
        <w:rPr>
          <w:rFonts w:ascii="Cambria" w:hAnsi="Cambria"/>
          <w:sz w:val="22"/>
        </w:rPr>
        <w:t xml:space="preserve">. godine, bilo je planirano utvrđivanje </w:t>
      </w:r>
      <w:r w:rsidRPr="00284331">
        <w:rPr>
          <w:rFonts w:ascii="Cambria" w:hAnsi="Cambria"/>
          <w:b/>
          <w:sz w:val="22"/>
        </w:rPr>
        <w:t>Predloga Zakona o izmjenama i dopunama Zakona o penzijskom i invalidskom osiguranju</w:t>
      </w:r>
      <w:r>
        <w:rPr>
          <w:rFonts w:ascii="Cambria" w:hAnsi="Cambria"/>
          <w:sz w:val="22"/>
        </w:rPr>
        <w:t>, te je r</w:t>
      </w:r>
      <w:r w:rsidRPr="00284331">
        <w:rPr>
          <w:rFonts w:ascii="Cambria" w:hAnsi="Cambria"/>
          <w:sz w:val="22"/>
        </w:rPr>
        <w:t>ad na pomenutom zakonu</w:t>
      </w:r>
      <w:r>
        <w:rPr>
          <w:rFonts w:ascii="Cambria" w:hAnsi="Cambria"/>
          <w:sz w:val="22"/>
        </w:rPr>
        <w:t xml:space="preserve"> koji je započet u 2018. godini, nastavljen i tokom 2019. godini</w:t>
      </w:r>
      <w:r w:rsidRPr="00284331">
        <w:rPr>
          <w:rFonts w:ascii="Cambria" w:hAnsi="Cambria"/>
          <w:sz w:val="22"/>
        </w:rPr>
        <w:t xml:space="preserve">. </w:t>
      </w:r>
    </w:p>
    <w:p w:rsidR="00BA3506" w:rsidRPr="00922D6E" w:rsidRDefault="00BA3506" w:rsidP="007159D3">
      <w:pPr>
        <w:pStyle w:val="Standard"/>
        <w:spacing w:after="0" w:line="240" w:lineRule="auto"/>
        <w:jc w:val="both"/>
        <w:rPr>
          <w:rFonts w:ascii="Cambria" w:hAnsi="Cambria" w:cs="Arial"/>
          <w:b/>
          <w:u w:val="single"/>
          <w:lang w:val="pl-PL"/>
        </w:rPr>
      </w:pPr>
    </w:p>
    <w:p w:rsidR="00BA3506" w:rsidRPr="00922D6E" w:rsidRDefault="00BA3506" w:rsidP="007159D3">
      <w:pPr>
        <w:pStyle w:val="Standard"/>
        <w:spacing w:after="0" w:line="240" w:lineRule="auto"/>
        <w:jc w:val="both"/>
        <w:rPr>
          <w:rFonts w:ascii="Cambria" w:hAnsi="Cambria" w:cs="Arial"/>
          <w:b/>
          <w:u w:val="single"/>
          <w:lang w:val="en-US"/>
        </w:rPr>
      </w:pPr>
      <w:r w:rsidRPr="00922D6E">
        <w:rPr>
          <w:rFonts w:ascii="Cambria" w:hAnsi="Cambria" w:cs="Arial"/>
          <w:b/>
          <w:u w:val="single"/>
          <w:lang w:val="en-US"/>
        </w:rPr>
        <w:t>Proces evropskih integracija</w:t>
      </w:r>
    </w:p>
    <w:p w:rsidR="00BA3506" w:rsidRPr="00284331" w:rsidRDefault="00BA3506" w:rsidP="007159D3">
      <w:pPr>
        <w:pStyle w:val="Standard"/>
        <w:spacing w:after="200" w:line="240" w:lineRule="auto"/>
        <w:jc w:val="both"/>
        <w:rPr>
          <w:rFonts w:ascii="Cambria" w:hAnsi="Cambria"/>
        </w:rPr>
      </w:pPr>
      <w:r w:rsidRPr="00284331">
        <w:rPr>
          <w:rFonts w:ascii="Cambria" w:hAnsi="Cambria" w:cs="Arial"/>
        </w:rPr>
        <w:t xml:space="preserve">U okviru </w:t>
      </w:r>
      <w:r w:rsidRPr="00284331">
        <w:rPr>
          <w:rFonts w:ascii="Cambria" w:hAnsi="Cambria" w:cs="Arial"/>
          <w:bCs/>
        </w:rPr>
        <w:t>direktorata</w:t>
      </w:r>
      <w:r w:rsidRPr="00284331">
        <w:rPr>
          <w:rFonts w:ascii="Cambria" w:hAnsi="Cambria" w:cs="Arial"/>
        </w:rPr>
        <w:t xml:space="preserve"> pripremani su i prilozi za redovno izvještavanje Evropske komisije o napretku u oblasti penzijskog i invalidskog osiguranja i koordinacije socijalnog osiguranja.</w:t>
      </w:r>
    </w:p>
    <w:p w:rsidR="00BA3506" w:rsidRPr="00922D6E" w:rsidRDefault="00BA3506" w:rsidP="007159D3">
      <w:pPr>
        <w:pStyle w:val="Standard"/>
        <w:spacing w:after="0" w:line="240" w:lineRule="auto"/>
        <w:jc w:val="both"/>
        <w:rPr>
          <w:rFonts w:ascii="Cambria" w:hAnsi="Cambria" w:cs="Arial"/>
          <w:b/>
          <w:u w:val="single"/>
          <w:lang w:val="pl-PL"/>
        </w:rPr>
      </w:pPr>
      <w:r w:rsidRPr="00922D6E">
        <w:rPr>
          <w:rFonts w:ascii="Cambria" w:hAnsi="Cambria" w:cs="Arial"/>
          <w:b/>
          <w:u w:val="single"/>
          <w:lang w:val="pl-PL"/>
        </w:rPr>
        <w:t>Informacije, analize i izvještaji</w:t>
      </w:r>
    </w:p>
    <w:p w:rsidR="00BA3506" w:rsidRDefault="00BA3506" w:rsidP="007159D3">
      <w:pPr>
        <w:pStyle w:val="Standard"/>
        <w:spacing w:after="0" w:line="240" w:lineRule="auto"/>
        <w:jc w:val="both"/>
        <w:rPr>
          <w:rFonts w:ascii="Cambria" w:hAnsi="Cambria" w:cs="Arial"/>
          <w:lang w:val="en-US"/>
        </w:rPr>
      </w:pPr>
      <w:r w:rsidRPr="00284331">
        <w:rPr>
          <w:rFonts w:ascii="Cambria" w:hAnsi="Cambria" w:cs="Arial"/>
          <w:lang w:val="en-US"/>
        </w:rPr>
        <w:t>Pripremljen je Izvještaj o sistemu socijalne sigurnosti za bazu podataka MISSCEO Savjeta Evrope, kojim se pružaju koncizne, ažurirane godišnje informacije o različitim granama socijalne sigurnosti.</w:t>
      </w:r>
    </w:p>
    <w:p w:rsidR="00BA3506" w:rsidRPr="00284331" w:rsidRDefault="00BA3506" w:rsidP="007159D3">
      <w:pPr>
        <w:pStyle w:val="Standard"/>
        <w:spacing w:after="0" w:line="240" w:lineRule="auto"/>
        <w:jc w:val="both"/>
        <w:rPr>
          <w:rFonts w:ascii="Cambria" w:hAnsi="Cambria" w:cs="Arial"/>
          <w:lang w:val="en-US"/>
        </w:rPr>
      </w:pPr>
    </w:p>
    <w:p w:rsidR="00BA3506" w:rsidRPr="00922D6E" w:rsidRDefault="00BA3506" w:rsidP="007159D3">
      <w:pPr>
        <w:pStyle w:val="Standard"/>
        <w:widowControl w:val="0"/>
        <w:autoSpaceDE w:val="0"/>
        <w:spacing w:after="0" w:line="240" w:lineRule="auto"/>
        <w:jc w:val="both"/>
        <w:rPr>
          <w:rFonts w:ascii="Cambria" w:eastAsia="MS Mincho" w:hAnsi="Cambria" w:cs="Arial"/>
          <w:b/>
          <w:u w:val="single"/>
          <w:lang w:val="en-US" w:eastAsia="en-AU"/>
        </w:rPr>
      </w:pPr>
      <w:r w:rsidRPr="00922D6E">
        <w:rPr>
          <w:rFonts w:ascii="Cambria" w:eastAsia="MS Mincho" w:hAnsi="Cambria" w:cs="Arial"/>
          <w:b/>
          <w:u w:val="single"/>
          <w:lang w:val="en-US" w:eastAsia="en-AU"/>
        </w:rPr>
        <w:t>Upravni postupak</w:t>
      </w:r>
    </w:p>
    <w:p w:rsidR="00BA3506" w:rsidRPr="00284331" w:rsidRDefault="00BA3506" w:rsidP="007159D3">
      <w:pPr>
        <w:rPr>
          <w:rFonts w:ascii="Cambria" w:hAnsi="Cambria"/>
          <w:sz w:val="22"/>
          <w:lang w:val="sl-SI"/>
        </w:rPr>
      </w:pPr>
      <w:r w:rsidRPr="00284331">
        <w:rPr>
          <w:rFonts w:ascii="Cambria" w:hAnsi="Cambria"/>
          <w:sz w:val="22"/>
          <w:lang w:val="sl-SI"/>
        </w:rPr>
        <w:t>U oblasti boračke i invalidske za</w:t>
      </w:r>
      <w:r w:rsidRPr="00284331">
        <w:rPr>
          <w:rFonts w:ascii="Cambria" w:hAnsi="Cambria"/>
          <w:sz w:val="22"/>
        </w:rPr>
        <w:t>š</w:t>
      </w:r>
      <w:r w:rsidRPr="00284331">
        <w:rPr>
          <w:rFonts w:ascii="Cambria" w:hAnsi="Cambria"/>
          <w:sz w:val="22"/>
          <w:lang w:val="sl-SI"/>
        </w:rPr>
        <w:t xml:space="preserve">tite, </w:t>
      </w:r>
      <w:r w:rsidRPr="00284331">
        <w:rPr>
          <w:rFonts w:ascii="Cambria" w:hAnsi="Cambria"/>
          <w:b/>
          <w:sz w:val="22"/>
          <w:lang w:val="sl-SI"/>
        </w:rPr>
        <w:t>u po</w:t>
      </w:r>
      <w:r>
        <w:rPr>
          <w:rFonts w:ascii="Cambria" w:hAnsi="Cambria"/>
          <w:b/>
          <w:sz w:val="22"/>
          <w:lang w:val="sl-SI"/>
        </w:rPr>
        <w:t>stupku revizije u radu su bila 4</w:t>
      </w:r>
      <w:r w:rsidRPr="00284331">
        <w:rPr>
          <w:rFonts w:ascii="Cambria" w:hAnsi="Cambria"/>
          <w:b/>
          <w:sz w:val="22"/>
          <w:lang w:val="sl-SI"/>
        </w:rPr>
        <w:t>2 predmeta</w:t>
      </w:r>
      <w:r w:rsidRPr="00284331">
        <w:rPr>
          <w:rFonts w:ascii="Cambria" w:hAnsi="Cambria"/>
          <w:sz w:val="22"/>
          <w:lang w:val="sl-SI"/>
        </w:rPr>
        <w:t xml:space="preserve">. U izvršenoj reviziji data je saglasnost na </w:t>
      </w:r>
      <w:r>
        <w:rPr>
          <w:rFonts w:ascii="Cambria" w:hAnsi="Cambria"/>
          <w:sz w:val="22"/>
          <w:lang w:val="sl-SI"/>
        </w:rPr>
        <w:t>39 rješenja, dok su tri (3</w:t>
      </w:r>
      <w:r w:rsidRPr="00284331">
        <w:rPr>
          <w:rFonts w:ascii="Cambria" w:hAnsi="Cambria"/>
          <w:sz w:val="22"/>
          <w:lang w:val="sl-SI"/>
        </w:rPr>
        <w:t>) rješenja izmijenjena.</w:t>
      </w:r>
    </w:p>
    <w:p w:rsidR="00BA3506" w:rsidRPr="00284331" w:rsidRDefault="00BA3506" w:rsidP="007159D3">
      <w:pPr>
        <w:rPr>
          <w:rFonts w:ascii="Cambria" w:hAnsi="Cambria"/>
          <w:sz w:val="22"/>
          <w:lang w:val="sl-SI"/>
        </w:rPr>
      </w:pPr>
    </w:p>
    <w:p w:rsidR="00BA3506" w:rsidRPr="00284331" w:rsidRDefault="00BA3506" w:rsidP="007159D3">
      <w:pPr>
        <w:rPr>
          <w:rFonts w:ascii="Cambria" w:hAnsi="Cambria"/>
          <w:sz w:val="22"/>
          <w:lang w:val="sl-SI"/>
        </w:rPr>
      </w:pPr>
      <w:r w:rsidRPr="00284331">
        <w:rPr>
          <w:rFonts w:ascii="Cambria" w:hAnsi="Cambria"/>
          <w:b/>
          <w:sz w:val="22"/>
          <w:lang w:val="sl-SI"/>
        </w:rPr>
        <w:t>U postupku po žalbi</w:t>
      </w:r>
      <w:r w:rsidRPr="00284331">
        <w:rPr>
          <w:rFonts w:ascii="Cambria" w:hAnsi="Cambria"/>
          <w:sz w:val="22"/>
          <w:lang w:val="sl-SI"/>
        </w:rPr>
        <w:t xml:space="preserve"> </w:t>
      </w:r>
      <w:r w:rsidRPr="00284331">
        <w:rPr>
          <w:rFonts w:ascii="Cambria" w:hAnsi="Cambria"/>
          <w:b/>
          <w:sz w:val="22"/>
          <w:lang w:val="sl-SI"/>
        </w:rPr>
        <w:t>u radu je bilo</w:t>
      </w:r>
      <w:r w:rsidRPr="00284331">
        <w:rPr>
          <w:rFonts w:ascii="Cambria" w:hAnsi="Cambria"/>
          <w:sz w:val="22"/>
          <w:lang w:val="sl-SI"/>
        </w:rPr>
        <w:t xml:space="preserve"> </w:t>
      </w:r>
      <w:r w:rsidRPr="00284331">
        <w:rPr>
          <w:rFonts w:ascii="Cambria" w:hAnsi="Cambria"/>
          <w:b/>
          <w:sz w:val="22"/>
          <w:lang w:val="sl-SI"/>
        </w:rPr>
        <w:t>10 predmeta</w:t>
      </w:r>
      <w:r>
        <w:rPr>
          <w:rFonts w:ascii="Cambria" w:hAnsi="Cambria"/>
          <w:sz w:val="22"/>
          <w:lang w:val="sl-SI"/>
        </w:rPr>
        <w:t>, od čega je u dva</w:t>
      </w:r>
      <w:r w:rsidRPr="00284331">
        <w:rPr>
          <w:rFonts w:ascii="Cambria" w:hAnsi="Cambria"/>
          <w:sz w:val="22"/>
          <w:lang w:val="sl-SI"/>
        </w:rPr>
        <w:t xml:space="preserve"> (</w:t>
      </w:r>
      <w:r>
        <w:rPr>
          <w:rFonts w:ascii="Cambria" w:hAnsi="Cambria"/>
          <w:sz w:val="22"/>
          <w:lang w:val="sl-SI"/>
        </w:rPr>
        <w:t>2) predmeta</w:t>
      </w:r>
      <w:r w:rsidRPr="00284331">
        <w:rPr>
          <w:rFonts w:ascii="Cambria" w:hAnsi="Cambria"/>
          <w:sz w:val="22"/>
          <w:lang w:val="sl-SI"/>
        </w:rPr>
        <w:t xml:space="preserve"> žalba usvojena</w:t>
      </w:r>
      <w:r>
        <w:rPr>
          <w:rFonts w:ascii="Cambria" w:hAnsi="Cambria"/>
          <w:sz w:val="22"/>
          <w:lang w:val="sl-SI"/>
        </w:rPr>
        <w:t xml:space="preserve">, </w:t>
      </w:r>
      <w:r w:rsidRPr="00284331">
        <w:rPr>
          <w:rFonts w:ascii="Cambria" w:hAnsi="Cambria"/>
          <w:sz w:val="22"/>
          <w:lang w:val="sl-SI"/>
        </w:rPr>
        <w:t xml:space="preserve">dok je u </w:t>
      </w:r>
      <w:r>
        <w:rPr>
          <w:rFonts w:ascii="Cambria" w:hAnsi="Cambria"/>
          <w:sz w:val="22"/>
          <w:lang w:val="sl-SI"/>
        </w:rPr>
        <w:t>sedam (8</w:t>
      </w:r>
      <w:r w:rsidRPr="00284331">
        <w:rPr>
          <w:rFonts w:ascii="Cambria" w:hAnsi="Cambria"/>
          <w:sz w:val="22"/>
          <w:lang w:val="sl-SI"/>
        </w:rPr>
        <w:t>) predmeta žalba odbijena.</w:t>
      </w:r>
    </w:p>
    <w:p w:rsidR="00BA3506" w:rsidRPr="00284331" w:rsidRDefault="00BA3506" w:rsidP="007159D3">
      <w:pPr>
        <w:rPr>
          <w:rFonts w:ascii="Cambria" w:hAnsi="Cambria"/>
          <w:sz w:val="22"/>
          <w:lang w:val="sl-SI"/>
        </w:rPr>
      </w:pPr>
    </w:p>
    <w:p w:rsidR="00BA3506" w:rsidRPr="00284331" w:rsidRDefault="00BA3506" w:rsidP="007159D3">
      <w:pPr>
        <w:rPr>
          <w:rFonts w:ascii="Cambria" w:hAnsi="Cambria"/>
          <w:sz w:val="22"/>
          <w:lang w:val="sl-SI"/>
        </w:rPr>
      </w:pPr>
      <w:r w:rsidRPr="00284331">
        <w:rPr>
          <w:rFonts w:ascii="Cambria" w:hAnsi="Cambria"/>
          <w:sz w:val="22"/>
          <w:lang w:val="sl-SI"/>
        </w:rPr>
        <w:t xml:space="preserve">U izvještajnom periodu </w:t>
      </w:r>
      <w:r w:rsidRPr="00284331">
        <w:rPr>
          <w:rFonts w:ascii="Cambria" w:hAnsi="Cambria"/>
          <w:b/>
          <w:sz w:val="22"/>
          <w:lang w:val="sl-SI"/>
        </w:rPr>
        <w:t xml:space="preserve">od Upravnog suda dostavljene su </w:t>
      </w:r>
      <w:r>
        <w:rPr>
          <w:rFonts w:ascii="Cambria" w:hAnsi="Cambria"/>
          <w:b/>
          <w:sz w:val="22"/>
          <w:lang w:val="sl-SI"/>
        </w:rPr>
        <w:t>dvije (2</w:t>
      </w:r>
      <w:r w:rsidRPr="00284331">
        <w:rPr>
          <w:rFonts w:ascii="Cambria" w:hAnsi="Cambria"/>
          <w:b/>
          <w:sz w:val="22"/>
          <w:lang w:val="sl-SI"/>
        </w:rPr>
        <w:t>) presude</w:t>
      </w:r>
      <w:r>
        <w:rPr>
          <w:rFonts w:ascii="Cambria" w:hAnsi="Cambria"/>
          <w:b/>
          <w:sz w:val="22"/>
          <w:lang w:val="sl-SI"/>
        </w:rPr>
        <w:t xml:space="preserve">. </w:t>
      </w:r>
      <w:r w:rsidRPr="00250922">
        <w:rPr>
          <w:rFonts w:ascii="Cambria" w:hAnsi="Cambria"/>
          <w:sz w:val="22"/>
          <w:lang w:val="sl-SI"/>
        </w:rPr>
        <w:t xml:space="preserve">U oba predmeta tužbe su </w:t>
      </w:r>
      <w:r w:rsidRPr="00284331">
        <w:rPr>
          <w:rFonts w:ascii="Cambria" w:hAnsi="Cambria"/>
          <w:sz w:val="22"/>
          <w:lang w:val="sl-SI"/>
        </w:rPr>
        <w:t xml:space="preserve">odbijene kao neosnovane. Za isti period </w:t>
      </w:r>
      <w:r w:rsidRPr="00284331">
        <w:rPr>
          <w:rFonts w:ascii="Cambria" w:hAnsi="Cambria"/>
          <w:b/>
          <w:sz w:val="22"/>
          <w:lang w:val="sl-SI"/>
        </w:rPr>
        <w:t xml:space="preserve">kod Upravnog suda podnijete su </w:t>
      </w:r>
      <w:r>
        <w:rPr>
          <w:rFonts w:ascii="Cambria" w:hAnsi="Cambria"/>
          <w:b/>
          <w:sz w:val="22"/>
          <w:lang w:val="sl-SI"/>
        </w:rPr>
        <w:t xml:space="preserve">još </w:t>
      </w:r>
      <w:r w:rsidRPr="00284331">
        <w:rPr>
          <w:rFonts w:ascii="Cambria" w:hAnsi="Cambria"/>
          <w:b/>
          <w:sz w:val="22"/>
          <w:lang w:val="sl-SI"/>
        </w:rPr>
        <w:t>dvije (2) tužbe</w:t>
      </w:r>
      <w:r>
        <w:rPr>
          <w:rFonts w:ascii="Cambria" w:hAnsi="Cambria"/>
          <w:b/>
          <w:sz w:val="22"/>
          <w:lang w:val="sl-SI"/>
        </w:rPr>
        <w:t>.</w:t>
      </w:r>
      <w:r>
        <w:rPr>
          <w:rFonts w:ascii="Cambria" w:hAnsi="Cambria"/>
          <w:sz w:val="22"/>
          <w:lang w:val="sl-SI"/>
        </w:rPr>
        <w:t xml:space="preserve"> Podnijet je jedan</w:t>
      </w:r>
      <w:r>
        <w:rPr>
          <w:rFonts w:ascii="Cambria" w:hAnsi="Cambria"/>
          <w:b/>
          <w:sz w:val="22"/>
          <w:lang w:val="sl-SI"/>
        </w:rPr>
        <w:t xml:space="preserve"> (1</w:t>
      </w:r>
      <w:r w:rsidRPr="00284331">
        <w:rPr>
          <w:rFonts w:ascii="Cambria" w:hAnsi="Cambria"/>
          <w:b/>
          <w:sz w:val="22"/>
          <w:lang w:val="sr-Latn-RS"/>
        </w:rPr>
        <w:t>)</w:t>
      </w:r>
      <w:r>
        <w:rPr>
          <w:rFonts w:ascii="Cambria" w:hAnsi="Cambria"/>
          <w:b/>
          <w:sz w:val="22"/>
          <w:lang w:val="sl-SI"/>
        </w:rPr>
        <w:t xml:space="preserve"> zahtjev</w:t>
      </w:r>
      <w:r w:rsidRPr="00284331">
        <w:rPr>
          <w:rFonts w:ascii="Cambria" w:hAnsi="Cambria"/>
          <w:b/>
          <w:sz w:val="22"/>
          <w:lang w:val="sl-SI"/>
        </w:rPr>
        <w:t xml:space="preserve"> za preispitivanj</w:t>
      </w:r>
      <w:r>
        <w:rPr>
          <w:rFonts w:ascii="Cambria" w:hAnsi="Cambria"/>
          <w:b/>
          <w:sz w:val="22"/>
          <w:lang w:val="sl-SI"/>
        </w:rPr>
        <w:t>e sudske odluke, Vrhovnom sudu C</w:t>
      </w:r>
      <w:r w:rsidRPr="00284331">
        <w:rPr>
          <w:rFonts w:ascii="Cambria" w:hAnsi="Cambria"/>
          <w:b/>
          <w:sz w:val="22"/>
          <w:lang w:val="sl-SI"/>
        </w:rPr>
        <w:t>rne Gore</w:t>
      </w:r>
      <w:r>
        <w:rPr>
          <w:rFonts w:ascii="Cambria" w:hAnsi="Cambria"/>
          <w:sz w:val="22"/>
          <w:lang w:val="sl-SI"/>
        </w:rPr>
        <w:t>, koji je odbijen</w:t>
      </w:r>
      <w:r w:rsidRPr="00284331">
        <w:rPr>
          <w:rFonts w:ascii="Cambria" w:hAnsi="Cambria"/>
          <w:sz w:val="22"/>
          <w:lang w:val="sl-SI"/>
        </w:rPr>
        <w:t xml:space="preserve"> kao ne</w:t>
      </w:r>
      <w:r>
        <w:rPr>
          <w:rFonts w:ascii="Cambria" w:hAnsi="Cambria"/>
          <w:sz w:val="22"/>
          <w:lang w:val="sl-SI"/>
        </w:rPr>
        <w:t>blagovremen</w:t>
      </w:r>
      <w:r w:rsidRPr="00284331">
        <w:rPr>
          <w:rFonts w:ascii="Cambria" w:hAnsi="Cambria"/>
          <w:sz w:val="22"/>
          <w:lang w:val="sl-SI"/>
        </w:rPr>
        <w:t xml:space="preserve">.  </w:t>
      </w:r>
    </w:p>
    <w:p w:rsidR="00BA3506" w:rsidRPr="00284331" w:rsidRDefault="00BA3506" w:rsidP="007159D3">
      <w:pPr>
        <w:pStyle w:val="PlainText"/>
        <w:jc w:val="both"/>
        <w:rPr>
          <w:rFonts w:ascii="Cambria" w:hAnsi="Cambria"/>
          <w:sz w:val="22"/>
          <w:szCs w:val="22"/>
        </w:rPr>
      </w:pPr>
    </w:p>
    <w:p w:rsidR="00BA3506" w:rsidRPr="00284331" w:rsidRDefault="00BA3506" w:rsidP="007159D3">
      <w:pPr>
        <w:pStyle w:val="PlainText"/>
        <w:jc w:val="both"/>
        <w:rPr>
          <w:rFonts w:ascii="Cambria" w:hAnsi="Cambria"/>
          <w:sz w:val="22"/>
          <w:szCs w:val="22"/>
        </w:rPr>
      </w:pPr>
      <w:r w:rsidRPr="00284331">
        <w:rPr>
          <w:rFonts w:ascii="Cambria" w:hAnsi="Cambria"/>
          <w:sz w:val="22"/>
          <w:szCs w:val="22"/>
        </w:rPr>
        <w:t xml:space="preserve">Za izvještajni period </w:t>
      </w:r>
      <w:r w:rsidRPr="00284331">
        <w:rPr>
          <w:rFonts w:ascii="Cambria" w:hAnsi="Cambria"/>
          <w:b/>
          <w:sz w:val="22"/>
          <w:szCs w:val="22"/>
        </w:rPr>
        <w:t>na Prvostepenoj l</w:t>
      </w:r>
      <w:r>
        <w:rPr>
          <w:rFonts w:ascii="Cambria" w:hAnsi="Cambria"/>
          <w:b/>
          <w:sz w:val="22"/>
          <w:szCs w:val="22"/>
        </w:rPr>
        <w:t>jekarskoj komisiji obrađeno je 3</w:t>
      </w:r>
      <w:r w:rsidRPr="00284331">
        <w:rPr>
          <w:rFonts w:ascii="Cambria" w:hAnsi="Cambria"/>
          <w:b/>
          <w:sz w:val="22"/>
          <w:szCs w:val="22"/>
        </w:rPr>
        <w:t>0 predmeta</w:t>
      </w:r>
      <w:r w:rsidRPr="00284331">
        <w:rPr>
          <w:rFonts w:ascii="Cambria" w:hAnsi="Cambria"/>
          <w:sz w:val="22"/>
          <w:szCs w:val="22"/>
        </w:rPr>
        <w:t>.</w:t>
      </w:r>
      <w:r>
        <w:rPr>
          <w:rFonts w:ascii="Cambria" w:hAnsi="Cambria"/>
          <w:sz w:val="22"/>
          <w:szCs w:val="22"/>
        </w:rPr>
        <w:t xml:space="preserve"> </w:t>
      </w:r>
      <w:r w:rsidRPr="00284331">
        <w:rPr>
          <w:rFonts w:ascii="Cambria" w:hAnsi="Cambria"/>
          <w:b/>
          <w:sz w:val="22"/>
          <w:szCs w:val="22"/>
        </w:rPr>
        <w:t>Drugostepena ljekarska komisija</w:t>
      </w:r>
      <w:r w:rsidRPr="00284331">
        <w:rPr>
          <w:rFonts w:ascii="Cambria" w:hAnsi="Cambria"/>
          <w:sz w:val="22"/>
          <w:szCs w:val="22"/>
        </w:rPr>
        <w:t xml:space="preserve">, koja ujedno vrši i reviziju nalaza i mišljenja Prvostepene ljekarske komisije i postupa po žalbama, </w:t>
      </w:r>
      <w:r>
        <w:rPr>
          <w:rFonts w:ascii="Cambria" w:hAnsi="Cambria"/>
          <w:b/>
          <w:sz w:val="22"/>
          <w:szCs w:val="22"/>
        </w:rPr>
        <w:t>obradila je 31 upravni predmet</w:t>
      </w:r>
      <w:r w:rsidRPr="00284331">
        <w:rPr>
          <w:rFonts w:ascii="Cambria" w:hAnsi="Cambria"/>
          <w:sz w:val="22"/>
          <w:szCs w:val="22"/>
        </w:rPr>
        <w:t xml:space="preserve"> i dala isto toliko nalaza</w:t>
      </w:r>
      <w:r>
        <w:rPr>
          <w:rFonts w:ascii="Cambria" w:hAnsi="Cambria"/>
          <w:sz w:val="22"/>
          <w:szCs w:val="22"/>
        </w:rPr>
        <w:t xml:space="preserve"> i mišljenja</w:t>
      </w:r>
      <w:r w:rsidRPr="00284331">
        <w:rPr>
          <w:rFonts w:ascii="Cambria" w:hAnsi="Cambria"/>
          <w:sz w:val="22"/>
          <w:szCs w:val="22"/>
        </w:rPr>
        <w:t>.</w:t>
      </w:r>
    </w:p>
    <w:p w:rsidR="00BA3506" w:rsidRPr="00284331" w:rsidRDefault="00BA3506" w:rsidP="007159D3">
      <w:pPr>
        <w:pStyle w:val="PlainText"/>
        <w:jc w:val="both"/>
        <w:rPr>
          <w:rFonts w:ascii="Cambria" w:hAnsi="Cambria"/>
          <w:sz w:val="22"/>
          <w:szCs w:val="22"/>
          <w:lang w:val="sr-Latn-RS"/>
        </w:rPr>
      </w:pPr>
      <w:r w:rsidRPr="00284331">
        <w:rPr>
          <w:rFonts w:ascii="Cambria" w:hAnsi="Cambria"/>
          <w:sz w:val="22"/>
          <w:szCs w:val="22"/>
        </w:rPr>
        <w:t xml:space="preserve">U izvještajnom  periodu </w:t>
      </w:r>
      <w:r>
        <w:rPr>
          <w:rFonts w:ascii="Cambria" w:hAnsi="Cambria"/>
          <w:b/>
          <w:sz w:val="22"/>
          <w:szCs w:val="22"/>
        </w:rPr>
        <w:t>za 2.503</w:t>
      </w:r>
      <w:r w:rsidRPr="00284331">
        <w:rPr>
          <w:rFonts w:ascii="Cambria" w:hAnsi="Cambria"/>
          <w:b/>
          <w:sz w:val="22"/>
          <w:szCs w:val="22"/>
        </w:rPr>
        <w:t xml:space="preserve"> korisnika</w:t>
      </w:r>
      <w:r w:rsidRPr="00284331">
        <w:rPr>
          <w:rFonts w:ascii="Cambria" w:hAnsi="Cambria"/>
          <w:sz w:val="22"/>
          <w:szCs w:val="22"/>
        </w:rPr>
        <w:t xml:space="preserve"> </w:t>
      </w:r>
      <w:r w:rsidRPr="00284331">
        <w:rPr>
          <w:rFonts w:ascii="Cambria" w:hAnsi="Cambria"/>
          <w:b/>
          <w:sz w:val="22"/>
          <w:szCs w:val="22"/>
        </w:rPr>
        <w:t>ovih prava  iz budžeta države ukupno je</w:t>
      </w:r>
      <w:r w:rsidRPr="00284331">
        <w:rPr>
          <w:rFonts w:ascii="Cambria" w:hAnsi="Cambria"/>
          <w:sz w:val="22"/>
          <w:szCs w:val="22"/>
        </w:rPr>
        <w:t xml:space="preserve"> </w:t>
      </w:r>
      <w:r w:rsidRPr="00284331">
        <w:rPr>
          <w:rFonts w:ascii="Cambria" w:hAnsi="Cambria"/>
          <w:b/>
          <w:sz w:val="22"/>
          <w:szCs w:val="22"/>
        </w:rPr>
        <w:t xml:space="preserve">isplaćeno </w:t>
      </w:r>
      <w:r>
        <w:rPr>
          <w:rFonts w:ascii="Cambria" w:hAnsi="Cambria"/>
          <w:b/>
          <w:sz w:val="22"/>
          <w:szCs w:val="22"/>
        </w:rPr>
        <w:t>5</w:t>
      </w:r>
      <w:r w:rsidRPr="00284331">
        <w:rPr>
          <w:rFonts w:ascii="Cambria" w:hAnsi="Cambria"/>
          <w:b/>
          <w:sz w:val="22"/>
          <w:szCs w:val="22"/>
        </w:rPr>
        <w:t>.</w:t>
      </w:r>
      <w:r>
        <w:rPr>
          <w:rFonts w:ascii="Cambria" w:hAnsi="Cambria"/>
          <w:b/>
          <w:sz w:val="22"/>
          <w:szCs w:val="22"/>
        </w:rPr>
        <w:t>623.435,77</w:t>
      </w:r>
      <w:r w:rsidRPr="00284331">
        <w:rPr>
          <w:rFonts w:ascii="Cambria" w:hAnsi="Cambria"/>
          <w:b/>
          <w:bCs/>
          <w:sz w:val="22"/>
          <w:szCs w:val="22"/>
        </w:rPr>
        <w:t xml:space="preserve"> </w:t>
      </w:r>
      <w:r w:rsidRPr="00284331">
        <w:rPr>
          <w:rFonts w:ascii="Cambria" w:hAnsi="Cambria"/>
          <w:b/>
          <w:sz w:val="22"/>
          <w:szCs w:val="22"/>
        </w:rPr>
        <w:t>eura i to za redovna primanja, povlašćenu vožnju i pogrebne troškove.</w:t>
      </w:r>
    </w:p>
    <w:p w:rsidR="00BA3506" w:rsidRPr="00284331" w:rsidRDefault="00BA3506" w:rsidP="007159D3">
      <w:pPr>
        <w:rPr>
          <w:rFonts w:ascii="Cambria" w:hAnsi="Cambria"/>
          <w:sz w:val="22"/>
        </w:rPr>
      </w:pPr>
    </w:p>
    <w:p w:rsidR="00BA3506" w:rsidRPr="00284331" w:rsidRDefault="00BA3506" w:rsidP="007159D3">
      <w:pPr>
        <w:rPr>
          <w:rFonts w:ascii="Cambria" w:hAnsi="Cambria"/>
          <w:b/>
          <w:sz w:val="22"/>
        </w:rPr>
      </w:pPr>
      <w:r w:rsidRPr="00284331">
        <w:rPr>
          <w:rFonts w:ascii="Cambria" w:hAnsi="Cambria"/>
          <w:sz w:val="22"/>
        </w:rPr>
        <w:t xml:space="preserve">U cilju zaštite materijalnog i socijalnog položaja korisnika boračke i invalidske zaštite za korisnike materijalnog obezbjedjenja boraca </w:t>
      </w:r>
      <w:r>
        <w:rPr>
          <w:rFonts w:ascii="Cambria" w:hAnsi="Cambria"/>
          <w:sz w:val="22"/>
        </w:rPr>
        <w:t xml:space="preserve">u 2019. godini, </w:t>
      </w:r>
      <w:r w:rsidRPr="00284331">
        <w:rPr>
          <w:rFonts w:ascii="Cambria" w:hAnsi="Cambria"/>
          <w:sz w:val="22"/>
        </w:rPr>
        <w:t xml:space="preserve">obezbijeđeno je subvencioniranje za utrošenu električnu energiju 40% od utrošene električne energije domaćinstva. </w:t>
      </w:r>
      <w:r w:rsidRPr="00284331">
        <w:rPr>
          <w:rFonts w:ascii="Cambria" w:hAnsi="Cambria"/>
          <w:b/>
          <w:sz w:val="22"/>
        </w:rPr>
        <w:t>Prav</w:t>
      </w:r>
      <w:r>
        <w:rPr>
          <w:rFonts w:ascii="Cambria" w:hAnsi="Cambria"/>
          <w:b/>
          <w:sz w:val="22"/>
        </w:rPr>
        <w:t>o na subvencioniranje koristi 238</w:t>
      </w:r>
      <w:r w:rsidRPr="00284331">
        <w:rPr>
          <w:rFonts w:ascii="Cambria" w:hAnsi="Cambria"/>
          <w:b/>
          <w:sz w:val="22"/>
        </w:rPr>
        <w:t>  korisnika materijalnog obezbjeđenja boraca.</w:t>
      </w:r>
    </w:p>
    <w:p w:rsidR="00BA3506" w:rsidRPr="00284331" w:rsidRDefault="00BA3506" w:rsidP="007159D3">
      <w:pPr>
        <w:pStyle w:val="BodyTextIndent"/>
        <w:spacing w:after="0"/>
        <w:ind w:left="0"/>
        <w:rPr>
          <w:rFonts w:ascii="Cambria" w:hAnsi="Cambria"/>
          <w:b/>
          <w:i/>
          <w:sz w:val="22"/>
          <w:szCs w:val="22"/>
          <w:lang w:val="pl-PL"/>
        </w:rPr>
      </w:pPr>
    </w:p>
    <w:p w:rsidR="00BA3506" w:rsidRPr="00284331" w:rsidRDefault="00BA3506" w:rsidP="007159D3">
      <w:pPr>
        <w:pStyle w:val="BodyTextIndent"/>
        <w:spacing w:after="0"/>
        <w:ind w:left="0"/>
        <w:jc w:val="both"/>
        <w:rPr>
          <w:rFonts w:ascii="Cambria" w:hAnsi="Cambria"/>
          <w:sz w:val="22"/>
          <w:szCs w:val="22"/>
          <w:lang w:val="sl-SI"/>
        </w:rPr>
      </w:pPr>
      <w:r>
        <w:rPr>
          <w:rFonts w:ascii="Cambria" w:hAnsi="Cambria"/>
          <w:sz w:val="22"/>
          <w:szCs w:val="22"/>
          <w:lang w:val="pl-PL"/>
        </w:rPr>
        <w:t>Tokom 2019</w:t>
      </w:r>
      <w:r w:rsidRPr="00284331">
        <w:rPr>
          <w:rFonts w:ascii="Cambria" w:hAnsi="Cambria"/>
          <w:sz w:val="22"/>
          <w:szCs w:val="22"/>
          <w:lang w:val="pl-PL"/>
        </w:rPr>
        <w:t>. godine u radu Direkcije za drugostepeni upravni postupak</w:t>
      </w:r>
      <w:r w:rsidRPr="00284331">
        <w:rPr>
          <w:rFonts w:ascii="Cambria" w:hAnsi="Cambria"/>
          <w:b/>
          <w:i/>
          <w:sz w:val="22"/>
          <w:szCs w:val="22"/>
          <w:lang w:val="pl-PL"/>
        </w:rPr>
        <w:t xml:space="preserve"> </w:t>
      </w:r>
      <w:r w:rsidRPr="00284331">
        <w:rPr>
          <w:rFonts w:ascii="Cambria" w:hAnsi="Cambria"/>
          <w:sz w:val="22"/>
          <w:szCs w:val="22"/>
          <w:lang w:val="sl-SI"/>
        </w:rPr>
        <w:t xml:space="preserve">bilo je ukupno </w:t>
      </w:r>
      <w:r>
        <w:rPr>
          <w:rFonts w:ascii="Cambria" w:hAnsi="Cambria"/>
          <w:b/>
          <w:sz w:val="22"/>
          <w:szCs w:val="22"/>
          <w:lang w:val="sl-SI"/>
        </w:rPr>
        <w:t>2.242</w:t>
      </w:r>
      <w:r w:rsidRPr="00284331">
        <w:rPr>
          <w:rFonts w:ascii="Cambria" w:hAnsi="Cambria"/>
          <w:sz w:val="22"/>
          <w:szCs w:val="22"/>
          <w:lang w:val="sl-SI"/>
        </w:rPr>
        <w:t xml:space="preserve"> </w:t>
      </w:r>
      <w:r w:rsidRPr="00284331">
        <w:rPr>
          <w:rFonts w:ascii="Cambria" w:hAnsi="Cambria"/>
          <w:b/>
          <w:sz w:val="22"/>
          <w:szCs w:val="22"/>
          <w:lang w:val="sl-SI"/>
        </w:rPr>
        <w:t xml:space="preserve">predmeta </w:t>
      </w:r>
      <w:r w:rsidRPr="00284331">
        <w:rPr>
          <w:rFonts w:ascii="Cambria" w:hAnsi="Cambria"/>
          <w:b/>
          <w:sz w:val="22"/>
          <w:szCs w:val="22"/>
          <w:lang w:val="sr-Latn-RS"/>
        </w:rPr>
        <w:t>za rješavanje o pravima</w:t>
      </w:r>
      <w:r w:rsidRPr="00284331">
        <w:rPr>
          <w:rFonts w:ascii="Cambria" w:hAnsi="Cambria"/>
          <w:b/>
          <w:sz w:val="22"/>
          <w:szCs w:val="22"/>
          <w:lang w:val="sl-SI"/>
        </w:rPr>
        <w:t xml:space="preserve"> iz penzijskog i invalidskog osiguranja (postupak po žalbama i revizija prvostepenih rješenja)</w:t>
      </w:r>
      <w:r w:rsidRPr="00284331">
        <w:rPr>
          <w:rFonts w:ascii="Cambria" w:hAnsi="Cambria"/>
          <w:sz w:val="22"/>
          <w:szCs w:val="22"/>
          <w:lang w:val="sl-SI"/>
        </w:rPr>
        <w:t xml:space="preserve">. </w:t>
      </w:r>
      <w:r w:rsidRPr="00284331">
        <w:rPr>
          <w:rFonts w:ascii="Cambria" w:hAnsi="Cambria"/>
          <w:sz w:val="22"/>
          <w:szCs w:val="22"/>
          <w:lang w:val="sl-SI"/>
        </w:rPr>
        <w:tab/>
      </w:r>
    </w:p>
    <w:p w:rsidR="00BA3506" w:rsidRPr="00284331" w:rsidRDefault="00BA3506" w:rsidP="007159D3">
      <w:pPr>
        <w:rPr>
          <w:rFonts w:ascii="Cambria" w:hAnsi="Cambria"/>
          <w:sz w:val="22"/>
          <w:lang w:val="sl-SI"/>
        </w:rPr>
      </w:pPr>
    </w:p>
    <w:p w:rsidR="00BA3506" w:rsidRPr="00284331" w:rsidRDefault="00BA3506" w:rsidP="007159D3">
      <w:pPr>
        <w:rPr>
          <w:rFonts w:ascii="Cambria" w:hAnsi="Cambria"/>
          <w:sz w:val="22"/>
          <w:lang w:val="sr-Latn-RS"/>
        </w:rPr>
      </w:pPr>
      <w:r w:rsidRPr="00284331">
        <w:rPr>
          <w:rFonts w:ascii="Cambria" w:hAnsi="Cambria"/>
          <w:b/>
          <w:sz w:val="22"/>
          <w:lang w:val="sl-SI"/>
        </w:rPr>
        <w:t>U postupku revizije bio</w:t>
      </w:r>
      <w:r>
        <w:rPr>
          <w:rFonts w:ascii="Cambria" w:hAnsi="Cambria"/>
          <w:b/>
          <w:sz w:val="22"/>
          <w:lang w:val="sl-SI"/>
        </w:rPr>
        <w:t xml:space="preserve"> je 1.791</w:t>
      </w:r>
      <w:r w:rsidRPr="00284331">
        <w:rPr>
          <w:rFonts w:ascii="Cambria" w:hAnsi="Cambria"/>
          <w:b/>
          <w:sz w:val="22"/>
          <w:lang w:val="sl-SI"/>
        </w:rPr>
        <w:t xml:space="preserve"> predmet</w:t>
      </w:r>
      <w:r w:rsidRPr="00284331">
        <w:rPr>
          <w:rFonts w:ascii="Cambria" w:hAnsi="Cambria"/>
          <w:sz w:val="22"/>
          <w:lang w:val="sl-SI"/>
        </w:rPr>
        <w:t>.</w:t>
      </w:r>
      <w:r>
        <w:rPr>
          <w:rFonts w:ascii="Cambria" w:hAnsi="Cambria"/>
          <w:sz w:val="22"/>
          <w:lang w:val="sl-SI"/>
        </w:rPr>
        <w:t xml:space="preserve"> Tokom godine primljeno je 1.736</w:t>
      </w:r>
      <w:r w:rsidRPr="00284331">
        <w:rPr>
          <w:rFonts w:ascii="Cambria" w:hAnsi="Cambria"/>
          <w:sz w:val="22"/>
          <w:lang w:val="sl-SI"/>
        </w:rPr>
        <w:t xml:space="preserve"> predmeta, dok</w:t>
      </w:r>
      <w:r>
        <w:rPr>
          <w:rFonts w:ascii="Cambria" w:hAnsi="Cambria"/>
          <w:sz w:val="22"/>
          <w:lang w:val="sl-SI"/>
        </w:rPr>
        <w:t xml:space="preserve"> je od prethodne godine ostalo 5</w:t>
      </w:r>
      <w:r w:rsidRPr="00284331">
        <w:rPr>
          <w:rFonts w:ascii="Cambria" w:hAnsi="Cambria"/>
          <w:sz w:val="22"/>
          <w:lang w:val="sl-SI"/>
        </w:rPr>
        <w:t>5 predmeta. U izvršenoj revi</w:t>
      </w:r>
      <w:r>
        <w:rPr>
          <w:rFonts w:ascii="Cambria" w:hAnsi="Cambria"/>
          <w:sz w:val="22"/>
          <w:lang w:val="sl-SI"/>
        </w:rPr>
        <w:t>ziji data je saglasnost na 1.783 rješenja, sedam (7</w:t>
      </w:r>
      <w:r w:rsidRPr="00284331">
        <w:rPr>
          <w:rFonts w:ascii="Cambria" w:hAnsi="Cambria"/>
          <w:sz w:val="22"/>
          <w:lang w:val="sl-SI"/>
        </w:rPr>
        <w:t>) rješenja je poništeno i vraćeno na prvostep</w:t>
      </w:r>
      <w:r>
        <w:rPr>
          <w:rFonts w:ascii="Cambria" w:hAnsi="Cambria"/>
          <w:sz w:val="22"/>
          <w:lang w:val="sl-SI"/>
        </w:rPr>
        <w:t>eni postupak i odlučivanje, dok je šest (6)</w:t>
      </w:r>
      <w:r w:rsidRPr="00284331">
        <w:rPr>
          <w:rFonts w:ascii="Cambria" w:hAnsi="Cambria"/>
          <w:b/>
          <w:sz w:val="22"/>
          <w:lang w:val="sl-SI"/>
        </w:rPr>
        <w:t xml:space="preserve"> </w:t>
      </w:r>
      <w:r>
        <w:rPr>
          <w:rFonts w:ascii="Cambria" w:hAnsi="Cambria"/>
          <w:sz w:val="22"/>
          <w:lang w:val="sl-SI"/>
        </w:rPr>
        <w:t>rješenja</w:t>
      </w:r>
      <w:r w:rsidRPr="00284331">
        <w:rPr>
          <w:rFonts w:ascii="Cambria" w:hAnsi="Cambria"/>
          <w:sz w:val="22"/>
          <w:lang w:val="sl-SI"/>
        </w:rPr>
        <w:t xml:space="preserve"> izmijenjeno</w:t>
      </w:r>
      <w:r>
        <w:rPr>
          <w:rFonts w:ascii="Cambria" w:hAnsi="Cambria"/>
          <w:sz w:val="22"/>
          <w:lang w:val="sl-SI"/>
        </w:rPr>
        <w:t>, a u šest (6) predmeta je meritorno odlučeno</w:t>
      </w:r>
      <w:r w:rsidRPr="00284331">
        <w:rPr>
          <w:rFonts w:ascii="Cambria" w:hAnsi="Cambria"/>
          <w:sz w:val="22"/>
          <w:lang w:val="sl-SI"/>
        </w:rPr>
        <w:t>. Ostalo je ne</w:t>
      </w:r>
      <w:r>
        <w:rPr>
          <w:rFonts w:ascii="Cambria" w:hAnsi="Cambria"/>
          <w:sz w:val="22"/>
          <w:lang w:val="sr-Latn-RS"/>
        </w:rPr>
        <w:t>završeno 55</w:t>
      </w:r>
      <w:r w:rsidRPr="00284331">
        <w:rPr>
          <w:rFonts w:ascii="Cambria" w:hAnsi="Cambria"/>
          <w:b/>
          <w:sz w:val="22"/>
          <w:lang w:val="sr-Latn-RS"/>
        </w:rPr>
        <w:t xml:space="preserve"> </w:t>
      </w:r>
      <w:r w:rsidRPr="00284331">
        <w:rPr>
          <w:rFonts w:ascii="Cambria" w:hAnsi="Cambria"/>
          <w:sz w:val="22"/>
          <w:lang w:val="sr-Latn-RS"/>
        </w:rPr>
        <w:t>predmeta.</w:t>
      </w:r>
    </w:p>
    <w:p w:rsidR="00BA3506" w:rsidRPr="00284331" w:rsidRDefault="00BA3506" w:rsidP="007159D3">
      <w:pPr>
        <w:rPr>
          <w:rFonts w:ascii="Cambria" w:hAnsi="Cambria"/>
          <w:sz w:val="22"/>
          <w:lang w:val="sl-SI"/>
        </w:rPr>
      </w:pPr>
    </w:p>
    <w:p w:rsidR="00BA3506" w:rsidRPr="00284331" w:rsidRDefault="00BA3506" w:rsidP="007159D3">
      <w:pPr>
        <w:rPr>
          <w:rFonts w:ascii="Cambria" w:hAnsi="Cambria"/>
          <w:sz w:val="22"/>
          <w:lang w:val="sl-SI"/>
        </w:rPr>
      </w:pPr>
      <w:r w:rsidRPr="00284331">
        <w:rPr>
          <w:rFonts w:ascii="Cambria" w:hAnsi="Cambria"/>
          <w:b/>
          <w:sz w:val="22"/>
          <w:lang w:val="sl-SI"/>
        </w:rPr>
        <w:lastRenderedPageBreak/>
        <w:t>U post</w:t>
      </w:r>
      <w:r>
        <w:rPr>
          <w:rFonts w:ascii="Cambria" w:hAnsi="Cambria"/>
          <w:b/>
          <w:sz w:val="22"/>
          <w:lang w:val="sl-SI"/>
        </w:rPr>
        <w:t>upku po žalbi u radu je bilo 505</w:t>
      </w:r>
      <w:r w:rsidRPr="00284331">
        <w:rPr>
          <w:rFonts w:ascii="Cambria" w:hAnsi="Cambria"/>
          <w:b/>
          <w:sz w:val="22"/>
          <w:lang w:val="sl-SI"/>
        </w:rPr>
        <w:t xml:space="preserve"> predmeta</w:t>
      </w:r>
      <w:r w:rsidRPr="00284331">
        <w:rPr>
          <w:rFonts w:ascii="Cambria" w:hAnsi="Cambria"/>
          <w:sz w:val="22"/>
          <w:lang w:val="sl-SI"/>
        </w:rPr>
        <w:t xml:space="preserve"> od čega je u iz</w:t>
      </w:r>
      <w:r>
        <w:rPr>
          <w:rFonts w:ascii="Cambria" w:hAnsi="Cambria"/>
          <w:sz w:val="22"/>
          <w:lang w:val="sl-SI"/>
        </w:rPr>
        <w:t>vještajnom periodu primljeno 437</w:t>
      </w:r>
      <w:r w:rsidRPr="00284331">
        <w:rPr>
          <w:rFonts w:ascii="Cambria" w:hAnsi="Cambria"/>
          <w:sz w:val="22"/>
          <w:lang w:val="sl-SI"/>
        </w:rPr>
        <w:t xml:space="preserve"> žalbi, dok j</w:t>
      </w:r>
      <w:r>
        <w:rPr>
          <w:rFonts w:ascii="Cambria" w:hAnsi="Cambria"/>
          <w:sz w:val="22"/>
          <w:lang w:val="sl-SI"/>
        </w:rPr>
        <w:t>e od prethodne godine ostalo 68</w:t>
      </w:r>
      <w:r w:rsidRPr="00284331">
        <w:rPr>
          <w:rFonts w:ascii="Cambria" w:hAnsi="Cambria"/>
          <w:sz w:val="22"/>
          <w:lang w:val="sl-SI"/>
        </w:rPr>
        <w:t xml:space="preserve"> predmeta. </w:t>
      </w:r>
      <w:r w:rsidRPr="00284331">
        <w:rPr>
          <w:rFonts w:ascii="Cambria" w:hAnsi="Cambria"/>
          <w:b/>
          <w:sz w:val="22"/>
          <w:lang w:val="sl-SI"/>
        </w:rPr>
        <w:t>Riješeno</w:t>
      </w:r>
      <w:r w:rsidRPr="00284331">
        <w:rPr>
          <w:rFonts w:ascii="Cambria" w:hAnsi="Cambria"/>
          <w:sz w:val="22"/>
          <w:lang w:val="sl-SI"/>
        </w:rPr>
        <w:t xml:space="preserve"> je</w:t>
      </w:r>
      <w:r>
        <w:rPr>
          <w:rFonts w:ascii="Cambria" w:hAnsi="Cambria"/>
          <w:b/>
          <w:sz w:val="22"/>
          <w:lang w:val="sl-SI"/>
        </w:rPr>
        <w:t xml:space="preserve"> 459</w:t>
      </w:r>
      <w:r w:rsidRPr="00284331">
        <w:rPr>
          <w:rFonts w:ascii="Cambria" w:hAnsi="Cambria"/>
          <w:b/>
          <w:sz w:val="22"/>
          <w:lang w:val="sl-SI"/>
        </w:rPr>
        <w:t xml:space="preserve"> predmeta</w:t>
      </w:r>
      <w:r>
        <w:rPr>
          <w:rFonts w:ascii="Cambria" w:hAnsi="Cambria"/>
          <w:sz w:val="22"/>
          <w:lang w:val="sl-SI"/>
        </w:rPr>
        <w:t>. Žalba je usvojena u 198 predmeta, u 223</w:t>
      </w:r>
      <w:r w:rsidRPr="00284331">
        <w:rPr>
          <w:rFonts w:ascii="Cambria" w:hAnsi="Cambria"/>
          <w:sz w:val="22"/>
          <w:lang w:val="sl-SI"/>
        </w:rPr>
        <w:t xml:space="preserve"> pr</w:t>
      </w:r>
      <w:r>
        <w:rPr>
          <w:rFonts w:ascii="Cambria" w:hAnsi="Cambria"/>
          <w:sz w:val="22"/>
          <w:lang w:val="sl-SI"/>
        </w:rPr>
        <w:t>edmeta žalba je odbijena, a u 20</w:t>
      </w:r>
      <w:r w:rsidRPr="00284331">
        <w:rPr>
          <w:rFonts w:ascii="Cambria" w:hAnsi="Cambria"/>
          <w:sz w:val="22"/>
          <w:lang w:val="sl-SI"/>
        </w:rPr>
        <w:t xml:space="preserve"> predmeta je meritorno odlučeno</w:t>
      </w:r>
      <w:r>
        <w:rPr>
          <w:rFonts w:ascii="Cambria" w:hAnsi="Cambria"/>
          <w:sz w:val="22"/>
          <w:lang w:val="sl-SI"/>
        </w:rPr>
        <w:t>, dok je u jednom (1) postupku po žalbi prvostepeno rješenje oglašeno ništavim, a u tri (3) predmeta je (zbog odustanka stranke) obustavljen postupak po žalbi.</w:t>
      </w:r>
      <w:r w:rsidRPr="00284331">
        <w:rPr>
          <w:rFonts w:ascii="Cambria" w:hAnsi="Cambria"/>
          <w:sz w:val="22"/>
          <w:lang w:val="sl-SI"/>
        </w:rPr>
        <w:t xml:space="preserve"> Riješeno je </w:t>
      </w:r>
      <w:r>
        <w:rPr>
          <w:rFonts w:ascii="Cambria" w:hAnsi="Cambria"/>
          <w:sz w:val="22"/>
          <w:lang w:val="sl-SI"/>
        </w:rPr>
        <w:t xml:space="preserve">(14) </w:t>
      </w:r>
      <w:r w:rsidRPr="00284331">
        <w:rPr>
          <w:rFonts w:ascii="Cambria" w:hAnsi="Cambria"/>
          <w:sz w:val="22"/>
          <w:lang w:val="sl-SI"/>
        </w:rPr>
        <w:t xml:space="preserve"> žalbi zbog ćutan</w:t>
      </w:r>
      <w:r>
        <w:rPr>
          <w:rFonts w:ascii="Cambria" w:hAnsi="Cambria"/>
          <w:sz w:val="22"/>
          <w:lang w:val="sl-SI"/>
        </w:rPr>
        <w:t>ja administaracije, od kojih su tri (3) žalbe odbijene, dok je u 11 predmeta naloženo prvostepenom organu da donese rješenje o podnijetom zahtjevu. Ostalo je 46</w:t>
      </w:r>
      <w:r w:rsidRPr="00284331">
        <w:rPr>
          <w:rFonts w:ascii="Cambria" w:hAnsi="Cambria"/>
          <w:sz w:val="22"/>
          <w:lang w:val="sl-SI"/>
        </w:rPr>
        <w:t xml:space="preserve"> neriješenih žalbi. </w:t>
      </w:r>
      <w:r>
        <w:rPr>
          <w:rFonts w:ascii="Cambria" w:hAnsi="Cambria"/>
          <w:sz w:val="22"/>
          <w:lang w:val="sl-SI"/>
        </w:rPr>
        <w:t>U zakonskom roku riješeno je 226 žalbi.</w:t>
      </w:r>
    </w:p>
    <w:p w:rsidR="00BA3506" w:rsidRPr="00284331" w:rsidRDefault="00BA3506" w:rsidP="007159D3">
      <w:pPr>
        <w:rPr>
          <w:rFonts w:ascii="Cambria" w:hAnsi="Cambria"/>
          <w:sz w:val="22"/>
          <w:lang w:val="sl-SI"/>
        </w:rPr>
      </w:pPr>
    </w:p>
    <w:p w:rsidR="00BA3506" w:rsidRDefault="00BA3506" w:rsidP="007159D3">
      <w:pPr>
        <w:rPr>
          <w:rFonts w:ascii="Cambria" w:hAnsi="Cambria"/>
          <w:sz w:val="22"/>
          <w:lang w:val="sl-SI"/>
        </w:rPr>
      </w:pPr>
      <w:r w:rsidRPr="00284331">
        <w:rPr>
          <w:rFonts w:ascii="Cambria" w:hAnsi="Cambria"/>
          <w:sz w:val="22"/>
          <w:lang w:val="sl-SI"/>
        </w:rPr>
        <w:t xml:space="preserve">Za izvještajni period </w:t>
      </w:r>
      <w:r w:rsidRPr="00284331">
        <w:rPr>
          <w:rFonts w:ascii="Cambria" w:hAnsi="Cambria"/>
          <w:b/>
          <w:sz w:val="22"/>
          <w:lang w:val="sl-SI"/>
        </w:rPr>
        <w:t xml:space="preserve">od </w:t>
      </w:r>
      <w:r>
        <w:rPr>
          <w:rFonts w:ascii="Cambria" w:hAnsi="Cambria"/>
          <w:b/>
          <w:sz w:val="22"/>
          <w:lang w:val="sl-SI"/>
        </w:rPr>
        <w:t>Upravnog suda dostavljena je 116</w:t>
      </w:r>
      <w:r w:rsidRPr="00284331">
        <w:rPr>
          <w:rFonts w:ascii="Cambria" w:hAnsi="Cambria"/>
          <w:b/>
          <w:sz w:val="22"/>
          <w:lang w:val="sl-SI"/>
        </w:rPr>
        <w:t xml:space="preserve"> presuda</w:t>
      </w:r>
      <w:r>
        <w:rPr>
          <w:rFonts w:ascii="Cambria" w:hAnsi="Cambria"/>
          <w:sz w:val="22"/>
          <w:lang w:val="sl-SI"/>
        </w:rPr>
        <w:t>, od čega je u 76 predmeta tužba odbijena, u deset (10</w:t>
      </w:r>
      <w:r w:rsidRPr="00284331">
        <w:rPr>
          <w:rFonts w:ascii="Cambria" w:hAnsi="Cambria"/>
          <w:sz w:val="22"/>
          <w:lang w:val="sl-SI"/>
        </w:rPr>
        <w:t>) pred</w:t>
      </w:r>
      <w:r>
        <w:rPr>
          <w:rFonts w:ascii="Cambria" w:hAnsi="Cambria"/>
          <w:sz w:val="22"/>
          <w:lang w:val="sl-SI"/>
        </w:rPr>
        <w:t>meta postupak obustavljen, a u 30</w:t>
      </w:r>
      <w:r w:rsidRPr="00284331">
        <w:rPr>
          <w:rFonts w:ascii="Cambria" w:hAnsi="Cambria"/>
          <w:sz w:val="22"/>
          <w:lang w:val="sl-SI"/>
        </w:rPr>
        <w:t xml:space="preserve"> predmeta tužba usvojena, od čega je </w:t>
      </w:r>
      <w:r>
        <w:rPr>
          <w:rFonts w:ascii="Cambria" w:hAnsi="Cambria"/>
          <w:sz w:val="22"/>
          <w:lang w:val="sl-SI"/>
        </w:rPr>
        <w:t xml:space="preserve">jednom </w:t>
      </w:r>
      <w:r w:rsidRPr="00284331">
        <w:rPr>
          <w:rFonts w:ascii="Cambria" w:hAnsi="Cambria"/>
          <w:sz w:val="22"/>
          <w:lang w:val="sl-SI"/>
        </w:rPr>
        <w:t>(</w:t>
      </w:r>
      <w:r>
        <w:rPr>
          <w:rFonts w:ascii="Cambria" w:hAnsi="Cambria"/>
          <w:sz w:val="22"/>
          <w:lang w:val="sl-SI"/>
        </w:rPr>
        <w:t>1</w:t>
      </w:r>
      <w:r w:rsidRPr="00284331">
        <w:rPr>
          <w:rFonts w:ascii="Cambria" w:hAnsi="Cambria"/>
          <w:sz w:val="22"/>
          <w:lang w:val="sl-SI"/>
        </w:rPr>
        <w:t xml:space="preserve">) </w:t>
      </w:r>
      <w:r>
        <w:rPr>
          <w:rFonts w:ascii="Cambria" w:hAnsi="Cambria"/>
          <w:sz w:val="22"/>
          <w:lang w:val="sl-SI"/>
        </w:rPr>
        <w:t>presudom Upravni sud meritorno odlučio, u pet (5) predme</w:t>
      </w:r>
      <w:r w:rsidRPr="00284331">
        <w:rPr>
          <w:rFonts w:ascii="Cambria" w:hAnsi="Cambria"/>
          <w:sz w:val="22"/>
          <w:lang w:val="sl-SI"/>
        </w:rPr>
        <w:t xml:space="preserve">ta ponovo </w:t>
      </w:r>
      <w:r>
        <w:rPr>
          <w:rFonts w:ascii="Cambria" w:hAnsi="Cambria"/>
          <w:sz w:val="22"/>
          <w:lang w:val="sl-SI"/>
        </w:rPr>
        <w:t xml:space="preserve">je </w:t>
      </w:r>
      <w:r w:rsidRPr="00284331">
        <w:rPr>
          <w:rFonts w:ascii="Cambria" w:hAnsi="Cambria"/>
          <w:sz w:val="22"/>
          <w:lang w:val="sl-SI"/>
        </w:rPr>
        <w:t>žalba odbijena</w:t>
      </w:r>
      <w:r>
        <w:rPr>
          <w:rFonts w:ascii="Cambria" w:hAnsi="Cambria"/>
          <w:sz w:val="22"/>
          <w:lang w:val="sl-SI"/>
        </w:rPr>
        <w:t>,</w:t>
      </w:r>
      <w:r w:rsidRPr="00E26C09">
        <w:t xml:space="preserve"> </w:t>
      </w:r>
      <w:r w:rsidRPr="00E26C09">
        <w:rPr>
          <w:rFonts w:ascii="Cambria" w:hAnsi="Cambria"/>
          <w:sz w:val="22"/>
          <w:lang w:val="sl-SI"/>
        </w:rPr>
        <w:t>u dva (2) predmeta je (zbog smrti stranke) postupak obustavljen, u jednom (1) predmetu je u ponovnom vršenju revizije data saglasnost na prvostepeno rješenje, a u dva (2) predmeta je u ponovnom vršenju revizije meritorno odlučeno.  U ostalim predmetima (19) poništeno je prvostepeno rješenje i predmet vraćen na ponovno postupak i odlučivanje.</w:t>
      </w:r>
    </w:p>
    <w:p w:rsidR="00BA3506" w:rsidRPr="00284331" w:rsidRDefault="00BA3506" w:rsidP="007159D3">
      <w:pPr>
        <w:rPr>
          <w:rFonts w:ascii="Cambria" w:hAnsi="Cambria"/>
          <w:sz w:val="22"/>
          <w:lang w:val="sl-SI"/>
        </w:rPr>
      </w:pPr>
    </w:p>
    <w:p w:rsidR="00BA3506" w:rsidRPr="00284331" w:rsidRDefault="00BA3506" w:rsidP="007159D3">
      <w:pPr>
        <w:rPr>
          <w:rFonts w:ascii="Cambria" w:hAnsi="Cambria"/>
          <w:sz w:val="22"/>
          <w:lang w:val="sl-SI"/>
        </w:rPr>
      </w:pPr>
      <w:r w:rsidRPr="00284331">
        <w:rPr>
          <w:rFonts w:ascii="Cambria" w:hAnsi="Cambria"/>
          <w:sz w:val="22"/>
          <w:lang w:val="sl-SI"/>
        </w:rPr>
        <w:t xml:space="preserve">Za isti period </w:t>
      </w:r>
      <w:r>
        <w:rPr>
          <w:rFonts w:ascii="Cambria" w:hAnsi="Cambria"/>
          <w:b/>
          <w:sz w:val="22"/>
          <w:lang w:val="sl-SI"/>
        </w:rPr>
        <w:t>Vrhovni  sud je donio 39</w:t>
      </w:r>
      <w:r w:rsidRPr="00284331">
        <w:rPr>
          <w:rFonts w:ascii="Cambria" w:hAnsi="Cambria"/>
          <w:b/>
          <w:sz w:val="22"/>
          <w:lang w:val="sl-SI"/>
        </w:rPr>
        <w:t xml:space="preserve"> presuda</w:t>
      </w:r>
      <w:r>
        <w:rPr>
          <w:rFonts w:ascii="Cambria" w:hAnsi="Cambria"/>
          <w:sz w:val="22"/>
          <w:lang w:val="sl-SI"/>
        </w:rPr>
        <w:t>, od čega je u 37</w:t>
      </w:r>
      <w:r w:rsidRPr="00284331">
        <w:rPr>
          <w:rFonts w:ascii="Cambria" w:hAnsi="Cambria"/>
          <w:sz w:val="22"/>
          <w:lang w:val="sl-SI"/>
        </w:rPr>
        <w:t xml:space="preserve"> predmeta odbijen zahtjev za preispitivanje pr</w:t>
      </w:r>
      <w:r>
        <w:rPr>
          <w:rFonts w:ascii="Cambria" w:hAnsi="Cambria"/>
          <w:sz w:val="22"/>
          <w:lang w:val="sl-SI"/>
        </w:rPr>
        <w:t>esude Upravnog suda, dok je u dva (2</w:t>
      </w:r>
      <w:r w:rsidRPr="00284331">
        <w:rPr>
          <w:rFonts w:ascii="Cambria" w:hAnsi="Cambria"/>
          <w:sz w:val="22"/>
          <w:lang w:val="sl-SI"/>
        </w:rPr>
        <w:t>) predmeta zahtjev usvojen i ukinute su presude Upravnog suda.</w:t>
      </w:r>
    </w:p>
    <w:p w:rsidR="00BA3506" w:rsidRPr="00284331" w:rsidRDefault="00BA3506" w:rsidP="007159D3">
      <w:pPr>
        <w:rPr>
          <w:rFonts w:ascii="Cambria" w:hAnsi="Cambria"/>
          <w:color w:val="000000"/>
          <w:sz w:val="22"/>
          <w:lang w:val="sl-SI"/>
        </w:rPr>
      </w:pPr>
    </w:p>
    <w:p w:rsidR="00BA3506" w:rsidRPr="00284331" w:rsidRDefault="00BA3506" w:rsidP="007159D3">
      <w:pPr>
        <w:rPr>
          <w:rFonts w:ascii="Cambria" w:hAnsi="Cambria"/>
          <w:color w:val="000000"/>
          <w:sz w:val="22"/>
          <w:lang w:val="sl-SI"/>
        </w:rPr>
      </w:pPr>
      <w:r w:rsidRPr="00284331">
        <w:rPr>
          <w:rFonts w:ascii="Cambria" w:hAnsi="Cambria"/>
          <w:b/>
          <w:color w:val="000000"/>
          <w:sz w:val="22"/>
          <w:lang w:val="sl-SI"/>
        </w:rPr>
        <w:t>Drugostepena invalidska komisija</w:t>
      </w:r>
      <w:r w:rsidRPr="00284331">
        <w:rPr>
          <w:rFonts w:ascii="Cambria" w:hAnsi="Cambria"/>
          <w:color w:val="000000"/>
          <w:sz w:val="22"/>
          <w:lang w:val="sl-SI"/>
        </w:rPr>
        <w:t xml:space="preserve"> </w:t>
      </w:r>
      <w:r w:rsidRPr="00284331">
        <w:rPr>
          <w:rFonts w:ascii="Cambria" w:hAnsi="Cambria"/>
          <w:b/>
          <w:color w:val="000000"/>
          <w:sz w:val="22"/>
          <w:lang w:val="sl-SI"/>
        </w:rPr>
        <w:t>je u izvještajnom periodu</w:t>
      </w:r>
      <w:r w:rsidRPr="00284331">
        <w:rPr>
          <w:rFonts w:ascii="Cambria" w:hAnsi="Cambria"/>
          <w:color w:val="000000"/>
          <w:sz w:val="22"/>
          <w:lang w:val="sl-SI"/>
        </w:rPr>
        <w:t xml:space="preserve"> </w:t>
      </w:r>
      <w:r>
        <w:rPr>
          <w:rFonts w:ascii="Cambria" w:hAnsi="Cambria"/>
          <w:b/>
          <w:color w:val="000000"/>
          <w:sz w:val="22"/>
          <w:lang w:val="sl-SI"/>
        </w:rPr>
        <w:t>zasijedala 25</w:t>
      </w:r>
      <w:r w:rsidRPr="00284331">
        <w:rPr>
          <w:rFonts w:ascii="Cambria" w:hAnsi="Cambria"/>
          <w:b/>
          <w:color w:val="000000"/>
          <w:sz w:val="22"/>
          <w:lang w:val="sl-SI"/>
        </w:rPr>
        <w:t xml:space="preserve"> puta</w:t>
      </w:r>
      <w:r w:rsidRPr="00284331">
        <w:rPr>
          <w:rFonts w:ascii="Cambria" w:hAnsi="Cambria"/>
          <w:color w:val="000000"/>
          <w:sz w:val="22"/>
          <w:lang w:val="sl-SI"/>
        </w:rPr>
        <w:t xml:space="preserve"> i tom prilikom </w:t>
      </w:r>
      <w:r w:rsidRPr="00284331">
        <w:rPr>
          <w:rFonts w:ascii="Cambria" w:hAnsi="Cambria"/>
          <w:b/>
          <w:color w:val="000000"/>
          <w:sz w:val="22"/>
          <w:lang w:val="sl-SI"/>
        </w:rPr>
        <w:t>obradila</w:t>
      </w:r>
      <w:r w:rsidRPr="00284331">
        <w:rPr>
          <w:rFonts w:ascii="Cambria" w:hAnsi="Cambria"/>
          <w:color w:val="000000"/>
          <w:sz w:val="22"/>
          <w:lang w:val="sl-SI"/>
        </w:rPr>
        <w:t xml:space="preserve"> je </w:t>
      </w:r>
      <w:r>
        <w:rPr>
          <w:rFonts w:ascii="Cambria" w:hAnsi="Cambria"/>
          <w:b/>
          <w:color w:val="000000"/>
          <w:sz w:val="22"/>
          <w:lang w:val="sl-SI"/>
        </w:rPr>
        <w:t>1.105</w:t>
      </w:r>
      <w:r w:rsidRPr="00284331">
        <w:rPr>
          <w:rFonts w:ascii="Cambria" w:hAnsi="Cambria"/>
          <w:b/>
          <w:color w:val="000000"/>
          <w:sz w:val="22"/>
          <w:lang w:val="sl-SI"/>
        </w:rPr>
        <w:t xml:space="preserve"> predmeta</w:t>
      </w:r>
      <w:r w:rsidRPr="00284331">
        <w:rPr>
          <w:rFonts w:ascii="Cambria" w:hAnsi="Cambria"/>
          <w:color w:val="000000"/>
          <w:sz w:val="22"/>
          <w:lang w:val="sl-SI"/>
        </w:rPr>
        <w:t>. Izvršen je neposredni pregled kod</w:t>
      </w:r>
      <w:r>
        <w:rPr>
          <w:rFonts w:ascii="Cambria" w:hAnsi="Cambria"/>
          <w:color w:val="000000"/>
          <w:sz w:val="22"/>
          <w:lang w:val="sl-SI"/>
        </w:rPr>
        <w:t xml:space="preserve"> 191 osiguranika. Ostalo je 58 neriješenih</w:t>
      </w:r>
      <w:r w:rsidRPr="00284331">
        <w:rPr>
          <w:rFonts w:ascii="Cambria" w:hAnsi="Cambria"/>
          <w:color w:val="000000"/>
          <w:sz w:val="22"/>
          <w:lang w:val="sl-SI"/>
        </w:rPr>
        <w:t xml:space="preserve"> predmeta, i is</w:t>
      </w:r>
      <w:r>
        <w:rPr>
          <w:rFonts w:ascii="Cambria" w:hAnsi="Cambria"/>
          <w:color w:val="000000"/>
          <w:sz w:val="22"/>
          <w:lang w:val="sl-SI"/>
        </w:rPr>
        <w:t>ti će biti vještačeni tokom 2020</w:t>
      </w:r>
      <w:r w:rsidRPr="00284331">
        <w:rPr>
          <w:rFonts w:ascii="Cambria" w:hAnsi="Cambria"/>
          <w:color w:val="000000"/>
          <w:sz w:val="22"/>
          <w:lang w:val="sl-SI"/>
        </w:rPr>
        <w:t>. godine.</w:t>
      </w:r>
    </w:p>
    <w:p w:rsidR="00BA3506" w:rsidRPr="00284331" w:rsidRDefault="00BA3506" w:rsidP="007159D3">
      <w:pPr>
        <w:rPr>
          <w:rFonts w:ascii="Cambria" w:hAnsi="Cambria"/>
          <w:sz w:val="22"/>
          <w:lang w:val="sl-SI"/>
        </w:rPr>
      </w:pPr>
    </w:p>
    <w:p w:rsidR="00BA3506" w:rsidRPr="00793F0F" w:rsidRDefault="00BA3506" w:rsidP="007159D3">
      <w:pPr>
        <w:rPr>
          <w:rFonts w:ascii="Cambria" w:hAnsi="Cambria"/>
          <w:b/>
          <w:sz w:val="22"/>
          <w:lang w:val="sl-SI"/>
        </w:rPr>
      </w:pPr>
      <w:r w:rsidRPr="00284331">
        <w:rPr>
          <w:rFonts w:ascii="Cambria" w:hAnsi="Cambria"/>
          <w:b/>
          <w:sz w:val="22"/>
          <w:lang w:val="sl-SI"/>
        </w:rPr>
        <w:t>U postupku po žalbi vještačen</w:t>
      </w:r>
      <w:r>
        <w:rPr>
          <w:rFonts w:ascii="Cambria" w:hAnsi="Cambria"/>
          <w:b/>
          <w:sz w:val="22"/>
          <w:lang w:val="sl-SI"/>
        </w:rPr>
        <w:t xml:space="preserve"> je 121 predmet</w:t>
      </w:r>
      <w:r w:rsidRPr="00284331">
        <w:rPr>
          <w:rFonts w:ascii="Cambria" w:hAnsi="Cambria"/>
          <w:sz w:val="22"/>
          <w:lang w:val="sl-SI"/>
        </w:rPr>
        <w:t xml:space="preserve"> i i</w:t>
      </w:r>
      <w:r>
        <w:rPr>
          <w:rFonts w:ascii="Cambria" w:hAnsi="Cambria"/>
          <w:sz w:val="22"/>
          <w:lang w:val="sl-SI"/>
        </w:rPr>
        <w:t>zvršen neposredni pregled kod 64 osiguranika. Potvrđena su 104</w:t>
      </w:r>
      <w:r w:rsidRPr="00284331">
        <w:rPr>
          <w:rFonts w:ascii="Cambria" w:hAnsi="Cambria"/>
          <w:sz w:val="22"/>
          <w:lang w:val="sl-SI"/>
        </w:rPr>
        <w:t xml:space="preserve"> nalaza i mišljenja Prvostepene invalidske</w:t>
      </w:r>
      <w:r>
        <w:rPr>
          <w:rFonts w:ascii="Cambria" w:hAnsi="Cambria"/>
          <w:sz w:val="22"/>
          <w:lang w:val="sl-SI"/>
        </w:rPr>
        <w:t xml:space="preserve"> komisije, dok je u 17</w:t>
      </w:r>
      <w:r w:rsidRPr="00284331">
        <w:rPr>
          <w:rFonts w:ascii="Cambria" w:hAnsi="Cambria"/>
          <w:sz w:val="22"/>
          <w:lang w:val="sl-SI"/>
        </w:rPr>
        <w:t xml:space="preserve"> predmeta nalaz izm</w:t>
      </w:r>
      <w:r>
        <w:rPr>
          <w:rFonts w:ascii="Cambria" w:hAnsi="Cambria"/>
          <w:sz w:val="22"/>
          <w:lang w:val="sl-SI"/>
        </w:rPr>
        <w:t>ijenjen, na način što je kod osam (8</w:t>
      </w:r>
      <w:r w:rsidRPr="00284331">
        <w:rPr>
          <w:rFonts w:ascii="Cambria" w:hAnsi="Cambria"/>
          <w:sz w:val="22"/>
          <w:lang w:val="sl-SI"/>
        </w:rPr>
        <w:t xml:space="preserve">) osiguranika utvrđen potpuni gubitak radne sposobnosti, kod </w:t>
      </w:r>
      <w:r>
        <w:rPr>
          <w:rFonts w:ascii="Cambria" w:hAnsi="Cambria"/>
          <w:sz w:val="22"/>
          <w:lang w:val="sl-SI"/>
        </w:rPr>
        <w:t>dva (2</w:t>
      </w:r>
      <w:r w:rsidRPr="00284331">
        <w:rPr>
          <w:rFonts w:ascii="Cambria" w:hAnsi="Cambria"/>
          <w:sz w:val="22"/>
          <w:lang w:val="sl-SI"/>
        </w:rPr>
        <w:t xml:space="preserve">) osiguranika </w:t>
      </w:r>
      <w:r>
        <w:rPr>
          <w:rFonts w:ascii="Cambria" w:hAnsi="Cambria"/>
          <w:sz w:val="22"/>
          <w:lang w:val="sl-SI"/>
        </w:rPr>
        <w:t xml:space="preserve">izmijenjen datum nastanka potpunog gubitka radne sposobnosti, kod šest </w:t>
      </w:r>
      <w:r w:rsidRPr="00284331">
        <w:rPr>
          <w:rFonts w:ascii="Cambria" w:hAnsi="Cambria"/>
          <w:sz w:val="22"/>
          <w:lang w:val="sl-SI"/>
        </w:rPr>
        <w:t>(</w:t>
      </w:r>
      <w:r>
        <w:rPr>
          <w:rFonts w:ascii="Cambria" w:hAnsi="Cambria"/>
          <w:sz w:val="22"/>
          <w:lang w:val="sl-SI"/>
        </w:rPr>
        <w:t xml:space="preserve">6) lica </w:t>
      </w:r>
      <w:r w:rsidRPr="00284331">
        <w:rPr>
          <w:rFonts w:ascii="Cambria" w:hAnsi="Cambria"/>
          <w:sz w:val="22"/>
          <w:lang w:val="sl-SI"/>
        </w:rPr>
        <w:t>je utvrđena nesposobnost za samostalan život i rad, dok je u jednom</w:t>
      </w:r>
      <w:r>
        <w:rPr>
          <w:rFonts w:ascii="Cambria" w:hAnsi="Cambria"/>
          <w:sz w:val="22"/>
          <w:lang w:val="sl-SI"/>
        </w:rPr>
        <w:t xml:space="preserve"> </w:t>
      </w:r>
      <w:r w:rsidRPr="00284331">
        <w:rPr>
          <w:rFonts w:ascii="Cambria" w:hAnsi="Cambria"/>
          <w:sz w:val="22"/>
          <w:lang w:val="sl-SI"/>
        </w:rPr>
        <w:t>(1) predmetu izmijenjen</w:t>
      </w:r>
      <w:r>
        <w:rPr>
          <w:rFonts w:ascii="Cambria" w:hAnsi="Cambria"/>
          <w:sz w:val="22"/>
          <w:lang w:val="sl-SI"/>
        </w:rPr>
        <w:t xml:space="preserve"> stepen i uzrok tjelesnog oštećenja</w:t>
      </w:r>
      <w:r w:rsidRPr="00284331">
        <w:rPr>
          <w:rFonts w:ascii="Cambria" w:hAnsi="Cambria"/>
          <w:sz w:val="22"/>
          <w:lang w:val="sl-SI"/>
        </w:rPr>
        <w:t xml:space="preserve">. </w:t>
      </w:r>
      <w:r w:rsidRPr="00DB2816">
        <w:rPr>
          <w:rFonts w:ascii="Cambria" w:hAnsi="Cambria"/>
          <w:sz w:val="22"/>
          <w:lang w:val="sl-SI"/>
        </w:rPr>
        <w:t>Ostalo je osam (8) predmeta u postupku po žalbi i isti će biti vještačeni tokom 2020. godine.</w:t>
      </w:r>
    </w:p>
    <w:p w:rsidR="00BA3506" w:rsidRPr="00284331" w:rsidRDefault="00BA3506" w:rsidP="007159D3">
      <w:pPr>
        <w:rPr>
          <w:rFonts w:ascii="Cambria" w:hAnsi="Cambria"/>
          <w:bCs/>
          <w:sz w:val="22"/>
        </w:rPr>
      </w:pPr>
    </w:p>
    <w:p w:rsidR="00BA3506" w:rsidRPr="00284331" w:rsidRDefault="00BA3506" w:rsidP="007159D3">
      <w:pPr>
        <w:rPr>
          <w:rFonts w:ascii="Cambria" w:hAnsi="Cambria"/>
          <w:color w:val="000000"/>
          <w:sz w:val="22"/>
          <w:lang w:val="sl-SI"/>
        </w:rPr>
      </w:pPr>
      <w:r w:rsidRPr="00284331">
        <w:rPr>
          <w:rFonts w:ascii="Cambria" w:hAnsi="Cambria"/>
          <w:b/>
          <w:bCs/>
          <w:sz w:val="22"/>
        </w:rPr>
        <w:t>U postupku medicinske revizije</w:t>
      </w:r>
      <w:r w:rsidRPr="00284331">
        <w:rPr>
          <w:rFonts w:ascii="Cambria" w:hAnsi="Cambria"/>
          <w:bCs/>
          <w:sz w:val="22"/>
        </w:rPr>
        <w:t xml:space="preserve"> </w:t>
      </w:r>
      <w:r>
        <w:rPr>
          <w:rFonts w:ascii="Cambria" w:hAnsi="Cambria"/>
          <w:b/>
          <w:bCs/>
          <w:sz w:val="22"/>
        </w:rPr>
        <w:t>obrađeno je</w:t>
      </w:r>
      <w:r w:rsidRPr="00284331">
        <w:rPr>
          <w:rFonts w:ascii="Cambria" w:hAnsi="Cambria"/>
          <w:bCs/>
          <w:sz w:val="22"/>
        </w:rPr>
        <w:t xml:space="preserve"> </w:t>
      </w:r>
      <w:r>
        <w:rPr>
          <w:rFonts w:ascii="Cambria" w:hAnsi="Cambria"/>
          <w:b/>
          <w:bCs/>
          <w:sz w:val="22"/>
        </w:rPr>
        <w:t>984</w:t>
      </w:r>
      <w:r w:rsidRPr="00284331">
        <w:rPr>
          <w:rFonts w:ascii="Cambria" w:hAnsi="Cambria"/>
          <w:b/>
          <w:bCs/>
          <w:sz w:val="22"/>
        </w:rPr>
        <w:t xml:space="preserve"> predmeta i iz</w:t>
      </w:r>
      <w:r>
        <w:rPr>
          <w:rFonts w:ascii="Cambria" w:hAnsi="Cambria"/>
          <w:b/>
          <w:bCs/>
          <w:sz w:val="22"/>
        </w:rPr>
        <w:t>vršen neposredni pregled kod 121</w:t>
      </w:r>
      <w:r w:rsidRPr="00284331">
        <w:rPr>
          <w:rFonts w:ascii="Cambria" w:hAnsi="Cambria"/>
          <w:b/>
          <w:bCs/>
          <w:sz w:val="22"/>
        </w:rPr>
        <w:t xml:space="preserve"> osiguranika.</w:t>
      </w:r>
      <w:r w:rsidRPr="00284331">
        <w:rPr>
          <w:rFonts w:ascii="Cambria" w:hAnsi="Cambria"/>
          <w:bCs/>
          <w:sz w:val="22"/>
        </w:rPr>
        <w:t xml:space="preserve"> U ovom postu</w:t>
      </w:r>
      <w:r>
        <w:rPr>
          <w:rFonts w:ascii="Cambria" w:hAnsi="Cambria"/>
          <w:bCs/>
          <w:sz w:val="22"/>
        </w:rPr>
        <w:t>pku Komisija je izmijenila pet</w:t>
      </w:r>
      <w:r w:rsidRPr="00284331">
        <w:rPr>
          <w:rFonts w:ascii="Cambria" w:hAnsi="Cambria"/>
          <w:bCs/>
          <w:sz w:val="22"/>
        </w:rPr>
        <w:t xml:space="preserve"> </w:t>
      </w:r>
      <w:r>
        <w:rPr>
          <w:rFonts w:ascii="Cambria" w:hAnsi="Cambria"/>
          <w:bCs/>
          <w:sz w:val="22"/>
        </w:rPr>
        <w:t>(5</w:t>
      </w:r>
      <w:r w:rsidRPr="00284331">
        <w:rPr>
          <w:rFonts w:ascii="Cambria" w:hAnsi="Cambria"/>
          <w:bCs/>
          <w:sz w:val="22"/>
        </w:rPr>
        <w:t xml:space="preserve">) nalaza Prvostepene invalidske komisije, na način što je našla </w:t>
      </w:r>
      <w:r>
        <w:rPr>
          <w:rFonts w:ascii="Cambria" w:hAnsi="Cambria"/>
          <w:bCs/>
          <w:sz w:val="22"/>
        </w:rPr>
        <w:t>da</w:t>
      </w:r>
      <w:r w:rsidRPr="00284331">
        <w:rPr>
          <w:rFonts w:ascii="Cambria" w:hAnsi="Cambria"/>
          <w:bCs/>
          <w:sz w:val="22"/>
        </w:rPr>
        <w:t xml:space="preserve"> ne postoji potpuni gubitak radne sposobnosti</w:t>
      </w:r>
      <w:r>
        <w:rPr>
          <w:rFonts w:ascii="Cambria" w:hAnsi="Cambria"/>
          <w:bCs/>
          <w:sz w:val="22"/>
        </w:rPr>
        <w:t>.</w:t>
      </w:r>
      <w:r w:rsidRPr="00284331">
        <w:rPr>
          <w:rFonts w:ascii="Cambria" w:hAnsi="Cambria"/>
          <w:bCs/>
          <w:sz w:val="22"/>
        </w:rPr>
        <w:t xml:space="preserve"> </w:t>
      </w:r>
      <w:r>
        <w:rPr>
          <w:rFonts w:ascii="Cambria" w:hAnsi="Cambria"/>
          <w:color w:val="000000"/>
          <w:sz w:val="22"/>
          <w:lang w:val="sl-SI"/>
        </w:rPr>
        <w:t>Ostalo</w:t>
      </w:r>
      <w:r w:rsidRPr="00284331">
        <w:rPr>
          <w:rFonts w:ascii="Cambria" w:hAnsi="Cambria"/>
          <w:color w:val="000000"/>
          <w:sz w:val="22"/>
          <w:lang w:val="sl-SI"/>
        </w:rPr>
        <w:t xml:space="preserve"> </w:t>
      </w:r>
      <w:r>
        <w:rPr>
          <w:rFonts w:ascii="Cambria" w:hAnsi="Cambria"/>
          <w:color w:val="000000"/>
          <w:sz w:val="22"/>
          <w:lang w:val="sl-SI"/>
        </w:rPr>
        <w:t>je 50 neriješenih</w:t>
      </w:r>
      <w:r w:rsidRPr="00284331">
        <w:rPr>
          <w:rFonts w:ascii="Cambria" w:hAnsi="Cambria"/>
          <w:color w:val="000000"/>
          <w:sz w:val="22"/>
          <w:lang w:val="sl-SI"/>
        </w:rPr>
        <w:t xml:space="preserve"> predmeta za vještačenje, i </w:t>
      </w:r>
      <w:r>
        <w:rPr>
          <w:rFonts w:ascii="Cambria" w:hAnsi="Cambria"/>
          <w:color w:val="000000"/>
          <w:sz w:val="22"/>
          <w:lang w:val="sl-SI"/>
        </w:rPr>
        <w:t>isti će biti riješeni tokom 2020</w:t>
      </w:r>
      <w:r w:rsidRPr="00284331">
        <w:rPr>
          <w:rFonts w:ascii="Cambria" w:hAnsi="Cambria"/>
          <w:color w:val="000000"/>
          <w:sz w:val="22"/>
          <w:lang w:val="sl-SI"/>
        </w:rPr>
        <w:t>. godine.</w:t>
      </w:r>
    </w:p>
    <w:p w:rsidR="00BA3506" w:rsidRPr="00284331" w:rsidRDefault="00BA3506" w:rsidP="007159D3">
      <w:pPr>
        <w:rPr>
          <w:rFonts w:ascii="Cambria" w:hAnsi="Cambria"/>
          <w:color w:val="000000"/>
          <w:sz w:val="22"/>
          <w:lang w:val="sl-SI"/>
        </w:rPr>
      </w:pPr>
    </w:p>
    <w:p w:rsidR="00BA3506" w:rsidRPr="00284331" w:rsidRDefault="00BA3506" w:rsidP="007159D3">
      <w:pPr>
        <w:rPr>
          <w:rFonts w:ascii="Cambria" w:hAnsi="Cambria"/>
          <w:lang w:val="en-US"/>
        </w:rPr>
      </w:pPr>
      <w:r w:rsidRPr="00284331">
        <w:rPr>
          <w:rFonts w:ascii="Cambria" w:hAnsi="Cambria"/>
          <w:color w:val="000000"/>
          <w:sz w:val="22"/>
          <w:lang w:val="sl-SI"/>
        </w:rPr>
        <w:t xml:space="preserve">U postupku </w:t>
      </w:r>
      <w:r w:rsidRPr="00284331">
        <w:rPr>
          <w:rFonts w:ascii="Cambria" w:hAnsi="Cambria"/>
          <w:b/>
          <w:color w:val="000000"/>
          <w:sz w:val="22"/>
          <w:lang w:val="sl-SI"/>
        </w:rPr>
        <w:t xml:space="preserve">po presudi Upravnog suda, </w:t>
      </w:r>
      <w:r w:rsidRPr="00284331">
        <w:rPr>
          <w:rFonts w:ascii="Cambria" w:hAnsi="Cambria"/>
          <w:b/>
          <w:color w:val="000000"/>
          <w:sz w:val="22"/>
          <w:u w:val="single"/>
          <w:lang w:val="sl-SI"/>
        </w:rPr>
        <w:t>Drugostepena invalidska komisija je obradila</w:t>
      </w:r>
      <w:r w:rsidRPr="00284331">
        <w:rPr>
          <w:rFonts w:ascii="Cambria" w:hAnsi="Cambria"/>
          <w:color w:val="000000"/>
          <w:sz w:val="22"/>
          <w:lang w:val="sl-SI"/>
        </w:rPr>
        <w:t xml:space="preserve"> </w:t>
      </w:r>
      <w:r>
        <w:rPr>
          <w:rFonts w:ascii="Cambria" w:hAnsi="Cambria"/>
          <w:b/>
          <w:color w:val="000000"/>
          <w:sz w:val="22"/>
          <w:lang w:val="sl-SI"/>
        </w:rPr>
        <w:t>šest (6</w:t>
      </w:r>
      <w:r w:rsidRPr="00284331">
        <w:rPr>
          <w:rFonts w:ascii="Cambria" w:hAnsi="Cambria"/>
          <w:b/>
          <w:color w:val="000000"/>
          <w:sz w:val="22"/>
          <w:lang w:val="sl-SI"/>
        </w:rPr>
        <w:t>) predmeta,</w:t>
      </w:r>
      <w:r w:rsidRPr="00284331">
        <w:rPr>
          <w:rFonts w:ascii="Cambria" w:hAnsi="Cambria"/>
          <w:color w:val="000000"/>
          <w:sz w:val="22"/>
          <w:lang w:val="sl-SI"/>
        </w:rPr>
        <w:t xml:space="preserve"> i tom prilikom j</w:t>
      </w:r>
      <w:r>
        <w:rPr>
          <w:rFonts w:ascii="Cambria" w:hAnsi="Cambria"/>
          <w:color w:val="000000"/>
          <w:sz w:val="22"/>
          <w:lang w:val="sl-SI"/>
        </w:rPr>
        <w:t>e izvršen neposredni pregled svih šest (6</w:t>
      </w:r>
      <w:r w:rsidRPr="00284331">
        <w:rPr>
          <w:rFonts w:ascii="Cambria" w:hAnsi="Cambria"/>
          <w:color w:val="000000"/>
          <w:sz w:val="22"/>
          <w:lang w:val="sl-SI"/>
        </w:rPr>
        <w:t xml:space="preserve">) osiguranika </w:t>
      </w:r>
      <w:r w:rsidRPr="005C1ADA">
        <w:rPr>
          <w:rFonts w:ascii="Cambria" w:hAnsi="Cambria"/>
          <w:color w:val="000000"/>
          <w:sz w:val="22"/>
          <w:lang w:val="sl-SI"/>
        </w:rPr>
        <w:t>odnosno korisnika prava, u kom postupku je izmijenjen jedan (1) nalaz Prvostepene invalidske komisije, na način što je (u ponovnoj medicinskoj reviziji) utvrđeno da ne postoji potpuni gubitak radne sposobnosti. Nema nezavršenih predmeta za vještačenje po presudi.</w:t>
      </w:r>
    </w:p>
    <w:p w:rsidR="00BA3506" w:rsidRPr="00922D6E" w:rsidRDefault="00BA3506" w:rsidP="007159D3">
      <w:pPr>
        <w:pStyle w:val="Standard"/>
        <w:spacing w:after="0" w:line="240" w:lineRule="auto"/>
        <w:jc w:val="both"/>
        <w:rPr>
          <w:rFonts w:ascii="Cambria" w:hAnsi="Cambria" w:cs="Arial"/>
          <w:b/>
          <w:u w:val="single"/>
          <w:lang w:val="sl-SI"/>
        </w:rPr>
      </w:pPr>
      <w:r w:rsidRPr="00922D6E">
        <w:rPr>
          <w:rFonts w:ascii="Cambria" w:hAnsi="Cambria" w:cs="Arial"/>
          <w:b/>
          <w:u w:val="single"/>
          <w:lang w:val="sl-SI"/>
        </w:rPr>
        <w:t>Ostale aktivnosti</w:t>
      </w:r>
    </w:p>
    <w:p w:rsidR="00BA3506" w:rsidRPr="00284331" w:rsidRDefault="00BA3506" w:rsidP="00E2600C">
      <w:pPr>
        <w:widowControl w:val="0"/>
        <w:numPr>
          <w:ilvl w:val="0"/>
          <w:numId w:val="46"/>
        </w:numPr>
        <w:suppressAutoHyphens/>
        <w:autoSpaceDN w:val="0"/>
        <w:spacing w:before="0" w:after="0" w:line="240" w:lineRule="auto"/>
        <w:ind w:left="709" w:hanging="425"/>
        <w:textAlignment w:val="baseline"/>
        <w:rPr>
          <w:rFonts w:ascii="Cambria" w:hAnsi="Cambria"/>
          <w:sz w:val="22"/>
        </w:rPr>
      </w:pPr>
      <w:r w:rsidRPr="00284331">
        <w:rPr>
          <w:rFonts w:ascii="Cambria" w:hAnsi="Cambria"/>
          <w:sz w:val="22"/>
        </w:rPr>
        <w:t>Kada je u pitanju bilateralna diplomatija realizovali smo značajne aktivnosti u oblasti     socijalnog osiguranja:</w:t>
      </w:r>
    </w:p>
    <w:p w:rsidR="00BA3506" w:rsidRPr="00284331" w:rsidRDefault="00BA3506" w:rsidP="007159D3">
      <w:pPr>
        <w:pStyle w:val="ListParagraph"/>
        <w:overflowPunct w:val="0"/>
        <w:autoSpaceDE w:val="0"/>
        <w:adjustRightInd w:val="0"/>
        <w:spacing w:after="0" w:line="240" w:lineRule="auto"/>
        <w:jc w:val="both"/>
        <w:rPr>
          <w:rFonts w:ascii="Cambria" w:hAnsi="Cambria" w:cs="Arial"/>
        </w:rPr>
      </w:pPr>
      <w:r w:rsidRPr="00284331">
        <w:rPr>
          <w:rFonts w:ascii="Cambria" w:hAnsi="Cambria" w:cs="Arial"/>
          <w:lang w:val="sr-Latn-CS"/>
        </w:rPr>
        <w:lastRenderedPageBreak/>
        <w:t xml:space="preserve">- U cilju unapređenja međunarodne bilateralne saradnje u oblasti socijalnog osiguranja, u </w:t>
      </w:r>
      <w:r>
        <w:rPr>
          <w:rFonts w:ascii="Cambria" w:hAnsi="Cambria" w:cs="Arial"/>
        </w:rPr>
        <w:t>Beogradu je 5. i 6. novembra 2019</w:t>
      </w:r>
      <w:r w:rsidRPr="00284331">
        <w:rPr>
          <w:rFonts w:ascii="Cambria" w:hAnsi="Cambria" w:cs="Arial"/>
        </w:rPr>
        <w:t xml:space="preserve">. godine, održan je sastanak na nivou organa za vezu, </w:t>
      </w:r>
      <w:r w:rsidRPr="00284331">
        <w:rPr>
          <w:rFonts w:ascii="Cambria" w:hAnsi="Cambria" w:cs="Arial"/>
          <w:lang w:val="hr-HR"/>
        </w:rPr>
        <w:t>iz oblasti penzijskog i invalidskog osiguranja, nadležnih organa</w:t>
      </w:r>
      <w:r w:rsidRPr="00284331">
        <w:rPr>
          <w:rFonts w:ascii="Cambria" w:hAnsi="Cambria" w:cs="Arial"/>
        </w:rPr>
        <w:t xml:space="preserve"> Crne</w:t>
      </w:r>
      <w:r>
        <w:rPr>
          <w:rFonts w:ascii="Cambria" w:hAnsi="Cambria" w:cs="Arial"/>
        </w:rPr>
        <w:t xml:space="preserve"> Gore i Republike Srbije, u vezi sa primjenom</w:t>
      </w:r>
      <w:r w:rsidRPr="00284331">
        <w:rPr>
          <w:rFonts w:ascii="Cambria" w:hAnsi="Cambria" w:cs="Arial"/>
        </w:rPr>
        <w:t xml:space="preserve"> Sporazuma između Republike Crne Gore i Republike Srbije o socijalnom osiguranju;</w:t>
      </w:r>
    </w:p>
    <w:p w:rsidR="00BA3506" w:rsidRPr="00284331"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sidRPr="00284331">
        <w:rPr>
          <w:rFonts w:ascii="Cambria" w:hAnsi="Cambria"/>
          <w:sz w:val="22"/>
          <w:lang w:val="sl-SI"/>
        </w:rPr>
        <w:t>Takođe, u izvje</w:t>
      </w:r>
      <w:r w:rsidRPr="00284331">
        <w:rPr>
          <w:rFonts w:ascii="Cambria" w:hAnsi="Cambria"/>
          <w:sz w:val="22"/>
        </w:rPr>
        <w:t xml:space="preserve">štajnom periodu </w:t>
      </w:r>
      <w:r w:rsidRPr="00284331">
        <w:rPr>
          <w:rFonts w:ascii="Cambria" w:hAnsi="Cambria"/>
          <w:sz w:val="22"/>
          <w:lang w:val="sl-SI"/>
        </w:rPr>
        <w:t>pripremani su odgovori i stručna mišljenja u vezi stanja i primjene propisa iz oblasti penzijskog i invalidskog osiguranja i bora</w:t>
      </w:r>
      <w:r w:rsidRPr="00284331">
        <w:rPr>
          <w:rFonts w:ascii="Cambria" w:hAnsi="Cambria"/>
          <w:sz w:val="22"/>
          <w:lang w:val="sr-Latn-RS"/>
        </w:rPr>
        <w:t>čke i invalidske zaštite</w:t>
      </w:r>
      <w:r w:rsidRPr="00284331">
        <w:rPr>
          <w:rFonts w:ascii="Cambria" w:hAnsi="Cambria"/>
          <w:sz w:val="22"/>
          <w:lang w:val="sl-SI"/>
        </w:rPr>
        <w:t>, kao i bilateralnih sporazuma o socijalnom osiguranju Vladi, Ustavnom sudu, Zaštitniku imovinsko-pravnih interesa, Zaštitniku ljudskih prava i sloboda, Fondu penzijskog i invalidskog osiguranja i drugim institucijama i pojedincima, kao i odgovori na poslani</w:t>
      </w:r>
      <w:r w:rsidRPr="00284331">
        <w:rPr>
          <w:rFonts w:ascii="Cambria" w:hAnsi="Cambria"/>
          <w:sz w:val="22"/>
        </w:rPr>
        <w:t>čka pitanja poslanika u Skupštini Crne Gore</w:t>
      </w:r>
      <w:r w:rsidRPr="00284331">
        <w:rPr>
          <w:rFonts w:ascii="Cambria" w:hAnsi="Cambria"/>
          <w:sz w:val="22"/>
          <w:lang w:val="sl-SI"/>
        </w:rPr>
        <w:t>, saopštenja za javnost, i sl.</w:t>
      </w:r>
    </w:p>
    <w:p w:rsidR="00BA3506" w:rsidRPr="00284331"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sidRPr="00284331">
        <w:rPr>
          <w:rFonts w:ascii="Cambria" w:hAnsi="Cambria"/>
          <w:sz w:val="22"/>
          <w:lang w:val="pl-PL"/>
        </w:rPr>
        <w:t>Obavljan je dnevni prijem i komunikacija sa strankama, Fondom PIO i njegovim područnim jedinicama, kao i nadležnim nosiocima i nadležnim organima država sa kojima Crna Gora ima potpisane sporazume o socijalnom osiguranju.</w:t>
      </w:r>
    </w:p>
    <w:p w:rsidR="00BA3506"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sidRPr="00EB08E7">
        <w:rPr>
          <w:rFonts w:ascii="Cambria" w:hAnsi="Cambria"/>
          <w:bCs/>
          <w:sz w:val="22"/>
          <w:lang w:val="sr-Latn-CS"/>
        </w:rPr>
        <w:t xml:space="preserve">Službenici Direktorata redovno su uzimali učešće u radu i izvještavanju komiteta u okviru Savjeta Evrope, kao i u </w:t>
      </w:r>
      <w:r w:rsidRPr="00EB08E7">
        <w:rPr>
          <w:rFonts w:ascii="Cambria" w:hAnsi="Cambria"/>
          <w:sz w:val="22"/>
          <w:lang w:val="sl-SI"/>
        </w:rPr>
        <w:t>izradi P</w:t>
      </w:r>
      <w:r>
        <w:rPr>
          <w:rFonts w:ascii="Cambria" w:hAnsi="Cambria"/>
          <w:sz w:val="22"/>
          <w:lang w:val="sl-SI"/>
        </w:rPr>
        <w:t>ER-a za Crnu Goru za period 2020-2022</w:t>
      </w:r>
      <w:r w:rsidRPr="00EB08E7">
        <w:rPr>
          <w:rFonts w:ascii="Cambria" w:hAnsi="Cambria"/>
          <w:sz w:val="22"/>
          <w:lang w:val="sl-SI"/>
        </w:rPr>
        <w:t xml:space="preserve">. </w:t>
      </w:r>
    </w:p>
    <w:p w:rsidR="00BA3506"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Pr>
          <w:rFonts w:ascii="Cambria" w:hAnsi="Cambria"/>
          <w:sz w:val="22"/>
          <w:lang w:val="sl-SI"/>
        </w:rPr>
        <w:t>Obrazovana je Međuresorska radna grupa za koordinaciju sistema socijalne sigurnosti.</w:t>
      </w:r>
    </w:p>
    <w:p w:rsidR="00BA3506" w:rsidRPr="004A4F56"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sidRPr="00EB08E7">
        <w:rPr>
          <w:rFonts w:ascii="Cambria" w:hAnsi="Cambria"/>
          <w:sz w:val="22"/>
          <w:lang w:val="sl-SI"/>
        </w:rPr>
        <w:t xml:space="preserve">Takođe, predstavnici ovog direktorata uzeli su učešće </w:t>
      </w:r>
      <w:r w:rsidRPr="00EB08E7">
        <w:rPr>
          <w:rFonts w:ascii="Cambria" w:hAnsi="Cambria"/>
          <w:sz w:val="22"/>
          <w:lang w:val="sr-Latn-RS"/>
        </w:rPr>
        <w:t>na sastanku Pododbora za inovacije, ljudske resurse, informatičko društvo i socijalnu politiku</w:t>
      </w:r>
      <w:r>
        <w:rPr>
          <w:rFonts w:ascii="Cambria" w:hAnsi="Cambria"/>
          <w:sz w:val="22"/>
          <w:lang w:val="sr-Latn-RS"/>
        </w:rPr>
        <w:t xml:space="preserve"> u oktobru 2019. godine u Briselu;</w:t>
      </w:r>
    </w:p>
    <w:p w:rsidR="00BA3506" w:rsidRPr="00D5527A" w:rsidRDefault="00BA3506" w:rsidP="00E2600C">
      <w:pPr>
        <w:widowControl w:val="0"/>
        <w:numPr>
          <w:ilvl w:val="0"/>
          <w:numId w:val="42"/>
        </w:numPr>
        <w:suppressAutoHyphens/>
        <w:autoSpaceDN w:val="0"/>
        <w:spacing w:before="0" w:after="0" w:line="240" w:lineRule="auto"/>
        <w:textAlignment w:val="baseline"/>
        <w:rPr>
          <w:rFonts w:ascii="Cambria" w:hAnsi="Cambria"/>
          <w:sz w:val="22"/>
          <w:lang w:val="sl-SI"/>
        </w:rPr>
      </w:pPr>
      <w:r>
        <w:rPr>
          <w:rFonts w:ascii="Cambria" w:hAnsi="Cambria"/>
          <w:sz w:val="22"/>
          <w:lang w:val="sr-Latn-RS"/>
        </w:rPr>
        <w:t>Završen je projeka</w:t>
      </w:r>
      <w:r>
        <w:rPr>
          <w:rFonts w:ascii="Cambria" w:hAnsi="Cambria"/>
          <w:sz w:val="22"/>
        </w:rPr>
        <w:t>t</w:t>
      </w:r>
      <w:r w:rsidRPr="00EB08E7">
        <w:rPr>
          <w:rFonts w:ascii="Cambria" w:hAnsi="Cambria"/>
          <w:sz w:val="22"/>
        </w:rPr>
        <w:t xml:space="preserve"> </w:t>
      </w:r>
      <w:r w:rsidRPr="00EB08E7">
        <w:rPr>
          <w:rFonts w:ascii="Cambria" w:hAnsi="Cambria"/>
          <w:sz w:val="22"/>
          <w:lang w:val="sr-Latn-RS"/>
        </w:rPr>
        <w:t>„</w:t>
      </w:r>
      <w:r w:rsidRPr="00EB08E7">
        <w:rPr>
          <w:rFonts w:ascii="Cambria" w:hAnsi="Cambria"/>
          <w:sz w:val="22"/>
        </w:rPr>
        <w:t>Ka EU pravilima o koordinaciji šema socijalne sigurnosti</w:t>
      </w:r>
      <w:r>
        <w:rPr>
          <w:rFonts w:ascii="Cambria" w:hAnsi="Cambria"/>
          <w:sz w:val="22"/>
        </w:rPr>
        <w:t>”, 15. jula 2019. godine, koji je trajao od 22. januara 2018. godine.</w:t>
      </w:r>
    </w:p>
    <w:p w:rsidR="00BA3506" w:rsidRPr="00284331" w:rsidRDefault="00BA3506" w:rsidP="00E2600C">
      <w:pPr>
        <w:widowControl w:val="0"/>
        <w:numPr>
          <w:ilvl w:val="0"/>
          <w:numId w:val="42"/>
        </w:numPr>
        <w:suppressAutoHyphens/>
        <w:spacing w:before="0" w:after="0" w:line="240" w:lineRule="auto"/>
        <w:textAlignment w:val="baseline"/>
        <w:rPr>
          <w:rFonts w:ascii="Cambria" w:eastAsia="Calibri" w:hAnsi="Cambria"/>
          <w:sz w:val="22"/>
          <w:lang w:val="en-US"/>
        </w:rPr>
      </w:pPr>
      <w:r w:rsidRPr="00284331">
        <w:rPr>
          <w:rFonts w:ascii="Cambria" w:eastAsia="Calibri" w:hAnsi="Cambria"/>
          <w:sz w:val="22"/>
          <w:lang w:val="en-US"/>
        </w:rPr>
        <w:t>Kada je u pitanju stanje penzionog sistema i reformi u penzijskom sistemu u izvještajnom periodu održali smo niz sastanaka sa predstavnicima MMF, Svjetske banke,</w:t>
      </w:r>
      <w:r w:rsidRPr="00284331">
        <w:rPr>
          <w:rFonts w:ascii="Cambria" w:hAnsi="Cambria"/>
          <w:sz w:val="22"/>
          <w:lang w:val="sr-Latn-RS"/>
        </w:rPr>
        <w:t xml:space="preserve"> kreditne agencije „Moody΄s</w:t>
      </w:r>
      <w:r w:rsidRPr="00284331">
        <w:rPr>
          <w:rFonts w:ascii="Cambria" w:eastAsia="Calibri" w:hAnsi="Cambria"/>
          <w:sz w:val="22"/>
          <w:lang w:val="en-US"/>
        </w:rPr>
        <w:t xml:space="preserve"> i Evropske komisije.</w:t>
      </w:r>
    </w:p>
    <w:p w:rsidR="00BA3506" w:rsidRPr="00284331" w:rsidRDefault="00BA3506" w:rsidP="007159D3">
      <w:pPr>
        <w:pStyle w:val="Standard"/>
        <w:spacing w:after="0" w:line="240" w:lineRule="auto"/>
        <w:jc w:val="both"/>
        <w:rPr>
          <w:rFonts w:ascii="Cambria" w:eastAsia="MS Mincho" w:hAnsi="Cambria" w:cs="Arial"/>
          <w:b/>
          <w:lang w:val="en-US" w:eastAsia="en-AU"/>
        </w:rPr>
      </w:pPr>
    </w:p>
    <w:p w:rsidR="00BA3506" w:rsidRPr="0054069C" w:rsidRDefault="00BA3506" w:rsidP="007159D3">
      <w:pPr>
        <w:overflowPunct w:val="0"/>
        <w:autoSpaceDE w:val="0"/>
        <w:jc w:val="center"/>
        <w:rPr>
          <w:rFonts w:ascii="Cambria" w:eastAsia="Calibri" w:hAnsi="Cambria"/>
          <w:b/>
          <w:sz w:val="22"/>
          <w:u w:val="single"/>
          <w:lang w:val="en-US"/>
        </w:rPr>
      </w:pPr>
      <w:r w:rsidRPr="0054069C">
        <w:rPr>
          <w:rFonts w:ascii="Cambria" w:eastAsia="Calibri" w:hAnsi="Cambria"/>
          <w:b/>
          <w:sz w:val="22"/>
          <w:u w:val="single"/>
          <w:lang w:val="en-US"/>
        </w:rPr>
        <w:t>4. DIREKTORAT ZA SOCIJALNO STARANJE I DJEČJU ZAŠTITU</w:t>
      </w:r>
    </w:p>
    <w:p w:rsidR="00BA3506" w:rsidRPr="0054069C" w:rsidRDefault="00BA3506" w:rsidP="007159D3">
      <w:pPr>
        <w:overflowPunct w:val="0"/>
        <w:autoSpaceDE w:val="0"/>
        <w:rPr>
          <w:rFonts w:ascii="Cambria" w:eastAsia="Calibri" w:hAnsi="Cambria"/>
          <w:b/>
          <w:sz w:val="22"/>
          <w:lang w:val="en-US"/>
        </w:rPr>
      </w:pPr>
    </w:p>
    <w:p w:rsidR="00BA3506" w:rsidRPr="00DA640C" w:rsidRDefault="00BA3506" w:rsidP="007159D3">
      <w:pPr>
        <w:rPr>
          <w:rFonts w:ascii="Cambria" w:hAnsi="Cambria" w:cs="Calibri"/>
          <w:color w:val="000000"/>
          <w:sz w:val="22"/>
        </w:rPr>
      </w:pPr>
      <w:r w:rsidRPr="00DA640C">
        <w:rPr>
          <w:rFonts w:ascii="Cambria" w:hAnsi="Cambria" w:cs="Calibri"/>
          <w:color w:val="000000"/>
          <w:sz w:val="22"/>
        </w:rPr>
        <w:t>Direktorat za socijalno staranje i dječju zaštitu u skladu sa Programom rada Vlade Crne Gore za 2019. godinu, Programom pristupanja Crne Gore Evropskoj uniji 2019-2021 i Programom rada Ministarstva rada i socijalnog staranja za 2019. godinu,  uspješno je realizovao aktivnosti u 2019. godini.</w:t>
      </w:r>
    </w:p>
    <w:p w:rsidR="00BA3506" w:rsidRPr="0054069C" w:rsidRDefault="00BA3506" w:rsidP="007159D3">
      <w:pPr>
        <w:rPr>
          <w:rFonts w:ascii="Cambria" w:hAnsi="Cambria" w:cs="Calibri"/>
          <w:b/>
          <w:i/>
          <w:sz w:val="22"/>
          <w:u w:val="single"/>
        </w:rPr>
      </w:pPr>
    </w:p>
    <w:p w:rsidR="00BA3506" w:rsidRPr="0054069C" w:rsidRDefault="00BA3506" w:rsidP="007159D3">
      <w:pPr>
        <w:overflowPunct w:val="0"/>
        <w:autoSpaceDE w:val="0"/>
        <w:rPr>
          <w:rFonts w:ascii="Cambria" w:hAnsi="Cambria" w:cs="Calibri"/>
          <w:b/>
          <w:sz w:val="22"/>
          <w:lang w:val="en-US"/>
        </w:rPr>
      </w:pPr>
      <w:r w:rsidRPr="0054069C">
        <w:rPr>
          <w:rFonts w:ascii="Cambria" w:eastAsia="Calibri" w:hAnsi="Cambria"/>
          <w:sz w:val="22"/>
          <w:lang w:val="en-US"/>
        </w:rPr>
        <w:t xml:space="preserve">S tim u vezi, </w:t>
      </w:r>
      <w:r w:rsidRPr="0054069C">
        <w:rPr>
          <w:rFonts w:ascii="Cambria" w:hAnsi="Cambria" w:cs="Calibri"/>
          <w:b/>
          <w:bCs/>
          <w:sz w:val="22"/>
          <w:lang w:val="sr-Latn-CS"/>
        </w:rPr>
        <w:t xml:space="preserve">u skladu sa Zakonom o socijalnoj i dječjoj zaštiti </w:t>
      </w:r>
      <w:r w:rsidRPr="0054069C">
        <w:rPr>
          <w:rFonts w:ascii="Cambria" w:eastAsia="Calibri" w:hAnsi="Cambria"/>
          <w:sz w:val="22"/>
          <w:lang w:val="en-US"/>
        </w:rPr>
        <w:t>u izvještajnom periodu u Direktoratu za socijalno staranje i dječju zaštitu u normativnoj djelatnosti donijeti su sljedeći propisi:</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bližim uslovima za obrazovanje, sastav i način rada socijalno-ljekarskih komisija</w:t>
      </w:r>
      <w:r w:rsidRPr="00375993">
        <w:rPr>
          <w:rFonts w:ascii="Cambria" w:hAnsi="Cambria"/>
          <w:color w:val="1F497D"/>
          <w:sz w:val="22"/>
          <w:lang w:val="sr-Latn-RS"/>
        </w:rPr>
        <w:t xml:space="preserve"> </w:t>
      </w:r>
      <w:r>
        <w:rPr>
          <w:rFonts w:ascii="Cambria" w:hAnsi="Cambria"/>
          <w:sz w:val="22"/>
        </w:rPr>
        <w:t xml:space="preserve">("Sl. </w:t>
      </w:r>
      <w:r w:rsidRPr="00375993">
        <w:rPr>
          <w:rFonts w:ascii="Cambria" w:hAnsi="Cambria"/>
          <w:sz w:val="22"/>
        </w:rPr>
        <w:t>list Crne Gore", br. 044/14</w:t>
      </w:r>
      <w:r>
        <w:rPr>
          <w:rFonts w:ascii="Cambria" w:hAnsi="Cambria"/>
          <w:sz w:val="22"/>
        </w:rPr>
        <w:t xml:space="preserve"> i</w:t>
      </w:r>
      <w:r w:rsidRPr="00375993">
        <w:rPr>
          <w:rFonts w:ascii="Cambria" w:hAnsi="Cambria"/>
          <w:sz w:val="22"/>
        </w:rPr>
        <w:t xml:space="preserve"> 019/19)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kriterijumima i mjerilima za utvrđivanje cijena usluga dnevnog boravka, smještaja u prihvatilištu-skloništu, pomoći u kući i personalne asistencije, koje obezbjeđuje država</w:t>
      </w:r>
      <w:r w:rsidRPr="00375993">
        <w:rPr>
          <w:rFonts w:ascii="Cambria" w:hAnsi="Cambria"/>
          <w:color w:val="1F497D"/>
          <w:sz w:val="22"/>
          <w:lang w:val="sr-Latn-RS"/>
        </w:rPr>
        <w:t xml:space="preserve"> </w:t>
      </w:r>
      <w:r w:rsidRPr="00375993">
        <w:rPr>
          <w:rFonts w:ascii="Cambria" w:hAnsi="Cambria"/>
          <w:sz w:val="22"/>
        </w:rPr>
        <w:t>("Sl</w:t>
      </w:r>
      <w:r>
        <w:rPr>
          <w:rFonts w:ascii="Cambria" w:hAnsi="Cambria"/>
          <w:sz w:val="22"/>
        </w:rPr>
        <w:t>.</w:t>
      </w:r>
      <w:r w:rsidRPr="00375993">
        <w:rPr>
          <w:rFonts w:ascii="Cambria" w:hAnsi="Cambria"/>
          <w:sz w:val="22"/>
        </w:rPr>
        <w:t xml:space="preserve"> list Crne Gore", br. 075/15</w:t>
      </w:r>
      <w:r>
        <w:rPr>
          <w:rFonts w:ascii="Cambria" w:hAnsi="Cambria"/>
          <w:sz w:val="22"/>
        </w:rPr>
        <w:t xml:space="preserve"> i</w:t>
      </w:r>
      <w:r w:rsidRPr="00375993">
        <w:rPr>
          <w:rFonts w:ascii="Cambria" w:hAnsi="Cambria"/>
          <w:sz w:val="22"/>
        </w:rPr>
        <w:t xml:space="preserve"> 038/19)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organizaciji, normativima, standardima i načinu rada centra za socijalni rad</w:t>
      </w:r>
      <w:r w:rsidRPr="00375993">
        <w:rPr>
          <w:rFonts w:ascii="Cambria" w:hAnsi="Cambria"/>
          <w:sz w:val="22"/>
          <w:lang w:val="sr-Latn-RS"/>
        </w:rPr>
        <w:t xml:space="preserve"> </w:t>
      </w:r>
      <w:r>
        <w:rPr>
          <w:rFonts w:ascii="Cambria" w:hAnsi="Cambria"/>
          <w:sz w:val="22"/>
        </w:rPr>
        <w:t>("Sl.</w:t>
      </w:r>
      <w:r w:rsidRPr="00375993">
        <w:rPr>
          <w:rFonts w:ascii="Cambria" w:hAnsi="Cambria"/>
          <w:sz w:val="22"/>
        </w:rPr>
        <w:t xml:space="preserve"> list Crne Gore", br. 058/13, 030/15, 017/16</w:t>
      </w:r>
      <w:r>
        <w:rPr>
          <w:rFonts w:ascii="Cambria" w:hAnsi="Cambria"/>
          <w:sz w:val="22"/>
        </w:rPr>
        <w:t xml:space="preserve"> i</w:t>
      </w:r>
      <w:r w:rsidRPr="00375993">
        <w:rPr>
          <w:rFonts w:ascii="Cambria" w:hAnsi="Cambria"/>
          <w:sz w:val="22"/>
        </w:rPr>
        <w:t xml:space="preserve"> 043/19)</w:t>
      </w:r>
      <w:r w:rsidRPr="00375993">
        <w:rPr>
          <w:rFonts w:ascii="Cambria" w:hAnsi="Cambria"/>
          <w:color w:val="1F497D"/>
          <w:sz w:val="22"/>
        </w:rPr>
        <w:t xml:space="preserve"> </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sadržini i obliku individualnog plana aktivacije i načinu sprovođenja mjera socijalne uključenosti radno sposobnih korisnika materijalnog obezbjeđenja</w:t>
      </w:r>
      <w:r w:rsidRPr="00375993">
        <w:rPr>
          <w:rFonts w:ascii="Cambria" w:hAnsi="Cambria"/>
          <w:sz w:val="22"/>
          <w:lang w:val="sr-Latn-RS"/>
        </w:rPr>
        <w:t xml:space="preserve"> </w:t>
      </w:r>
      <w:r>
        <w:rPr>
          <w:rFonts w:ascii="Cambria" w:hAnsi="Cambria"/>
          <w:sz w:val="22"/>
        </w:rPr>
        <w:t xml:space="preserve">("Sl. list Crne Gore", broj </w:t>
      </w:r>
      <w:r w:rsidRPr="00375993">
        <w:rPr>
          <w:rFonts w:ascii="Cambria" w:hAnsi="Cambria"/>
          <w:sz w:val="22"/>
        </w:rPr>
        <w:t>071/18)</w:t>
      </w:r>
      <w:r w:rsidRPr="00375993">
        <w:rPr>
          <w:rFonts w:ascii="Cambria" w:hAnsi="Cambria"/>
          <w:sz w:val="22"/>
          <w:lang w:val="sr-Latn-RS"/>
        </w:rPr>
        <w:t xml:space="preserve">; </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uslovima, programu i načinu polaganja stručnog ispita u socijalnoj i dječjoj zaštiti</w:t>
      </w:r>
      <w:r w:rsidRPr="00375993">
        <w:rPr>
          <w:rFonts w:ascii="Cambria" w:hAnsi="Cambria"/>
          <w:sz w:val="22"/>
          <w:lang w:val="sr-Latn-RS"/>
        </w:rPr>
        <w:t xml:space="preserve"> </w:t>
      </w:r>
      <w:r>
        <w:rPr>
          <w:rFonts w:ascii="Cambria" w:hAnsi="Cambria"/>
          <w:sz w:val="22"/>
        </w:rPr>
        <w:t>("Sl.</w:t>
      </w:r>
      <w:r w:rsidRPr="00375993">
        <w:rPr>
          <w:rFonts w:ascii="Cambria" w:hAnsi="Cambria"/>
          <w:sz w:val="22"/>
        </w:rPr>
        <w:t xml:space="preserve"> list Crne Gore", br. 024/15, 060/17</w:t>
      </w:r>
      <w:r>
        <w:rPr>
          <w:rFonts w:ascii="Cambria" w:hAnsi="Cambria"/>
          <w:sz w:val="22"/>
        </w:rPr>
        <w:t xml:space="preserve"> i</w:t>
      </w:r>
      <w:r w:rsidRPr="00375993">
        <w:rPr>
          <w:rFonts w:ascii="Cambria" w:hAnsi="Cambria"/>
          <w:sz w:val="22"/>
        </w:rPr>
        <w:t xml:space="preserve"> 043/19)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bližim uslovima za pružanje i korišćenje, normativima i minimalnim standardima usluge smještaja odraslih i starih lica</w:t>
      </w:r>
      <w:r>
        <w:rPr>
          <w:rFonts w:ascii="Cambria" w:hAnsi="Cambria"/>
          <w:sz w:val="22"/>
        </w:rPr>
        <w:t xml:space="preserve"> ("Sl.</w:t>
      </w:r>
      <w:r w:rsidRPr="00375993">
        <w:rPr>
          <w:rFonts w:ascii="Cambria" w:hAnsi="Cambria"/>
          <w:sz w:val="22"/>
        </w:rPr>
        <w:t xml:space="preserve"> list Crne Gore", br. 058/14, 021/16, 015/18</w:t>
      </w:r>
      <w:r>
        <w:rPr>
          <w:rFonts w:ascii="Cambria" w:hAnsi="Cambria"/>
          <w:sz w:val="22"/>
        </w:rPr>
        <w:t xml:space="preserve"> i</w:t>
      </w:r>
      <w:r w:rsidRPr="00375993">
        <w:rPr>
          <w:rFonts w:ascii="Cambria" w:hAnsi="Cambria"/>
          <w:sz w:val="22"/>
        </w:rPr>
        <w:t xml:space="preserve"> 065/19)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bližim uslovima za pružanje i korišćenje, normativima i minimalnim standardima usluga podrške za život u zajednici</w:t>
      </w:r>
      <w:r w:rsidRPr="00375993">
        <w:rPr>
          <w:rFonts w:ascii="Cambria" w:hAnsi="Cambria"/>
          <w:sz w:val="22"/>
          <w:lang w:val="sr-Latn-RS"/>
        </w:rPr>
        <w:t xml:space="preserve">  </w:t>
      </w:r>
      <w:r>
        <w:rPr>
          <w:rFonts w:ascii="Cambria" w:hAnsi="Cambria"/>
          <w:sz w:val="22"/>
        </w:rPr>
        <w:t>("Sl.</w:t>
      </w:r>
      <w:r w:rsidRPr="00375993">
        <w:rPr>
          <w:rFonts w:ascii="Cambria" w:hAnsi="Cambria"/>
          <w:sz w:val="22"/>
        </w:rPr>
        <w:t xml:space="preserve"> list Crne Gore", br. 063/19)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lastRenderedPageBreak/>
        <w:t>Pravilnik o bližim uslovima za izdavanje, obnavljanje, suspenziju i oduzimanje licence za obavljanje djelatnosti socijalne i dječje zaštite</w:t>
      </w:r>
      <w:r w:rsidRPr="00375993">
        <w:rPr>
          <w:rFonts w:ascii="Cambria" w:hAnsi="Cambria"/>
          <w:sz w:val="22"/>
          <w:lang w:val="sr-Latn-RS"/>
        </w:rPr>
        <w:t xml:space="preserve"> </w:t>
      </w:r>
      <w:r>
        <w:rPr>
          <w:rFonts w:ascii="Cambria" w:hAnsi="Cambria"/>
          <w:sz w:val="22"/>
        </w:rPr>
        <w:t>("Sl.</w:t>
      </w:r>
      <w:r w:rsidRPr="00375993">
        <w:rPr>
          <w:rFonts w:ascii="Cambria" w:hAnsi="Cambria"/>
          <w:sz w:val="22"/>
        </w:rPr>
        <w:t xml:space="preserve"> list Crne Gore", br. 038/18</w:t>
      </w:r>
      <w:r>
        <w:rPr>
          <w:rFonts w:ascii="Cambria" w:hAnsi="Cambria"/>
          <w:sz w:val="22"/>
        </w:rPr>
        <w:t xml:space="preserve"> i</w:t>
      </w:r>
      <w:r w:rsidRPr="00375993">
        <w:rPr>
          <w:rFonts w:ascii="Cambria" w:hAnsi="Cambria"/>
          <w:sz w:val="22"/>
        </w:rPr>
        <w:t xml:space="preserve"> 076/19)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bližim uslovima i standardima za obavljanje stručnih poslova u socijalnoj i dječjoj zaštiti</w:t>
      </w:r>
      <w:r w:rsidRPr="00375993">
        <w:rPr>
          <w:rFonts w:ascii="Cambria" w:hAnsi="Cambria"/>
          <w:sz w:val="22"/>
        </w:rPr>
        <w:t xml:space="preserve"> </w:t>
      </w:r>
      <w:r>
        <w:rPr>
          <w:rFonts w:ascii="Cambria" w:hAnsi="Cambria"/>
          <w:sz w:val="22"/>
        </w:rPr>
        <w:t xml:space="preserve">("Sl. list Crne Gore", br. 056/13, 014/14 i </w:t>
      </w:r>
      <w:r w:rsidRPr="00375993">
        <w:rPr>
          <w:rFonts w:ascii="Cambria" w:hAnsi="Cambria"/>
          <w:sz w:val="22"/>
        </w:rPr>
        <w:t>073/19)</w:t>
      </w:r>
      <w:r w:rsidRPr="00375993">
        <w:rPr>
          <w:rFonts w:ascii="Cambria" w:hAnsi="Cambria"/>
          <w:sz w:val="22"/>
          <w:lang w:val="sr-Latn-RS"/>
        </w:rPr>
        <w:t xml:space="preserve"> ;</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Pravilnika o bližim uslovima za pružanje i korišćenje, normativima i minimalnim standardima usluge smještaja u prihvatilištu-skloništu</w:t>
      </w:r>
      <w:r w:rsidRPr="00375993">
        <w:rPr>
          <w:rFonts w:ascii="Cambria" w:hAnsi="Cambria"/>
          <w:sz w:val="22"/>
          <w:lang w:val="sr-Latn-RS"/>
        </w:rPr>
        <w:t xml:space="preserve"> </w:t>
      </w:r>
      <w:r w:rsidRPr="00375993">
        <w:rPr>
          <w:rFonts w:ascii="Cambria" w:hAnsi="Cambria"/>
          <w:sz w:val="22"/>
        </w:rPr>
        <w:t>(</w:t>
      </w:r>
      <w:r>
        <w:rPr>
          <w:rFonts w:ascii="Cambria" w:hAnsi="Cambria"/>
          <w:sz w:val="22"/>
        </w:rPr>
        <w:t xml:space="preserve">"Sl. list Crne Gore", broj </w:t>
      </w:r>
      <w:r w:rsidRPr="00375993">
        <w:rPr>
          <w:rFonts w:ascii="Cambria" w:hAnsi="Cambria"/>
          <w:sz w:val="22"/>
        </w:rPr>
        <w:t>76/19)</w:t>
      </w:r>
      <w:r w:rsidRPr="00375993">
        <w:rPr>
          <w:rFonts w:ascii="Cambria" w:hAnsi="Cambria"/>
          <w:sz w:val="22"/>
          <w:lang w:val="sr-Latn-RS"/>
        </w:rPr>
        <w:t>;</w:t>
      </w:r>
    </w:p>
    <w:p w:rsidR="00BA3506" w:rsidRPr="00375993" w:rsidRDefault="00BA3506" w:rsidP="00E2600C">
      <w:pPr>
        <w:numPr>
          <w:ilvl w:val="0"/>
          <w:numId w:val="61"/>
        </w:numPr>
        <w:spacing w:before="0" w:after="0" w:line="240" w:lineRule="auto"/>
        <w:rPr>
          <w:rFonts w:ascii="Cambria" w:hAnsi="Cambria"/>
          <w:sz w:val="22"/>
          <w:lang w:val="sr-Latn-RS"/>
        </w:rPr>
      </w:pPr>
      <w:r w:rsidRPr="00375993">
        <w:rPr>
          <w:rFonts w:ascii="Cambria" w:hAnsi="Cambria"/>
          <w:b/>
          <w:sz w:val="22"/>
          <w:lang w:val="sr-Latn-RS"/>
        </w:rPr>
        <w:t>Pravilnik o bližim uslovima za pružanje i korišćenje, normativima i minimalnim standardima savjetodavno-terapijskih i socijalno-edukativnih usluga</w:t>
      </w:r>
      <w:r>
        <w:rPr>
          <w:rFonts w:ascii="Cambria" w:hAnsi="Cambria"/>
          <w:sz w:val="22"/>
        </w:rPr>
        <w:t xml:space="preserve"> ("Sl.</w:t>
      </w:r>
      <w:r w:rsidRPr="00375993">
        <w:rPr>
          <w:rFonts w:ascii="Cambria" w:hAnsi="Cambria"/>
          <w:sz w:val="22"/>
        </w:rPr>
        <w:t xml:space="preserve"> list Crne Gore", br</w:t>
      </w:r>
      <w:r>
        <w:rPr>
          <w:rFonts w:ascii="Cambria" w:hAnsi="Cambria"/>
          <w:sz w:val="22"/>
        </w:rPr>
        <w:t>oj</w:t>
      </w:r>
      <w:r w:rsidRPr="00375993">
        <w:rPr>
          <w:rFonts w:ascii="Cambria" w:hAnsi="Cambria"/>
          <w:sz w:val="22"/>
        </w:rPr>
        <w:t xml:space="preserve"> 076/19)</w:t>
      </w:r>
      <w:r w:rsidRPr="00375993">
        <w:rPr>
          <w:rFonts w:ascii="Cambria" w:hAnsi="Cambria"/>
          <w:sz w:val="22"/>
          <w:lang w:val="sr-Latn-RS"/>
        </w:rPr>
        <w:t>.</w:t>
      </w:r>
    </w:p>
    <w:p w:rsidR="00BA3506" w:rsidRPr="00375993" w:rsidRDefault="00BA3506" w:rsidP="00E2600C">
      <w:pPr>
        <w:widowControl w:val="0"/>
        <w:numPr>
          <w:ilvl w:val="0"/>
          <w:numId w:val="52"/>
        </w:numPr>
        <w:suppressAutoHyphens/>
        <w:autoSpaceDE w:val="0"/>
        <w:autoSpaceDN w:val="0"/>
        <w:adjustRightInd w:val="0"/>
        <w:spacing w:before="0" w:after="0" w:line="240" w:lineRule="auto"/>
        <w:textAlignment w:val="baseline"/>
        <w:rPr>
          <w:rFonts w:ascii="Cambria" w:hAnsi="Cambria" w:cs="Calibri"/>
          <w:b/>
          <w:sz w:val="22"/>
          <w:lang w:val="sr-Latn-CS"/>
        </w:rPr>
      </w:pPr>
      <w:r w:rsidRPr="00375993">
        <w:rPr>
          <w:rFonts w:ascii="Cambria" w:hAnsi="Cambria" w:cs="Calibri"/>
          <w:b/>
          <w:sz w:val="22"/>
          <w:lang w:val="sr-Latn-CS"/>
        </w:rPr>
        <w:t xml:space="preserve">Odluka o usklađivanju visine osnova za ostvarivanje prava na materijalno obezbjeđenje i visine materijalnih davanja iz socijalne i dječje zaštite </w:t>
      </w:r>
      <w:r>
        <w:rPr>
          <w:rFonts w:ascii="Cambria" w:hAnsi="Cambria" w:cs="Calibri"/>
          <w:sz w:val="22"/>
          <w:lang w:val="sr-Latn-CS"/>
        </w:rPr>
        <w:t>(”Sl.</w:t>
      </w:r>
      <w:r w:rsidRPr="004C7392">
        <w:rPr>
          <w:rFonts w:ascii="Cambria" w:hAnsi="Cambria" w:cs="Calibri"/>
          <w:sz w:val="22"/>
          <w:lang w:val="sr-Latn-CS"/>
        </w:rPr>
        <w:t xml:space="preserve"> list CG”, broj 08/19)</w:t>
      </w:r>
      <w:r w:rsidRPr="00375993">
        <w:rPr>
          <w:rFonts w:ascii="Cambria" w:hAnsi="Cambria" w:cs="Calibri"/>
          <w:b/>
          <w:sz w:val="22"/>
          <w:lang w:val="sr-Latn-CS"/>
        </w:rPr>
        <w:t>;</w:t>
      </w:r>
    </w:p>
    <w:p w:rsidR="00BA3506" w:rsidRPr="00375993" w:rsidRDefault="00BA3506" w:rsidP="00E2600C">
      <w:pPr>
        <w:widowControl w:val="0"/>
        <w:numPr>
          <w:ilvl w:val="0"/>
          <w:numId w:val="52"/>
        </w:numPr>
        <w:suppressAutoHyphens/>
        <w:autoSpaceDE w:val="0"/>
        <w:autoSpaceDN w:val="0"/>
        <w:adjustRightInd w:val="0"/>
        <w:spacing w:before="0" w:after="0" w:line="240" w:lineRule="auto"/>
        <w:textAlignment w:val="baseline"/>
        <w:rPr>
          <w:rFonts w:ascii="Cambria" w:hAnsi="Cambria" w:cs="Calibri"/>
          <w:b/>
          <w:sz w:val="22"/>
          <w:lang w:val="sr-Latn-CS"/>
        </w:rPr>
      </w:pPr>
      <w:r w:rsidRPr="00375993">
        <w:rPr>
          <w:rFonts w:ascii="Cambria" w:hAnsi="Cambria" w:cs="Calibri"/>
          <w:b/>
          <w:sz w:val="22"/>
          <w:lang w:val="sr-Latn-CS"/>
        </w:rPr>
        <w:t xml:space="preserve">Odluka o usklađivanju visine osnova za ostvarivanje prava na materijalno obezbjeđenje i visine materijalnih davanja iz socijalne i dječje zaštite </w:t>
      </w:r>
      <w:r>
        <w:rPr>
          <w:rFonts w:ascii="Cambria" w:hAnsi="Cambria" w:cs="Calibri"/>
          <w:sz w:val="22"/>
          <w:lang w:val="sr-Latn-CS"/>
        </w:rPr>
        <w:t>(”Sl.</w:t>
      </w:r>
      <w:r w:rsidRPr="004C7392">
        <w:rPr>
          <w:rFonts w:ascii="Cambria" w:hAnsi="Cambria" w:cs="Calibri"/>
          <w:sz w:val="22"/>
          <w:lang w:val="sr-Latn-CS"/>
        </w:rPr>
        <w:t xml:space="preserve"> list CG”, broj 46/19)</w:t>
      </w:r>
      <w:r w:rsidRPr="00375993">
        <w:rPr>
          <w:rFonts w:ascii="Cambria" w:hAnsi="Cambria" w:cs="Calibri"/>
          <w:b/>
          <w:sz w:val="22"/>
          <w:lang w:val="sr-Latn-CS"/>
        </w:rPr>
        <w:t>;</w:t>
      </w:r>
    </w:p>
    <w:p w:rsidR="00BA3506" w:rsidRPr="00375993" w:rsidRDefault="00BA3506" w:rsidP="00E2600C">
      <w:pPr>
        <w:widowControl w:val="0"/>
        <w:numPr>
          <w:ilvl w:val="0"/>
          <w:numId w:val="52"/>
        </w:numPr>
        <w:suppressAutoHyphens/>
        <w:autoSpaceDE w:val="0"/>
        <w:autoSpaceDN w:val="0"/>
        <w:adjustRightInd w:val="0"/>
        <w:spacing w:before="0" w:after="0" w:line="240" w:lineRule="auto"/>
        <w:textAlignment w:val="baseline"/>
        <w:rPr>
          <w:rFonts w:ascii="Cambria" w:hAnsi="Cambria" w:cs="Calibri"/>
          <w:b/>
          <w:sz w:val="22"/>
          <w:lang w:val="sr-Latn-CS"/>
        </w:rPr>
      </w:pPr>
      <w:r w:rsidRPr="00375993">
        <w:rPr>
          <w:rFonts w:ascii="Cambria" w:hAnsi="Cambria" w:cs="Calibri"/>
          <w:b/>
          <w:sz w:val="22"/>
          <w:lang w:val="en-US"/>
        </w:rPr>
        <w:t xml:space="preserve">Odluka o izmjenama i dopuni Odluke o organizovanju javnih ustanova centara za socijalnu rad </w:t>
      </w:r>
      <w:r>
        <w:rPr>
          <w:rFonts w:ascii="Cambria" w:hAnsi="Cambria" w:cs="Calibri"/>
          <w:sz w:val="22"/>
          <w:lang w:val="sr-Latn-CS"/>
        </w:rPr>
        <w:t xml:space="preserve">(”Sl. list CG”, broj </w:t>
      </w:r>
      <w:r w:rsidRPr="004C7392">
        <w:rPr>
          <w:rFonts w:ascii="Cambria" w:hAnsi="Cambria" w:cs="Calibri"/>
          <w:sz w:val="22"/>
          <w:lang w:val="sr-Latn-CS"/>
        </w:rPr>
        <w:t>22/19)</w:t>
      </w:r>
      <w:r>
        <w:rPr>
          <w:rFonts w:ascii="Cambria" w:hAnsi="Cambria" w:cs="Calibri"/>
          <w:sz w:val="22"/>
          <w:lang w:val="sr-Latn-CS"/>
        </w:rPr>
        <w:t>.</w:t>
      </w:r>
    </w:p>
    <w:p w:rsidR="00BA3506" w:rsidRDefault="00BA3506" w:rsidP="007159D3">
      <w:pPr>
        <w:autoSpaceDE w:val="0"/>
        <w:adjustRightInd w:val="0"/>
        <w:rPr>
          <w:rFonts w:ascii="Cambria" w:hAnsi="Cambria" w:cs="Calibri"/>
          <w:b/>
          <w:sz w:val="22"/>
          <w:u w:val="single"/>
          <w:lang w:val="en-US"/>
        </w:rPr>
      </w:pPr>
    </w:p>
    <w:p w:rsidR="00BA3506" w:rsidRPr="0054069C" w:rsidRDefault="00BA3506" w:rsidP="007159D3">
      <w:pPr>
        <w:autoSpaceDE w:val="0"/>
        <w:adjustRightInd w:val="0"/>
        <w:rPr>
          <w:rFonts w:ascii="Cambria" w:hAnsi="Cambria" w:cs="Calibri"/>
          <w:b/>
          <w:sz w:val="22"/>
          <w:u w:val="single"/>
          <w:lang w:val="en-US"/>
        </w:rPr>
      </w:pPr>
    </w:p>
    <w:p w:rsidR="00BA3506" w:rsidRPr="00567579" w:rsidRDefault="00BA3506" w:rsidP="007159D3">
      <w:pPr>
        <w:rPr>
          <w:rFonts w:ascii="Cambria" w:hAnsi="Cambria" w:cs="Calibri"/>
          <w:b/>
          <w:sz w:val="22"/>
          <w:u w:val="single"/>
        </w:rPr>
      </w:pPr>
      <w:r w:rsidRPr="00567579">
        <w:rPr>
          <w:rFonts w:ascii="Cambria" w:hAnsi="Cambria" w:cs="Calibri"/>
          <w:b/>
          <w:sz w:val="22"/>
          <w:u w:val="single"/>
        </w:rPr>
        <w:t>Tematske aktivnosti</w:t>
      </w:r>
    </w:p>
    <w:p w:rsidR="00BA3506" w:rsidRPr="007A5FBA" w:rsidRDefault="00BA3506" w:rsidP="007159D3">
      <w:pPr>
        <w:rPr>
          <w:rFonts w:ascii="Cambria" w:hAnsi="Cambria" w:cs="Calibri"/>
          <w:sz w:val="22"/>
        </w:rPr>
      </w:pPr>
      <w:r w:rsidRPr="007A5FBA">
        <w:rPr>
          <w:rFonts w:ascii="Cambria" w:hAnsi="Cambria" w:cs="Calibri"/>
          <w:sz w:val="22"/>
        </w:rPr>
        <w:t xml:space="preserve">U 2019. godini Direktorat je </w:t>
      </w:r>
      <w:r>
        <w:rPr>
          <w:rFonts w:ascii="Cambria" w:hAnsi="Cambria" w:cs="Calibri"/>
          <w:sz w:val="22"/>
        </w:rPr>
        <w:t>izradio Predlog Strategije</w:t>
      </w:r>
      <w:r w:rsidRPr="00112B81">
        <w:rPr>
          <w:rFonts w:ascii="Cambria" w:hAnsi="Cambria" w:cs="Calibri"/>
          <w:sz w:val="22"/>
        </w:rPr>
        <w:t xml:space="preserve"> za ostvarivanje prava djeteta 2019.-2023. sa Akcionim planom za period 2019.-2020. godine</w:t>
      </w:r>
      <w:r>
        <w:rPr>
          <w:rFonts w:ascii="Cambria" w:hAnsi="Cambria" w:cs="Calibri"/>
          <w:sz w:val="22"/>
        </w:rPr>
        <w:t>, koju je Vlada Crne Gore usvojila,</w:t>
      </w:r>
      <w:r w:rsidRPr="00112B81">
        <w:rPr>
          <w:rFonts w:ascii="Cambria" w:hAnsi="Cambria" w:cs="Calibri"/>
          <w:sz w:val="22"/>
        </w:rPr>
        <w:t xml:space="preserve"> </w:t>
      </w:r>
      <w:r w:rsidRPr="007A5FBA">
        <w:rPr>
          <w:rFonts w:ascii="Cambria" w:hAnsi="Cambria" w:cs="Calibri"/>
          <w:sz w:val="22"/>
        </w:rPr>
        <w:t xml:space="preserve">donio akcione planove </w:t>
      </w:r>
      <w:r>
        <w:rPr>
          <w:rFonts w:ascii="Cambria" w:hAnsi="Cambria" w:cs="Calibri"/>
          <w:sz w:val="22"/>
        </w:rPr>
        <w:t xml:space="preserve">u vezi sa </w:t>
      </w:r>
      <w:r w:rsidRPr="007A5FBA">
        <w:rPr>
          <w:rFonts w:ascii="Cambria" w:hAnsi="Cambria" w:cs="Calibri"/>
          <w:sz w:val="22"/>
        </w:rPr>
        <w:t>aktivnosti</w:t>
      </w:r>
      <w:r>
        <w:rPr>
          <w:rFonts w:ascii="Cambria" w:hAnsi="Cambria" w:cs="Calibri"/>
          <w:sz w:val="22"/>
        </w:rPr>
        <w:t>ma utvrđenim</w:t>
      </w:r>
      <w:r w:rsidRPr="007A5FBA">
        <w:rPr>
          <w:rFonts w:ascii="Cambria" w:hAnsi="Cambria" w:cs="Calibri"/>
          <w:sz w:val="22"/>
        </w:rPr>
        <w:t xml:space="preserve"> strateškim dokumentima</w:t>
      </w:r>
      <w:r>
        <w:rPr>
          <w:rFonts w:ascii="Cambria" w:hAnsi="Cambria" w:cs="Calibri"/>
          <w:sz w:val="22"/>
        </w:rPr>
        <w:t xml:space="preserve"> i sačinio izvještaje, kako slijedi</w:t>
      </w:r>
      <w:r w:rsidRPr="007A5FBA">
        <w:rPr>
          <w:rFonts w:ascii="Cambria" w:hAnsi="Cambria" w:cs="Calibri"/>
          <w:sz w:val="22"/>
        </w:rPr>
        <w:t>:</w:t>
      </w:r>
    </w:p>
    <w:p w:rsidR="00BA3506" w:rsidRPr="000841C1" w:rsidRDefault="00BA3506" w:rsidP="00E2600C">
      <w:pPr>
        <w:widowControl w:val="0"/>
        <w:numPr>
          <w:ilvl w:val="0"/>
          <w:numId w:val="53"/>
        </w:numPr>
        <w:suppressAutoHyphens/>
        <w:autoSpaceDN w:val="0"/>
        <w:spacing w:before="0" w:after="0" w:line="240" w:lineRule="auto"/>
        <w:textAlignment w:val="baseline"/>
        <w:rPr>
          <w:rFonts w:ascii="Cambria" w:hAnsi="Cambria" w:cs="Calibri"/>
          <w:sz w:val="22"/>
        </w:rPr>
      </w:pPr>
      <w:r w:rsidRPr="000841C1">
        <w:rPr>
          <w:rFonts w:ascii="Cambria" w:hAnsi="Cambria" w:cs="Calibri"/>
          <w:sz w:val="22"/>
          <w:lang w:val="sr-Latn-CS"/>
        </w:rPr>
        <w:t xml:space="preserve">Akcioni plan za 2020. godinu, za sprovođenje Strategije razvoja sistema socijalne i dječje zaštite za period od 2018. do 2022. godine; </w:t>
      </w:r>
    </w:p>
    <w:p w:rsidR="00BA3506" w:rsidRPr="000841C1" w:rsidRDefault="00BA3506" w:rsidP="00E2600C">
      <w:pPr>
        <w:widowControl w:val="0"/>
        <w:numPr>
          <w:ilvl w:val="0"/>
          <w:numId w:val="53"/>
        </w:numPr>
        <w:suppressAutoHyphens/>
        <w:autoSpaceDN w:val="0"/>
        <w:spacing w:before="0" w:after="0" w:line="240" w:lineRule="auto"/>
        <w:textAlignment w:val="baseline"/>
        <w:rPr>
          <w:rFonts w:ascii="Cambria" w:hAnsi="Cambria" w:cs="Calibri"/>
          <w:sz w:val="22"/>
        </w:rPr>
      </w:pPr>
      <w:r w:rsidRPr="000841C1">
        <w:rPr>
          <w:rFonts w:ascii="Cambria" w:hAnsi="Cambria" w:cs="Calibri"/>
          <w:sz w:val="22"/>
          <w:lang w:val="sr-Latn-CS"/>
        </w:rPr>
        <w:t>Akcioni plan za 2020. godinu za sprovođenje Strategije razvoja sistema socijalne zaštite starijih za period od 2018. do 2022. godine;</w:t>
      </w:r>
    </w:p>
    <w:p w:rsidR="00BA3506" w:rsidRPr="000841C1" w:rsidRDefault="00BA3506" w:rsidP="00E2600C">
      <w:pPr>
        <w:widowControl w:val="0"/>
        <w:numPr>
          <w:ilvl w:val="0"/>
          <w:numId w:val="53"/>
        </w:numPr>
        <w:suppressAutoHyphens/>
        <w:autoSpaceDN w:val="0"/>
        <w:spacing w:before="0" w:after="0" w:line="240" w:lineRule="auto"/>
        <w:textAlignment w:val="baseline"/>
        <w:rPr>
          <w:rFonts w:ascii="Cambria" w:hAnsi="Cambria" w:cs="Calibri"/>
          <w:sz w:val="22"/>
        </w:rPr>
      </w:pPr>
      <w:r w:rsidRPr="000841C1">
        <w:rPr>
          <w:rFonts w:ascii="Cambria" w:hAnsi="Cambria" w:cs="Calibri"/>
          <w:sz w:val="22"/>
        </w:rPr>
        <w:t xml:space="preserve"> Izvještaj o sprovođenju Akcionog plana za 2018. godinu za realizaciju </w:t>
      </w:r>
      <w:r w:rsidRPr="000841C1">
        <w:rPr>
          <w:rFonts w:ascii="Cambria" w:eastAsia="Calibri" w:hAnsi="Cambria" w:cs="Calibri"/>
          <w:sz w:val="22"/>
        </w:rPr>
        <w:t>Strategije</w:t>
      </w:r>
      <w:r w:rsidRPr="000841C1">
        <w:rPr>
          <w:rFonts w:ascii="Cambria" w:hAnsi="Cambria" w:cs="Calibri"/>
          <w:sz w:val="22"/>
        </w:rPr>
        <w:t xml:space="preserve"> razvoja sistema socijalne i dječje zaštite za period od 2018. do 2022. godine; i</w:t>
      </w:r>
    </w:p>
    <w:p w:rsidR="00BA3506" w:rsidRPr="000841C1" w:rsidRDefault="00BA3506" w:rsidP="00E2600C">
      <w:pPr>
        <w:widowControl w:val="0"/>
        <w:numPr>
          <w:ilvl w:val="0"/>
          <w:numId w:val="53"/>
        </w:numPr>
        <w:suppressAutoHyphens/>
        <w:autoSpaceDN w:val="0"/>
        <w:spacing w:before="0" w:after="0" w:line="240" w:lineRule="auto"/>
        <w:textAlignment w:val="baseline"/>
        <w:rPr>
          <w:rFonts w:ascii="Cambria" w:hAnsi="Cambria" w:cs="Calibri"/>
          <w:sz w:val="22"/>
        </w:rPr>
      </w:pPr>
      <w:r w:rsidRPr="000841C1">
        <w:rPr>
          <w:rFonts w:ascii="Cambria" w:hAnsi="Cambria" w:cs="Calibri"/>
          <w:sz w:val="22"/>
        </w:rPr>
        <w:t xml:space="preserve">Izvještaj o sprovođenju Akcionog plana za 2018. godinu za realizaciju </w:t>
      </w:r>
      <w:r w:rsidRPr="000841C1">
        <w:rPr>
          <w:rFonts w:ascii="Cambria" w:eastAsia="Calibri" w:hAnsi="Cambria" w:cs="Calibri"/>
          <w:sz w:val="22"/>
        </w:rPr>
        <w:t>Strategije</w:t>
      </w:r>
      <w:r w:rsidRPr="000841C1">
        <w:rPr>
          <w:rFonts w:ascii="Cambria" w:hAnsi="Cambria" w:cs="Calibri"/>
          <w:sz w:val="22"/>
        </w:rPr>
        <w:t xml:space="preserve"> razvoja sistema socijalne zaštite starijih za period od 2018. do 2022. godine</w:t>
      </w:r>
      <w:r w:rsidRPr="000841C1">
        <w:rPr>
          <w:rFonts w:ascii="Cambria" w:hAnsi="Cambria" w:cs="Calibri"/>
          <w:sz w:val="22"/>
          <w:lang w:val="sr-Latn-CS"/>
        </w:rPr>
        <w:t>.</w:t>
      </w:r>
    </w:p>
    <w:p w:rsidR="00BA3506" w:rsidRPr="007A5FBA" w:rsidRDefault="00BA3506" w:rsidP="007159D3">
      <w:pPr>
        <w:spacing w:line="276" w:lineRule="auto"/>
        <w:rPr>
          <w:rFonts w:ascii="Arial Narrow" w:hAnsi="Arial Narrow" w:cs="Calibri"/>
          <w:lang w:val="sr-Latn-CS"/>
        </w:rPr>
      </w:pPr>
    </w:p>
    <w:p w:rsidR="00BA3506" w:rsidRPr="00567579" w:rsidRDefault="00BA3506" w:rsidP="007159D3">
      <w:pPr>
        <w:rPr>
          <w:rFonts w:ascii="Cambria" w:hAnsi="Cambria" w:cs="Calibri"/>
          <w:b/>
          <w:i/>
          <w:sz w:val="22"/>
          <w:u w:val="single"/>
          <w:lang w:val="sr-Latn-CS"/>
        </w:rPr>
      </w:pPr>
      <w:r w:rsidRPr="00567579">
        <w:rPr>
          <w:rFonts w:ascii="Cambria" w:hAnsi="Cambria" w:cs="Calibri"/>
          <w:b/>
          <w:i/>
          <w:sz w:val="22"/>
          <w:u w:val="single"/>
          <w:lang w:val="sr-Latn-CS"/>
        </w:rPr>
        <w:t>Upravni postupak</w:t>
      </w:r>
    </w:p>
    <w:p w:rsidR="00BA3506" w:rsidRPr="007A5FBA" w:rsidRDefault="00BA3506" w:rsidP="007159D3">
      <w:pPr>
        <w:rPr>
          <w:rFonts w:ascii="Cambria" w:hAnsi="Cambria" w:cs="Calibri"/>
          <w:sz w:val="22"/>
          <w:lang w:val="sr-Latn-CS"/>
        </w:rPr>
      </w:pPr>
      <w:r w:rsidRPr="007A5FBA">
        <w:rPr>
          <w:rFonts w:ascii="Cambria" w:hAnsi="Cambria" w:cs="Calibri"/>
          <w:b/>
          <w:sz w:val="22"/>
          <w:lang w:val="sr-Latn-CS"/>
        </w:rPr>
        <w:t>U drugostepenom postupku u 2019. godini donijeto je 2.769 rješenja i to</w:t>
      </w:r>
      <w:r w:rsidRPr="007A5FBA">
        <w:rPr>
          <w:rFonts w:ascii="Cambria" w:hAnsi="Cambria" w:cs="Calibri"/>
          <w:sz w:val="22"/>
          <w:lang w:val="sr-Latn-CS"/>
        </w:rPr>
        <w:t>: za pravo na materijalno obezbjeđenje-141 rješenj</w:t>
      </w:r>
      <w:r>
        <w:rPr>
          <w:rFonts w:ascii="Cambria" w:hAnsi="Cambria" w:cs="Calibri"/>
          <w:sz w:val="22"/>
          <w:lang w:val="sr-Latn-CS"/>
        </w:rPr>
        <w:t>e</w:t>
      </w:r>
      <w:r w:rsidRPr="007A5FBA">
        <w:rPr>
          <w:rFonts w:ascii="Cambria" w:hAnsi="Cambria" w:cs="Calibri"/>
          <w:sz w:val="22"/>
          <w:lang w:val="sr-Latn-CS"/>
        </w:rPr>
        <w:t>; za pravo na ličnu invalidninu-349 rješenje; za pravo na dodatak za njegu i pomoć-1.926 rješenja; za pravo na naknadu zarade za vrijeme porodiljskog odsustva-32 rješenj</w:t>
      </w:r>
      <w:r>
        <w:rPr>
          <w:rFonts w:ascii="Cambria" w:hAnsi="Cambria" w:cs="Calibri"/>
          <w:sz w:val="22"/>
          <w:lang w:val="sr-Latn-CS"/>
        </w:rPr>
        <w:t>a; za pravo na dodatak za djecu-</w:t>
      </w:r>
      <w:r w:rsidRPr="007A5FBA">
        <w:rPr>
          <w:rFonts w:ascii="Cambria" w:hAnsi="Cambria" w:cs="Calibri"/>
          <w:sz w:val="22"/>
          <w:lang w:val="sr-Latn-CS"/>
        </w:rPr>
        <w:t xml:space="preserve">13 rješenja; za pravo po osnovu rođenja troje ili više djece -249 rješenja; za </w:t>
      </w:r>
      <w:r w:rsidRPr="007A5FBA">
        <w:rPr>
          <w:rFonts w:ascii="Cambria" w:hAnsi="Cambria" w:cs="Calibri"/>
          <w:bCs/>
          <w:sz w:val="22"/>
        </w:rPr>
        <w:t>ostala prava 149 rješenja.</w:t>
      </w:r>
    </w:p>
    <w:p w:rsidR="00BA3506" w:rsidRDefault="00BA3506" w:rsidP="007159D3">
      <w:pPr>
        <w:spacing w:line="276" w:lineRule="auto"/>
        <w:rPr>
          <w:rFonts w:ascii="Arial Narrow" w:hAnsi="Arial Narrow" w:cs="Calibri"/>
          <w:b/>
          <w:highlight w:val="yellow"/>
          <w:lang w:val="sl-SI"/>
        </w:rPr>
      </w:pPr>
    </w:p>
    <w:p w:rsidR="00BA3506" w:rsidRPr="00CA2296" w:rsidRDefault="00BA3506" w:rsidP="007159D3">
      <w:pPr>
        <w:rPr>
          <w:rFonts w:ascii="Cambria" w:hAnsi="Cambria" w:cs="Calibri"/>
          <w:sz w:val="22"/>
          <w:lang w:val="sr-Latn-CS"/>
        </w:rPr>
      </w:pPr>
      <w:r w:rsidRPr="00CA2296">
        <w:rPr>
          <w:rFonts w:ascii="Cambria" w:hAnsi="Cambria" w:cs="Calibri"/>
          <w:b/>
          <w:sz w:val="22"/>
          <w:lang w:val="sr-Latn-CS"/>
        </w:rPr>
        <w:t xml:space="preserve">Prvostepena socijalno-ljekarska komisija je u 2019. godini donijela  18.238 nalaza, ocjena i mišljenja </w:t>
      </w:r>
      <w:r w:rsidRPr="00CA2296">
        <w:rPr>
          <w:rFonts w:ascii="Cambria" w:hAnsi="Cambria" w:cs="Calibri"/>
          <w:sz w:val="22"/>
          <w:lang w:val="sr-Latn-CS"/>
        </w:rPr>
        <w:t xml:space="preserve">za pravo na: dodatak za njegu i pomoć drugog lica, ličnu invalidninu i za ocjenu radne sposobnosti u cilju utvrđivanja prava na materijalno obezbjeđenje. </w:t>
      </w:r>
    </w:p>
    <w:p w:rsidR="00BA3506" w:rsidRPr="00CA2296" w:rsidRDefault="00BA3506" w:rsidP="007159D3">
      <w:pPr>
        <w:rPr>
          <w:rFonts w:ascii="Cambria" w:hAnsi="Cambria" w:cs="Calibri"/>
          <w:sz w:val="22"/>
          <w:lang w:val="sr-Latn-CS"/>
        </w:rPr>
      </w:pPr>
    </w:p>
    <w:p w:rsidR="00BA3506" w:rsidRPr="00CA2296" w:rsidRDefault="00BA3506" w:rsidP="007159D3">
      <w:pPr>
        <w:rPr>
          <w:rFonts w:ascii="Cambria" w:eastAsia="Calibri" w:hAnsi="Cambria" w:cs="Calibri"/>
          <w:sz w:val="22"/>
          <w:lang w:val="sr-Latn-CS"/>
        </w:rPr>
      </w:pPr>
      <w:r w:rsidRPr="00CA2296">
        <w:rPr>
          <w:rFonts w:ascii="Cambria" w:hAnsi="Cambria" w:cs="Calibri"/>
          <w:b/>
          <w:sz w:val="22"/>
          <w:lang w:val="sr-Latn-CS"/>
        </w:rPr>
        <w:lastRenderedPageBreak/>
        <w:t xml:space="preserve">Drugostepena socijalno-ljekarska komisija je u 2019. godini donijela  2.377 nalaza, ocjena i mišljenja </w:t>
      </w:r>
      <w:r w:rsidRPr="00CA2296">
        <w:rPr>
          <w:rFonts w:ascii="Cambria" w:hAnsi="Cambria" w:cs="Calibri"/>
          <w:sz w:val="22"/>
          <w:lang w:val="sr-Latn-CS"/>
        </w:rPr>
        <w:t>za pravo na: njegu i pomoć drugog lica, ličnu invalidninu i za ocjenu radne sposobnosti u cilju utvrđivanja prava na materijalno obezbjeđenje porodice.</w:t>
      </w:r>
    </w:p>
    <w:p w:rsidR="00BA3506" w:rsidRPr="00CA2296" w:rsidRDefault="00BA3506" w:rsidP="007159D3">
      <w:pPr>
        <w:rPr>
          <w:rFonts w:ascii="Cambria" w:hAnsi="Cambria" w:cs="Calibri"/>
          <w:sz w:val="22"/>
          <w:lang w:val="sr-Latn-CS"/>
        </w:rPr>
      </w:pPr>
    </w:p>
    <w:p w:rsidR="00BA3506" w:rsidRPr="00567579" w:rsidRDefault="00BA3506" w:rsidP="007159D3">
      <w:pPr>
        <w:rPr>
          <w:rFonts w:ascii="Cambria" w:hAnsi="Cambria" w:cs="Calibri"/>
          <w:sz w:val="22"/>
          <w:u w:val="single"/>
          <w:lang w:val="sr-Latn-CS"/>
        </w:rPr>
      </w:pPr>
      <w:r w:rsidRPr="00567579">
        <w:rPr>
          <w:rFonts w:ascii="Cambria" w:hAnsi="Cambria" w:cs="Calibri"/>
          <w:b/>
          <w:sz w:val="22"/>
          <w:u w:val="single"/>
          <w:lang w:val="sr-Latn-CS"/>
        </w:rPr>
        <w:t>Licenca za obavljanje djelatnosti socijalne i dječje zaštite</w:t>
      </w:r>
    </w:p>
    <w:p w:rsidR="00BA3506" w:rsidRPr="00CA2296" w:rsidRDefault="00BA3506" w:rsidP="007159D3">
      <w:pPr>
        <w:rPr>
          <w:rFonts w:ascii="Cambria" w:hAnsi="Cambria" w:cs="Calibri"/>
          <w:b/>
          <w:sz w:val="22"/>
          <w:lang w:val="sr-Latn-CS"/>
        </w:rPr>
      </w:pPr>
      <w:r w:rsidRPr="00CA2296">
        <w:rPr>
          <w:rFonts w:ascii="Cambria" w:hAnsi="Cambria" w:cs="Calibri"/>
          <w:sz w:val="22"/>
          <w:lang w:val="sr-Latn-CS"/>
        </w:rPr>
        <w:t xml:space="preserve">Zakonom o socijalnoj i dječjoj zaštiti propisano je da </w:t>
      </w:r>
      <w:r w:rsidRPr="00CA2296">
        <w:rPr>
          <w:rFonts w:ascii="Cambria" w:hAnsi="Cambria" w:cs="Calibri"/>
          <w:sz w:val="22"/>
        </w:rPr>
        <w:t xml:space="preserve">licencu za obavljanje djelatnosti pružaocima usluga izdaje </w:t>
      </w:r>
      <w:r w:rsidRPr="00CA2296">
        <w:rPr>
          <w:rFonts w:ascii="Cambria" w:hAnsi="Cambria" w:cs="Calibri"/>
          <w:sz w:val="22"/>
          <w:lang w:val="sr-Latn-CS"/>
        </w:rPr>
        <w:t xml:space="preserve">Ministarstvo rada i socijalnog staranja </w:t>
      </w:r>
      <w:r w:rsidRPr="00CA2296">
        <w:rPr>
          <w:rFonts w:ascii="Cambria" w:hAnsi="Cambria" w:cs="Calibri"/>
          <w:sz w:val="22"/>
        </w:rPr>
        <w:t xml:space="preserve">na period od šest godina. Na osnovu ocjene ispunjenosti uslova za izdavanje licenci koji su propisani zakonom od strane Komisije za izdavanje licence za obavljanje djelatnosti socijalne i dječje zaštite, Ministarstvo rada i socijalnog staranja </w:t>
      </w:r>
      <w:r w:rsidRPr="00CA2296">
        <w:rPr>
          <w:rFonts w:ascii="Cambria" w:hAnsi="Cambria" w:cs="Calibri"/>
          <w:b/>
          <w:sz w:val="22"/>
        </w:rPr>
        <w:t>u 2019. godini, licenciralo je 24 pružaoca usluga i izdalo 19 licenci za obavljanje djelatnosti socijalne i dječje zaštite.</w:t>
      </w:r>
    </w:p>
    <w:p w:rsidR="00BA3506" w:rsidRPr="00CA2296" w:rsidRDefault="00BA3506" w:rsidP="007159D3">
      <w:pPr>
        <w:rPr>
          <w:rFonts w:ascii="Cambria" w:hAnsi="Cambria" w:cs="Calibri"/>
          <w:sz w:val="22"/>
          <w:lang w:val="sr-Latn-CS"/>
        </w:rPr>
      </w:pPr>
    </w:p>
    <w:p w:rsidR="00BA3506" w:rsidRPr="00567579" w:rsidRDefault="00BA3506" w:rsidP="007159D3">
      <w:pPr>
        <w:rPr>
          <w:rFonts w:ascii="Cambria" w:hAnsi="Cambria" w:cs="Calibri"/>
          <w:b/>
          <w:sz w:val="22"/>
          <w:u w:val="single"/>
          <w:lang w:val="sr-Latn-CS"/>
        </w:rPr>
      </w:pPr>
      <w:r w:rsidRPr="00567579">
        <w:rPr>
          <w:rFonts w:ascii="Cambria" w:hAnsi="Cambria" w:cs="Calibri"/>
          <w:b/>
          <w:sz w:val="22"/>
          <w:u w:val="single"/>
          <w:lang w:val="sr-Latn-CS"/>
        </w:rPr>
        <w:t>Stručni ispit u sistemu socijalne i dječje zaštite</w:t>
      </w:r>
    </w:p>
    <w:p w:rsidR="00BA3506" w:rsidRPr="00CA2296" w:rsidRDefault="00BA3506" w:rsidP="007159D3">
      <w:pPr>
        <w:rPr>
          <w:rFonts w:ascii="Cambria" w:hAnsi="Cambria" w:cs="Calibri"/>
          <w:b/>
          <w:sz w:val="22"/>
          <w:lang w:val="sr-Latn-CS"/>
        </w:rPr>
      </w:pPr>
      <w:r w:rsidRPr="00CA2296">
        <w:rPr>
          <w:rFonts w:ascii="Cambria" w:hAnsi="Cambria" w:cs="Calibri"/>
          <w:sz w:val="22"/>
          <w:lang w:val="sr-Latn-CS"/>
        </w:rPr>
        <w:t xml:space="preserve">Zakonom o socijalnoj i dječjoj zaštiti  propisano je da su svi stručni radnici, kao i pripravnici nakon obavljenog pripravničkog staža dužni da polože stručni ispit u sistemu socijalne i dječje zaštite. </w:t>
      </w:r>
      <w:r w:rsidRPr="00CA2296">
        <w:rPr>
          <w:rFonts w:ascii="Cambria" w:hAnsi="Cambria" w:cs="Calibri"/>
          <w:b/>
          <w:sz w:val="22"/>
          <w:lang w:val="sr-Latn-CS"/>
        </w:rPr>
        <w:t>Stručni ispit u sistemu socijalne i dječje zaštite u 2019. godini, položilo je 74 stručnih radnika.</w:t>
      </w:r>
      <w:r w:rsidRPr="00CA2296">
        <w:rPr>
          <w:rFonts w:ascii="Cambria" w:hAnsi="Cambria" w:cs="Calibri"/>
          <w:sz w:val="22"/>
          <w:lang w:val="sr-Latn-CS"/>
        </w:rPr>
        <w:t xml:space="preserve"> </w:t>
      </w:r>
      <w:r w:rsidRPr="00CA2296">
        <w:rPr>
          <w:rFonts w:ascii="Cambria" w:hAnsi="Cambria" w:cs="Calibri"/>
          <w:b/>
          <w:sz w:val="22"/>
          <w:lang w:val="sr-Latn-CS"/>
        </w:rPr>
        <w:t>Zavod za socijalnu i dječju zaštitu do 01.12.2019. godine, izdao je 102. licence stručnim radnicima.</w:t>
      </w:r>
    </w:p>
    <w:p w:rsidR="00BA3506" w:rsidRPr="00AB6B95" w:rsidRDefault="00BA3506" w:rsidP="007159D3">
      <w:pPr>
        <w:rPr>
          <w:rFonts w:ascii="Cambria" w:hAnsi="Cambria" w:cs="Calibri"/>
          <w:color w:val="FF0000"/>
          <w:sz w:val="22"/>
          <w:lang w:val="bs-Latn-BA"/>
        </w:rPr>
      </w:pPr>
    </w:p>
    <w:p w:rsidR="00BA3506" w:rsidRPr="00277105" w:rsidRDefault="00BA3506" w:rsidP="007159D3">
      <w:pPr>
        <w:shd w:val="clear" w:color="auto" w:fill="FFFFFF"/>
        <w:contextualSpacing/>
        <w:rPr>
          <w:rFonts w:ascii="Cambria" w:eastAsia="Times New Roman" w:hAnsi="Cambria" w:cs="Calibri"/>
          <w:sz w:val="22"/>
          <w:lang w:val="pl-PL"/>
        </w:rPr>
      </w:pPr>
      <w:r w:rsidRPr="00277105">
        <w:rPr>
          <w:rFonts w:ascii="Cambria" w:hAnsi="Cambria" w:cs="Calibri"/>
          <w:sz w:val="22"/>
          <w:lang w:val="sr-Latn-CS"/>
        </w:rPr>
        <w:t>Program subvencioniranja računa za utrošenu električnu energiju ranjivih kupaca  nastavljen je i u 2019. godini,  na način da se račun do 60 eura subvencionira sa 40%, a račun preko 60 eura,  sa 24 eura.  Pravo na subvenciju koristilo je oko 19.500 korisnika subvencije za koje potrebe je u 2019. godini opredijeljeno oko 3 miliona eura.</w:t>
      </w:r>
      <w:r w:rsidRPr="00277105">
        <w:rPr>
          <w:rFonts w:ascii="Cambria" w:eastAsia="Times New Roman" w:hAnsi="Cambria" w:cs="Calibri"/>
          <w:sz w:val="22"/>
          <w:lang w:val="pl-PL"/>
        </w:rPr>
        <w:t xml:space="preserve"> </w:t>
      </w:r>
    </w:p>
    <w:p w:rsidR="00BA3506" w:rsidRPr="00AB6B95" w:rsidRDefault="00BA3506" w:rsidP="007159D3">
      <w:pPr>
        <w:shd w:val="clear" w:color="auto" w:fill="FFFFFF"/>
        <w:contextualSpacing/>
        <w:rPr>
          <w:rFonts w:ascii="Cambria" w:eastAsia="Times New Roman" w:hAnsi="Cambria" w:cs="Calibri"/>
          <w:color w:val="FF0000"/>
          <w:sz w:val="22"/>
          <w:lang w:val="pl-PL"/>
        </w:rPr>
      </w:pPr>
    </w:p>
    <w:p w:rsidR="00BA3506" w:rsidRPr="00D533D0" w:rsidRDefault="00BA3506" w:rsidP="007159D3">
      <w:pPr>
        <w:shd w:val="clear" w:color="auto" w:fill="FFFFFF"/>
        <w:contextualSpacing/>
        <w:rPr>
          <w:rFonts w:ascii="Cambria" w:eastAsia="Calibri" w:hAnsi="Cambria" w:cs="Calibri"/>
          <w:sz w:val="22"/>
        </w:rPr>
      </w:pPr>
      <w:r w:rsidRPr="00D533D0">
        <w:rPr>
          <w:rFonts w:ascii="Cambria" w:eastAsia="Times New Roman" w:hAnsi="Cambria" w:cs="Calibri"/>
          <w:sz w:val="22"/>
          <w:lang w:val="pl-PL"/>
        </w:rPr>
        <w:t xml:space="preserve">U izvještajnom periodu na prijedlog Ministarstva rada i socijalnog staranja, </w:t>
      </w:r>
      <w:r w:rsidRPr="00D533D0">
        <w:rPr>
          <w:rFonts w:ascii="Cambria" w:eastAsia="Times New Roman" w:hAnsi="Cambria" w:cs="Calibri"/>
          <w:sz w:val="22"/>
          <w:lang w:val="en-US"/>
        </w:rPr>
        <w:t xml:space="preserve">Vlada Crne Gore usvojila je </w:t>
      </w:r>
      <w:r w:rsidRPr="00D533D0">
        <w:rPr>
          <w:rFonts w:ascii="Cambria" w:eastAsia="Times New Roman" w:hAnsi="Cambria" w:cs="Calibri"/>
          <w:b/>
          <w:i/>
          <w:sz w:val="22"/>
          <w:u w:val="single"/>
          <w:lang w:val="en-US"/>
        </w:rPr>
        <w:t xml:space="preserve">Akcioni plan za 2020. godinu za sprovođenje Strategije </w:t>
      </w:r>
      <w:r w:rsidRPr="00D533D0">
        <w:rPr>
          <w:rFonts w:ascii="Cambria" w:eastAsia="Times New Roman" w:hAnsi="Cambria" w:cs="Calibri"/>
          <w:b/>
          <w:i/>
          <w:sz w:val="22"/>
          <w:u w:val="single"/>
          <w:lang w:val="es-US"/>
        </w:rPr>
        <w:t>razvoja sistema socijalne i dječje zaštite za period 2018</w:t>
      </w:r>
      <w:r w:rsidRPr="00D533D0">
        <w:rPr>
          <w:rFonts w:ascii="Cambria" w:eastAsia="Times New Roman" w:hAnsi="Cambria"/>
          <w:b/>
          <w:i/>
          <w:sz w:val="22"/>
          <w:u w:val="single"/>
          <w:lang w:val="es-US"/>
        </w:rPr>
        <w:t>‒</w:t>
      </w:r>
      <w:r w:rsidRPr="00D533D0">
        <w:rPr>
          <w:rFonts w:ascii="Cambria" w:eastAsia="Times New Roman" w:hAnsi="Cambria" w:cs="Calibri"/>
          <w:b/>
          <w:i/>
          <w:sz w:val="22"/>
          <w:u w:val="single"/>
          <w:lang w:val="es-US"/>
        </w:rPr>
        <w:t>2022. godine</w:t>
      </w:r>
      <w:r w:rsidRPr="00D533D0">
        <w:rPr>
          <w:rFonts w:ascii="Cambria" w:eastAsia="Times New Roman" w:hAnsi="Cambria" w:cs="Calibri"/>
          <w:b/>
          <w:i/>
          <w:sz w:val="22"/>
          <w:lang w:val="es-US"/>
        </w:rPr>
        <w:t>.</w:t>
      </w:r>
      <w:r w:rsidRPr="00D533D0">
        <w:rPr>
          <w:rFonts w:ascii="Cambria" w:eastAsia="Times New Roman" w:hAnsi="Cambria" w:cs="Calibri"/>
          <w:sz w:val="22"/>
          <w:lang w:val="en-US"/>
        </w:rPr>
        <w:t xml:space="preserve"> Realizacijom mjera iz akcionog plana</w:t>
      </w:r>
      <w:r w:rsidRPr="00D533D0">
        <w:rPr>
          <w:rFonts w:ascii="Cambria" w:eastAsia="Times New Roman" w:hAnsi="Cambria" w:cs="Calibri"/>
          <w:sz w:val="22"/>
          <w:lang w:val="es-US"/>
        </w:rPr>
        <w:t xml:space="preserve"> biće unaprijeđen kvalitet života korisnika socijalne i dječje zaštite i njihova osnaženost za samostalan i produktivan život. Takođe, biće </w:t>
      </w:r>
      <w:r w:rsidRPr="00D533D0">
        <w:rPr>
          <w:rFonts w:ascii="Cambria" w:eastAsia="Calibri" w:hAnsi="Cambria" w:cs="Calibri"/>
          <w:sz w:val="22"/>
        </w:rPr>
        <w:t>unaprijeđen normativni okvir u socijalnoj i dječjoj zaštiti, unaprijeđen sistem kvaliteta u socijalnoj i dječjoj zaštiti i unaprijeđene usluge socijalne i dječije zaštite i stvoreni preduslovi za nastavak deinstitucionalizacije.</w:t>
      </w:r>
    </w:p>
    <w:p w:rsidR="00BA3506" w:rsidRDefault="00BA3506" w:rsidP="007159D3">
      <w:pPr>
        <w:rPr>
          <w:rFonts w:ascii="Arial Narrow" w:eastAsia="Calibri" w:hAnsi="Arial Narrow" w:cs="Calibri"/>
        </w:rPr>
      </w:pPr>
    </w:p>
    <w:p w:rsidR="00BA3506" w:rsidRPr="00720AC8" w:rsidRDefault="00BA3506" w:rsidP="007159D3">
      <w:pPr>
        <w:rPr>
          <w:rFonts w:ascii="Cambria" w:hAnsi="Cambria"/>
          <w:b/>
          <w:sz w:val="22"/>
        </w:rPr>
      </w:pPr>
      <w:r w:rsidRPr="00F75AC1">
        <w:rPr>
          <w:rFonts w:ascii="Cambria" w:eastAsia="Times New Roman" w:hAnsi="Cambria" w:cs="Calibri"/>
          <w:bCs/>
          <w:sz w:val="22"/>
          <w:lang w:val="it-IT"/>
        </w:rPr>
        <w:t xml:space="preserve">Kada je u pitanju </w:t>
      </w:r>
      <w:r w:rsidRPr="00F75AC1">
        <w:rPr>
          <w:rFonts w:ascii="Cambria" w:eastAsia="Times New Roman" w:hAnsi="Cambria" w:cs="Calibri"/>
          <w:b/>
          <w:bCs/>
          <w:sz w:val="22"/>
          <w:lang w:val="it-IT"/>
        </w:rPr>
        <w:t xml:space="preserve">integracija lica sa invaliditetom </w:t>
      </w:r>
      <w:r w:rsidRPr="00F75AC1">
        <w:rPr>
          <w:rFonts w:ascii="Cambria" w:eastAsia="Times New Roman" w:hAnsi="Cambria" w:cs="Calibri"/>
          <w:bCs/>
          <w:sz w:val="22"/>
          <w:lang w:val="it-IT"/>
        </w:rPr>
        <w:t xml:space="preserve">u izvještajnom periodu kontinuirano smo sprovodili aktivnosti iz </w:t>
      </w:r>
      <w:r w:rsidRPr="00F75AC1">
        <w:rPr>
          <w:rFonts w:ascii="Cambria" w:eastAsia="Times New Roman" w:hAnsi="Cambria" w:cs="Calibri"/>
          <w:b/>
          <w:bCs/>
          <w:sz w:val="22"/>
          <w:lang w:val="it-IT"/>
        </w:rPr>
        <w:t>Strategije</w:t>
      </w:r>
      <w:r w:rsidRPr="00F75AC1">
        <w:rPr>
          <w:rFonts w:ascii="Cambria" w:hAnsi="Cambria"/>
          <w:b/>
          <w:sz w:val="22"/>
        </w:rPr>
        <w:t xml:space="preserve"> </w:t>
      </w:r>
      <w:r w:rsidRPr="00F75AC1">
        <w:rPr>
          <w:rFonts w:ascii="Cambria" w:eastAsia="Times New Roman" w:hAnsi="Cambria" w:cs="Calibri"/>
          <w:b/>
          <w:bCs/>
          <w:sz w:val="22"/>
          <w:lang w:val="it-IT"/>
        </w:rPr>
        <w:t xml:space="preserve">za integraciju lica sa invaliditetom u Crnoj Gori 2016-2020. </w:t>
      </w:r>
      <w:r w:rsidRPr="002F0EEF">
        <w:rPr>
          <w:rFonts w:ascii="Cambria" w:eastAsia="Times New Roman" w:hAnsi="Cambria" w:cs="Calibri"/>
          <w:bCs/>
          <w:sz w:val="22"/>
          <w:lang w:val="it-IT"/>
        </w:rPr>
        <w:t>godine i</w:t>
      </w:r>
      <w:r>
        <w:rPr>
          <w:rFonts w:ascii="Cambria" w:eastAsia="Times New Roman" w:hAnsi="Cambria" w:cs="Calibri"/>
          <w:bCs/>
          <w:sz w:val="22"/>
          <w:lang w:val="it-IT"/>
        </w:rPr>
        <w:t xml:space="preserve"> realizaciju</w:t>
      </w:r>
      <w:r w:rsidRPr="002F0EEF">
        <w:rPr>
          <w:rFonts w:ascii="Cambria" w:eastAsia="Times New Roman" w:hAnsi="Cambria" w:cs="Calibri"/>
          <w:bCs/>
          <w:sz w:val="22"/>
          <w:lang w:val="it-IT"/>
        </w:rPr>
        <w:t xml:space="preserve"> istih pratili kroz Akcioni plan</w:t>
      </w:r>
      <w:r w:rsidRPr="00F75AC1">
        <w:rPr>
          <w:rFonts w:ascii="Cambria" w:eastAsia="Times New Roman" w:hAnsi="Cambria" w:cs="Calibri"/>
          <w:b/>
          <w:bCs/>
          <w:sz w:val="22"/>
          <w:lang w:val="it-IT"/>
        </w:rPr>
        <w:t>.</w:t>
      </w:r>
      <w:r w:rsidRPr="00F75AC1">
        <w:rPr>
          <w:rFonts w:ascii="Cambria" w:eastAsia="Times New Roman" w:hAnsi="Cambria" w:cs="Calibri"/>
          <w:bCs/>
          <w:sz w:val="22"/>
          <w:lang w:val="it-IT"/>
        </w:rPr>
        <w:t xml:space="preserve"> </w:t>
      </w:r>
      <w:r w:rsidRPr="00720AC8">
        <w:rPr>
          <w:rFonts w:ascii="Cambria" w:eastAsia="Times New Roman" w:hAnsi="Cambria" w:cs="Calibri"/>
          <w:b/>
          <w:bCs/>
          <w:sz w:val="22"/>
          <w:lang w:val="it-IT"/>
        </w:rPr>
        <w:t xml:space="preserve">U izvještajnom periodu usvojen je Izvještaj o realizaciji Akcionog plana </w:t>
      </w:r>
      <w:r w:rsidRPr="00720AC8">
        <w:rPr>
          <w:rFonts w:ascii="Cambria" w:hAnsi="Cambria" w:cs="Calibri"/>
          <w:b/>
          <w:bCs/>
          <w:sz w:val="22"/>
          <w:lang w:val="it-IT"/>
        </w:rPr>
        <w:t>za sprovođenje Strategije za integraciju lica sa invaliditetom u Crnoj Gori (2016-2020) za 2018. godinu.</w:t>
      </w:r>
      <w:r w:rsidRPr="00720AC8">
        <w:rPr>
          <w:rFonts w:ascii="Cambria" w:hAnsi="Cambria"/>
          <w:b/>
          <w:sz w:val="22"/>
        </w:rPr>
        <w:t xml:space="preserve"> </w:t>
      </w:r>
    </w:p>
    <w:p w:rsidR="00BA3506" w:rsidRDefault="00BA3506" w:rsidP="007159D3">
      <w:pPr>
        <w:rPr>
          <w:rFonts w:ascii="Arial Narrow" w:hAnsi="Arial Narrow"/>
        </w:rPr>
      </w:pPr>
    </w:p>
    <w:p w:rsidR="00BA3506" w:rsidRPr="005E214C" w:rsidRDefault="00BA3506" w:rsidP="007159D3">
      <w:pPr>
        <w:rPr>
          <w:rFonts w:ascii="Cambria" w:hAnsi="Cambria"/>
          <w:sz w:val="22"/>
        </w:rPr>
      </w:pPr>
      <w:r w:rsidRPr="005E214C">
        <w:rPr>
          <w:rFonts w:ascii="Cambria" w:hAnsi="Cambria"/>
          <w:sz w:val="22"/>
        </w:rPr>
        <w:t xml:space="preserve">Akcionim planom za </w:t>
      </w:r>
      <w:r>
        <w:rPr>
          <w:rFonts w:ascii="Cambria" w:hAnsi="Cambria"/>
          <w:sz w:val="22"/>
        </w:rPr>
        <w:t xml:space="preserve">period 2018-2019. </w:t>
      </w:r>
      <w:r w:rsidRPr="005E214C">
        <w:rPr>
          <w:rFonts w:ascii="Cambria" w:hAnsi="Cambria"/>
          <w:sz w:val="22"/>
        </w:rPr>
        <w:t>godinu</w:t>
      </w:r>
      <w:r>
        <w:rPr>
          <w:rFonts w:ascii="Cambria" w:hAnsi="Cambria"/>
          <w:sz w:val="22"/>
        </w:rPr>
        <w:t xml:space="preserve">, </w:t>
      </w:r>
      <w:r w:rsidRPr="005E214C">
        <w:rPr>
          <w:rFonts w:ascii="Cambria" w:hAnsi="Cambria"/>
          <w:sz w:val="22"/>
        </w:rPr>
        <w:t>Strategije za integraciju lica sa invaliditetom u Crnoj Gori</w:t>
      </w:r>
      <w:r>
        <w:rPr>
          <w:rFonts w:ascii="Cambria" w:hAnsi="Cambria"/>
          <w:sz w:val="22"/>
        </w:rPr>
        <w:t xml:space="preserve"> planirano je 74 aktivnosti. U toku 2018. godine za realizaciju ili početak realizacije je prispjela 71 aktivnost, od čega je</w:t>
      </w:r>
      <w:r w:rsidRPr="005E214C">
        <w:rPr>
          <w:rFonts w:ascii="Cambria" w:hAnsi="Cambria"/>
          <w:sz w:val="22"/>
        </w:rPr>
        <w:t xml:space="preserve"> 28 realizovano, </w:t>
      </w:r>
      <w:r w:rsidRPr="005E214C">
        <w:rPr>
          <w:rFonts w:ascii="Cambria" w:hAnsi="Cambria"/>
          <w:sz w:val="22"/>
          <w:shd w:val="clear" w:color="auto" w:fill="FFFFFF"/>
        </w:rPr>
        <w:t>odnosno 40</w:t>
      </w:r>
      <w:r w:rsidRPr="005E214C">
        <w:rPr>
          <w:rFonts w:ascii="Cambria" w:hAnsi="Cambria"/>
          <w:sz w:val="22"/>
        </w:rPr>
        <w:t xml:space="preserve"> %</w:t>
      </w:r>
      <w:r>
        <w:rPr>
          <w:rFonts w:ascii="Cambria" w:hAnsi="Cambria"/>
          <w:sz w:val="22"/>
        </w:rPr>
        <w:t xml:space="preserve"> aktivnosti</w:t>
      </w:r>
      <w:r w:rsidRPr="005E214C">
        <w:rPr>
          <w:rFonts w:ascii="Cambria" w:hAnsi="Cambria"/>
          <w:sz w:val="22"/>
        </w:rPr>
        <w:t xml:space="preserve">, u toku je realizacija 35 aktivnosti, odnosno </w:t>
      </w:r>
      <w:r w:rsidRPr="005E214C">
        <w:rPr>
          <w:rFonts w:ascii="Cambria" w:hAnsi="Cambria"/>
          <w:sz w:val="22"/>
          <w:shd w:val="clear" w:color="auto" w:fill="FFFFFF"/>
        </w:rPr>
        <w:t>49 %</w:t>
      </w:r>
      <w:r w:rsidRPr="005E214C">
        <w:rPr>
          <w:rFonts w:ascii="Cambria" w:hAnsi="Cambria"/>
          <w:sz w:val="22"/>
        </w:rPr>
        <w:t xml:space="preserve">, dok je ukupan broj nerealizovanih aktivnosti 8, odnosno </w:t>
      </w:r>
      <w:r w:rsidRPr="005E214C">
        <w:rPr>
          <w:rFonts w:ascii="Cambria" w:hAnsi="Cambria"/>
          <w:sz w:val="22"/>
          <w:shd w:val="clear" w:color="auto" w:fill="FFFFFF"/>
        </w:rPr>
        <w:t>procentualno 11 %</w:t>
      </w:r>
      <w:r w:rsidRPr="005E214C">
        <w:rPr>
          <w:rFonts w:ascii="Cambria" w:hAnsi="Cambria"/>
          <w:sz w:val="22"/>
        </w:rPr>
        <w:t xml:space="preserve"> aktivnosti.</w:t>
      </w:r>
    </w:p>
    <w:p w:rsidR="00BA3506" w:rsidRPr="005E214C" w:rsidRDefault="00BA3506" w:rsidP="007159D3">
      <w:pPr>
        <w:rPr>
          <w:rFonts w:ascii="Cambria" w:eastAsia="Times New Roman" w:hAnsi="Cambria" w:cs="Calibri"/>
          <w:bCs/>
          <w:color w:val="FF0000"/>
          <w:sz w:val="22"/>
          <w:lang w:val="it-IT"/>
        </w:rPr>
      </w:pPr>
    </w:p>
    <w:p w:rsidR="00BA3506" w:rsidRPr="005E214C" w:rsidRDefault="00BA3506" w:rsidP="007159D3">
      <w:pPr>
        <w:rPr>
          <w:rFonts w:ascii="Cambria" w:hAnsi="Cambria"/>
          <w:sz w:val="22"/>
        </w:rPr>
      </w:pPr>
      <w:r w:rsidRPr="005E214C">
        <w:rPr>
          <w:rFonts w:ascii="Cambria" w:hAnsi="Cambria"/>
          <w:sz w:val="22"/>
        </w:rPr>
        <w:lastRenderedPageBreak/>
        <w:t xml:space="preserve">Takođe, u 2019. godini je otpočet rad na izradi Akcionog plana za realizaciju preporuka UN Komiteta za prava osoba sa invaliditetom, kao i pripreme za konstitusianje Savjeta za prava lica sa invaliditetom na nivou Vladinog tijela. </w:t>
      </w:r>
    </w:p>
    <w:p w:rsidR="00BA3506" w:rsidRPr="005E214C" w:rsidRDefault="00BA3506" w:rsidP="007159D3">
      <w:pPr>
        <w:rPr>
          <w:rFonts w:ascii="Cambria" w:hAnsi="Cambria"/>
          <w:sz w:val="22"/>
        </w:rPr>
      </w:pPr>
    </w:p>
    <w:p w:rsidR="00BA3506" w:rsidRPr="005E214C" w:rsidRDefault="00BA3506" w:rsidP="007159D3">
      <w:pPr>
        <w:rPr>
          <w:rFonts w:ascii="Cambria" w:hAnsi="Cambria"/>
          <w:sz w:val="22"/>
        </w:rPr>
      </w:pPr>
      <w:r w:rsidRPr="005E214C">
        <w:rPr>
          <w:rFonts w:ascii="Cambria" w:hAnsi="Cambria" w:cs="Calibri"/>
          <w:sz w:val="22"/>
        </w:rPr>
        <w:t xml:space="preserve">U izvještajnom periodu </w:t>
      </w:r>
      <w:r w:rsidRPr="005E214C">
        <w:rPr>
          <w:rFonts w:ascii="Cambria" w:hAnsi="Cambria"/>
          <w:sz w:val="22"/>
        </w:rPr>
        <w:t>Savjet za brigu o licima sa invaliditet</w:t>
      </w:r>
      <w:r>
        <w:rPr>
          <w:rFonts w:ascii="Cambria" w:hAnsi="Cambria"/>
          <w:sz w:val="22"/>
        </w:rPr>
        <w:t>om održao je tri sjednice na ko</w:t>
      </w:r>
      <w:r w:rsidRPr="005E214C">
        <w:rPr>
          <w:rFonts w:ascii="Cambria" w:hAnsi="Cambria"/>
          <w:sz w:val="22"/>
        </w:rPr>
        <w:t>jima su učestvovali predstavnici nadležnih institucija, kao i predstavnici civilnog sektora. U toku 2019. godine, na sajtu Ministarstva rada i socijalnog staranja</w:t>
      </w:r>
      <w:r>
        <w:rPr>
          <w:rFonts w:ascii="Cambria" w:hAnsi="Cambria"/>
          <w:sz w:val="22"/>
        </w:rPr>
        <w:t>,</w:t>
      </w:r>
      <w:r w:rsidRPr="005E214C">
        <w:rPr>
          <w:rFonts w:ascii="Cambria" w:hAnsi="Cambria"/>
          <w:sz w:val="22"/>
        </w:rPr>
        <w:t xml:space="preserve"> objavljeno je 6 dokumenata u uvećanom fontu.  </w:t>
      </w:r>
    </w:p>
    <w:p w:rsidR="00BA3506" w:rsidRDefault="00BA3506" w:rsidP="007159D3">
      <w:pPr>
        <w:rPr>
          <w:rFonts w:ascii="Cambria" w:hAnsi="Cambria" w:cs="Calibri"/>
          <w:sz w:val="22"/>
        </w:rPr>
      </w:pPr>
    </w:p>
    <w:p w:rsidR="00BA3506" w:rsidRPr="005E214C" w:rsidRDefault="00BA3506" w:rsidP="007159D3">
      <w:pPr>
        <w:rPr>
          <w:rFonts w:ascii="Cambria" w:hAnsi="Cambria"/>
          <w:sz w:val="22"/>
        </w:rPr>
      </w:pPr>
      <w:r w:rsidRPr="005E214C">
        <w:rPr>
          <w:rFonts w:ascii="Cambria" w:hAnsi="Cambria" w:cs="Calibri"/>
          <w:sz w:val="22"/>
        </w:rPr>
        <w:t xml:space="preserve">U istoj godini Ministarstvo rada i socijalnog staranja </w:t>
      </w:r>
      <w:r w:rsidRPr="005E214C">
        <w:rPr>
          <w:rFonts w:ascii="Cambria" w:hAnsi="Cambria" w:cs="Calibri"/>
          <w:b/>
          <w:sz w:val="22"/>
        </w:rPr>
        <w:t>finansiralo je 12 projekata nevladinih organizacija u oblasti zaštite lica sa invaliditetom u ukupnom iznosu od 390 000 eura</w:t>
      </w:r>
      <w:r w:rsidRPr="005E214C">
        <w:rPr>
          <w:rFonts w:ascii="Cambria" w:hAnsi="Cambria" w:cs="Calibri"/>
          <w:sz w:val="22"/>
        </w:rPr>
        <w:t xml:space="preserve">. Nad realizacijom ovih projekata vrši se kontinuirani monitoring. </w:t>
      </w:r>
    </w:p>
    <w:p w:rsidR="00BA3506" w:rsidRDefault="00BA3506" w:rsidP="007159D3">
      <w:pPr>
        <w:spacing w:line="276" w:lineRule="auto"/>
        <w:rPr>
          <w:rFonts w:ascii="Arial Narrow" w:hAnsi="Arial Narrow" w:cs="Calibri"/>
          <w:lang w:val="sr-Latn-CS"/>
        </w:rPr>
      </w:pPr>
    </w:p>
    <w:p w:rsidR="00BA3506" w:rsidRDefault="00BA3506" w:rsidP="007159D3">
      <w:pPr>
        <w:rPr>
          <w:rFonts w:ascii="Cambria" w:eastAsia="Calibri" w:hAnsi="Cambria"/>
          <w:sz w:val="22"/>
        </w:rPr>
      </w:pPr>
      <w:r w:rsidRPr="00D05B6F">
        <w:rPr>
          <w:rFonts w:ascii="Cambria" w:eastAsia="Calibri" w:hAnsi="Cambria"/>
          <w:sz w:val="22"/>
        </w:rPr>
        <w:t>U cilju procesa deinstitucionalizacije, nadležni centri za socijalni r</w:t>
      </w:r>
      <w:r>
        <w:rPr>
          <w:rFonts w:ascii="Cambria" w:eastAsia="Calibri" w:hAnsi="Cambria"/>
          <w:sz w:val="22"/>
        </w:rPr>
        <w:t>ad pokrenuli su pred nadležnim s</w:t>
      </w:r>
      <w:r w:rsidRPr="00D05B6F">
        <w:rPr>
          <w:rFonts w:ascii="Cambria" w:eastAsia="Calibri" w:hAnsi="Cambria"/>
          <w:sz w:val="22"/>
        </w:rPr>
        <w:t>udovima postupke ponovnog preispitivanja oduzete poslovne sposobnosti korisnika JU Zavoda “Komanski most”. U proteklom periodu završeno je 12 postupaka. Na osnovu d</w:t>
      </w:r>
      <w:r>
        <w:rPr>
          <w:rFonts w:ascii="Cambria" w:eastAsia="Calibri" w:hAnsi="Cambria"/>
          <w:sz w:val="22"/>
        </w:rPr>
        <w:t>ostavljenih rješenja nadležnih s</w:t>
      </w:r>
      <w:r w:rsidRPr="00D05B6F">
        <w:rPr>
          <w:rFonts w:ascii="Cambria" w:eastAsia="Calibri" w:hAnsi="Cambria"/>
          <w:sz w:val="22"/>
        </w:rPr>
        <w:t>udova, u 11 slučajeva predlog predlagača kojim se tražilo da se vrati poslovna sposobnost odbijen je kao neosnovan.  U jednom slučaju došlo je do djelimičnog vraćanja poslovne sposobnosti.</w:t>
      </w:r>
    </w:p>
    <w:p w:rsidR="00BA3506" w:rsidRPr="00D05B6F" w:rsidRDefault="00BA3506" w:rsidP="007159D3">
      <w:pPr>
        <w:rPr>
          <w:rFonts w:ascii="Cambria" w:eastAsia="Calibri" w:hAnsi="Cambria"/>
          <w:sz w:val="22"/>
        </w:rPr>
      </w:pPr>
    </w:p>
    <w:p w:rsidR="00BA3506" w:rsidRPr="00D05B6F" w:rsidRDefault="00BA3506" w:rsidP="007159D3">
      <w:pPr>
        <w:rPr>
          <w:rFonts w:ascii="Cambria" w:eastAsia="Calibri" w:hAnsi="Cambria"/>
          <w:sz w:val="22"/>
        </w:rPr>
      </w:pPr>
      <w:r w:rsidRPr="00D05B6F">
        <w:rPr>
          <w:rFonts w:ascii="Cambria" w:eastAsia="Calibri" w:hAnsi="Cambria"/>
          <w:sz w:val="22"/>
        </w:rPr>
        <w:t>U cilju nastavka procesa deinstitucionalizacije i transformacije Zavoda formirana je radna grupa za donoše</w:t>
      </w:r>
      <w:r>
        <w:rPr>
          <w:rFonts w:ascii="Cambria" w:eastAsia="Calibri" w:hAnsi="Cambria"/>
          <w:sz w:val="22"/>
        </w:rPr>
        <w:t xml:space="preserve">nje novog Plana transformacije </w:t>
      </w:r>
      <w:r w:rsidRPr="00D05B6F">
        <w:rPr>
          <w:rFonts w:ascii="Cambria" w:eastAsia="Calibri" w:hAnsi="Cambria"/>
          <w:sz w:val="22"/>
        </w:rPr>
        <w:t>u julu mjesecu 2019.</w:t>
      </w:r>
      <w:r>
        <w:rPr>
          <w:rFonts w:ascii="Cambria" w:eastAsia="Calibri" w:hAnsi="Cambria"/>
          <w:sz w:val="22"/>
        </w:rPr>
        <w:t xml:space="preserve"> </w:t>
      </w:r>
      <w:r w:rsidRPr="00D05B6F">
        <w:rPr>
          <w:rFonts w:ascii="Cambria" w:eastAsia="Calibri" w:hAnsi="Cambria"/>
          <w:sz w:val="22"/>
        </w:rPr>
        <w:t xml:space="preserve">godine.  Izrada Plana je u toku i biće usvojen do kraja prvog kvartala 2020.  godine. </w:t>
      </w:r>
    </w:p>
    <w:p w:rsidR="00BA3506" w:rsidRPr="00D05B6F" w:rsidRDefault="00BA3506" w:rsidP="007159D3">
      <w:pPr>
        <w:spacing w:line="276" w:lineRule="auto"/>
        <w:rPr>
          <w:rFonts w:ascii="Cambria" w:hAnsi="Cambria" w:cs="Calibri"/>
          <w:sz w:val="22"/>
        </w:rPr>
      </w:pPr>
    </w:p>
    <w:p w:rsidR="00BA3506" w:rsidRPr="00D05B6F" w:rsidRDefault="00BA3506" w:rsidP="007159D3">
      <w:pPr>
        <w:spacing w:line="276" w:lineRule="auto"/>
        <w:rPr>
          <w:rFonts w:ascii="Cambria" w:hAnsi="Cambria" w:cs="Calibri"/>
          <w:sz w:val="22"/>
        </w:rPr>
      </w:pPr>
      <w:r w:rsidRPr="00D05B6F">
        <w:rPr>
          <w:rFonts w:ascii="Cambria" w:hAnsi="Cambria" w:cs="Calibri"/>
          <w:sz w:val="22"/>
        </w:rPr>
        <w:t xml:space="preserve">Kada su u pitanju usluge podrške licima sa invaliditetom, među 1.200 korisnika usluge pomoć u kući u toku 2019. godine, ukupno 23 osobe sa intelektualnim smetnjama su koristile ovu uslugu. </w:t>
      </w:r>
    </w:p>
    <w:p w:rsidR="00BA3506" w:rsidRDefault="00BA3506" w:rsidP="007159D3">
      <w:pPr>
        <w:rPr>
          <w:rFonts w:ascii="Arial Narrow" w:eastAsia="Arial Unicode MS" w:hAnsi="Arial Narrow" w:cs="Calibri"/>
          <w:b/>
          <w:iCs/>
          <w:u w:val="single"/>
          <w:lang w:val="sl-SI"/>
        </w:rPr>
      </w:pPr>
    </w:p>
    <w:p w:rsidR="00BA3506" w:rsidRPr="00AF1F40" w:rsidRDefault="00BA3506" w:rsidP="007159D3">
      <w:pPr>
        <w:rPr>
          <w:rFonts w:ascii="Cambria" w:hAnsi="Cambria"/>
          <w:b/>
          <w:bCs/>
          <w:sz w:val="22"/>
          <w:lang w:val="sr-Latn-RS" w:eastAsia="en-GB"/>
        </w:rPr>
      </w:pPr>
      <w:r w:rsidRPr="00710C1C">
        <w:rPr>
          <w:rFonts w:ascii="Cambria" w:eastAsia="Times New Roman" w:hAnsi="Cambria" w:cs="Calibri"/>
          <w:sz w:val="22"/>
          <w:lang w:val="pl-PL"/>
        </w:rPr>
        <w:t xml:space="preserve">U izvještajnom periodu na prijedlog Ministarstva rada i socijalnog staranja, </w:t>
      </w:r>
      <w:r w:rsidRPr="00710C1C">
        <w:rPr>
          <w:rFonts w:ascii="Cambria" w:eastAsia="Times New Roman" w:hAnsi="Cambria" w:cs="Calibri"/>
          <w:sz w:val="22"/>
          <w:lang w:val="en-US"/>
        </w:rPr>
        <w:t>Vlada Crne Gore usvojila je</w:t>
      </w:r>
      <w:r w:rsidRPr="00710C1C">
        <w:rPr>
          <w:rFonts w:ascii="Cambria" w:eastAsia="Times New Roman" w:hAnsi="Cambria" w:cs="Calibri"/>
          <w:color w:val="FF0000"/>
          <w:sz w:val="22"/>
          <w:lang w:val="en-US"/>
        </w:rPr>
        <w:t xml:space="preserve"> </w:t>
      </w:r>
      <w:r w:rsidRPr="00567579">
        <w:rPr>
          <w:rFonts w:ascii="Cambria" w:eastAsia="Times New Roman" w:hAnsi="Cambria" w:cs="Calibri"/>
          <w:b/>
          <w:i/>
          <w:sz w:val="22"/>
          <w:lang w:val="en-US"/>
        </w:rPr>
        <w:t xml:space="preserve">Akcioni plan za 2020. godinu za sprovođenje Strategije </w:t>
      </w:r>
      <w:r w:rsidRPr="00567579">
        <w:rPr>
          <w:rFonts w:ascii="Cambria" w:eastAsia="Times New Roman" w:hAnsi="Cambria" w:cs="Calibri"/>
          <w:b/>
          <w:i/>
          <w:sz w:val="22"/>
          <w:lang w:val="es-US"/>
        </w:rPr>
        <w:t>razvoja socijalne zaštite starijih za period 2018</w:t>
      </w:r>
      <w:r w:rsidRPr="00567579">
        <w:rPr>
          <w:rFonts w:ascii="Cambria" w:eastAsia="Times New Roman" w:hAnsi="Cambria"/>
          <w:b/>
          <w:i/>
          <w:sz w:val="22"/>
          <w:lang w:val="es-US"/>
        </w:rPr>
        <w:t>‒</w:t>
      </w:r>
      <w:r w:rsidRPr="00567579">
        <w:rPr>
          <w:rFonts w:ascii="Cambria" w:eastAsia="Times New Roman" w:hAnsi="Cambria" w:cs="Calibri"/>
          <w:b/>
          <w:i/>
          <w:sz w:val="22"/>
          <w:lang w:val="es-US"/>
        </w:rPr>
        <w:t>2022. godine</w:t>
      </w:r>
      <w:r w:rsidRPr="00567579">
        <w:rPr>
          <w:rFonts w:ascii="Cambria" w:eastAsia="Times New Roman" w:hAnsi="Cambria" w:cs="Calibri"/>
          <w:b/>
          <w:sz w:val="22"/>
          <w:lang w:val="es-US"/>
        </w:rPr>
        <w:t>.</w:t>
      </w:r>
      <w:r w:rsidRPr="00710C1C">
        <w:rPr>
          <w:rFonts w:ascii="Cambria" w:eastAsia="Times New Roman" w:hAnsi="Cambria" w:cs="Calibri"/>
          <w:color w:val="FF0000"/>
          <w:sz w:val="22"/>
          <w:lang w:val="en-US"/>
        </w:rPr>
        <w:t xml:space="preserve"> </w:t>
      </w:r>
      <w:r w:rsidRPr="00710C1C">
        <w:rPr>
          <w:rFonts w:ascii="Cambria" w:eastAsia="Calibri" w:hAnsi="Cambria"/>
          <w:bCs/>
          <w:sz w:val="22"/>
          <w:lang w:val="en-GB" w:eastAsia="en-GB"/>
        </w:rPr>
        <w:t>Akcionim planom za 2020. godinu za sprovođenje Strategije planirane su sljedeće mjere:</w:t>
      </w:r>
      <w:r w:rsidRPr="00710C1C">
        <w:rPr>
          <w:rFonts w:ascii="Cambria" w:hAnsi="Cambria"/>
          <w:bCs/>
          <w:sz w:val="22"/>
          <w:lang w:val="sr-Latn-RS" w:eastAsia="en-GB"/>
        </w:rPr>
        <w:t xml:space="preserve"> obaveza da u svakoj lokalnoj samoupravi postoji najmanje jedna usluga socijalne zaštite starijih; unaprijediti multisektorske usluge za starije u lokalnim samoupravama; unaprijediti obezbjeđenje usluga socijalne zaštite starijih kroz podsticanje organizacija, preduzetnika, privrednih društava i fizičkih lica da pružaju usluge; razvijati volonterizam; unaprijediti kompetencije za samostalni život i donošenje odluka zasnovanih na informacijama; razviti uslugu porodičnog smještaja za starije i podsticati razvoj inovativnih usluga za starije.</w:t>
      </w:r>
    </w:p>
    <w:p w:rsidR="00BA3506" w:rsidRPr="00AB6B95" w:rsidRDefault="00BA3506" w:rsidP="007159D3">
      <w:pPr>
        <w:rPr>
          <w:rFonts w:ascii="Cambria" w:eastAsia="Times New Roman" w:hAnsi="Cambria" w:cs="Calibri"/>
          <w:b/>
          <w:color w:val="FF0000"/>
          <w:sz w:val="22"/>
          <w:u w:val="single"/>
          <w:lang w:val="it-IT"/>
        </w:rPr>
      </w:pPr>
    </w:p>
    <w:p w:rsidR="00BA3506" w:rsidRPr="00567579" w:rsidRDefault="00BA3506" w:rsidP="007159D3">
      <w:pPr>
        <w:rPr>
          <w:rFonts w:ascii="Cambria" w:eastAsia="Times New Roman" w:hAnsi="Cambria" w:cs="Calibri"/>
          <w:b/>
          <w:sz w:val="22"/>
          <w:u w:val="single"/>
          <w:lang w:val="it-IT"/>
        </w:rPr>
      </w:pPr>
      <w:r w:rsidRPr="00567579">
        <w:rPr>
          <w:rFonts w:ascii="Cambria" w:hAnsi="Cambria" w:cs="Calibri"/>
          <w:sz w:val="22"/>
        </w:rPr>
        <w:t>U 2019. godini donijet je I</w:t>
      </w:r>
      <w:r w:rsidRPr="00567579">
        <w:rPr>
          <w:rFonts w:ascii="Cambria" w:hAnsi="Cambria" w:cs="Calibri"/>
          <w:sz w:val="22"/>
          <w:lang w:val="sr-Latn-CS"/>
        </w:rPr>
        <w:t xml:space="preserve">zvještaj o sprovođenju </w:t>
      </w:r>
      <w:r w:rsidRPr="00032018">
        <w:rPr>
          <w:rFonts w:ascii="Cambria" w:hAnsi="Cambria" w:cs="Calibri"/>
          <w:b/>
          <w:sz w:val="22"/>
          <w:lang w:val="sr-Latn-CS"/>
        </w:rPr>
        <w:t>Strategije za prevenciju zaštite djece od nasilja sa akcionim planom 2017-2021</w:t>
      </w:r>
      <w:r w:rsidRPr="00567579">
        <w:rPr>
          <w:rFonts w:ascii="Cambria" w:hAnsi="Cambria" w:cs="Calibri"/>
          <w:sz w:val="22"/>
          <w:lang w:val="sr-Latn-CS"/>
        </w:rPr>
        <w:t>, za 2018 godinu.</w:t>
      </w:r>
      <w:r w:rsidRPr="00567579">
        <w:rPr>
          <w:rFonts w:ascii="Cambria" w:eastAsia="Times New Roman" w:hAnsi="Cambria" w:cs="Calibri"/>
          <w:b/>
          <w:sz w:val="22"/>
          <w:u w:val="single"/>
          <w:lang w:val="it-IT"/>
        </w:rPr>
        <w:t xml:space="preserve"> </w:t>
      </w:r>
    </w:p>
    <w:p w:rsidR="00BA3506" w:rsidRPr="00567579" w:rsidRDefault="00BA3506" w:rsidP="007159D3">
      <w:pPr>
        <w:rPr>
          <w:rFonts w:ascii="Cambria" w:hAnsi="Cambria"/>
          <w:sz w:val="22"/>
        </w:rPr>
      </w:pPr>
    </w:p>
    <w:p w:rsidR="00BA3506" w:rsidRPr="00A56C71" w:rsidRDefault="00BA3506" w:rsidP="007159D3">
      <w:pPr>
        <w:rPr>
          <w:rFonts w:ascii="Cambria" w:hAnsi="Cambria"/>
          <w:sz w:val="22"/>
        </w:rPr>
      </w:pPr>
      <w:r>
        <w:rPr>
          <w:rFonts w:ascii="Cambria" w:hAnsi="Cambria"/>
          <w:sz w:val="22"/>
        </w:rPr>
        <w:t xml:space="preserve">Kada je u pitanju realizacija Strategije za prevenciju i zaštitu djece </w:t>
      </w:r>
      <w:r w:rsidRPr="00567579">
        <w:rPr>
          <w:rFonts w:ascii="Cambria" w:hAnsi="Cambria"/>
          <w:sz w:val="22"/>
        </w:rPr>
        <w:t xml:space="preserve">od nasilja </w:t>
      </w:r>
      <w:r>
        <w:rPr>
          <w:rFonts w:ascii="Cambria" w:hAnsi="Cambria"/>
          <w:sz w:val="22"/>
        </w:rPr>
        <w:t xml:space="preserve">u </w:t>
      </w:r>
      <w:r w:rsidRPr="00567579">
        <w:rPr>
          <w:rFonts w:ascii="Cambria" w:hAnsi="Cambria"/>
          <w:sz w:val="22"/>
        </w:rPr>
        <w:t>201</w:t>
      </w:r>
      <w:r>
        <w:rPr>
          <w:rFonts w:ascii="Cambria" w:hAnsi="Cambria"/>
          <w:sz w:val="22"/>
        </w:rPr>
        <w:t>9</w:t>
      </w:r>
      <w:r w:rsidRPr="00567579">
        <w:rPr>
          <w:rFonts w:ascii="Cambria" w:hAnsi="Cambria"/>
          <w:sz w:val="22"/>
        </w:rPr>
        <w:t>. godin</w:t>
      </w:r>
      <w:r>
        <w:rPr>
          <w:rFonts w:ascii="Cambria" w:hAnsi="Cambria"/>
          <w:sz w:val="22"/>
        </w:rPr>
        <w:t>i</w:t>
      </w:r>
      <w:r w:rsidRPr="00567579">
        <w:rPr>
          <w:rFonts w:ascii="Cambria" w:hAnsi="Cambria"/>
          <w:sz w:val="22"/>
        </w:rPr>
        <w:t xml:space="preserve"> u dijelu koji se odnosi na Ministarstvo rada i socijalnog staranja, realizovane su sljedeće aktivnost</w:t>
      </w:r>
      <w:r w:rsidRPr="00DB6E50">
        <w:rPr>
          <w:rFonts w:ascii="Cambria" w:hAnsi="Cambria"/>
          <w:sz w:val="22"/>
        </w:rPr>
        <w:t>i:</w:t>
      </w:r>
      <w:r>
        <w:rPr>
          <w:rFonts w:ascii="Cambria" w:hAnsi="Cambria"/>
          <w:color w:val="FF0000"/>
          <w:sz w:val="22"/>
        </w:rPr>
        <w:t xml:space="preserve"> </w:t>
      </w:r>
      <w:r w:rsidRPr="001D5E8D">
        <w:rPr>
          <w:rFonts w:ascii="Cambria" w:hAnsi="Cambria"/>
          <w:sz w:val="22"/>
        </w:rPr>
        <w:t xml:space="preserve">u </w:t>
      </w:r>
      <w:r w:rsidRPr="00A56C71">
        <w:rPr>
          <w:rFonts w:ascii="Cambria" w:hAnsi="Cambria"/>
          <w:sz w:val="22"/>
        </w:rPr>
        <w:t xml:space="preserve">Prijedlog zakona o radu unijete su izmjene u dijelu zabrane zapošljavanja u radu sa djecom lica </w:t>
      </w:r>
      <w:r w:rsidRPr="00A56C71">
        <w:rPr>
          <w:rFonts w:ascii="Cambria" w:hAnsi="Cambria"/>
          <w:sz w:val="22"/>
        </w:rPr>
        <w:lastRenderedPageBreak/>
        <w:t>osuđivanih za djela seksualnog iskorišćavanja i seksualne zloupotrebe djece; upućena je inicijativa gradonačelniku Glavnog grada Podgorice za obezbjeđivanje placa i propratnih dozvola za izgradnju Dječije kuće; MDT prilagođeni su na način što obezbjeđuju dostupnost i efikasnost sistema prevencije i zaštite žrtava porodičnog nasilja i nasilja nad ženama koji rezultiraju izgradnjom i očuvanjem povjerenja u državne institucije i organizacije; u Ministarstvu rada i socijalnog staranja formirana je Direkcija za zaštitu djece i mladih, rađeno je na jačanju kapaciteta zaposlenih u centrima za socijalni rad za zaštitu žrtava nasilja – kroz obuke po akreditovanim programima: “Program za pružaoce usluga urgentnog smeštaja”, „Nevidljivi svjedoci i dvostruke žrtve: veza između nasilja prema ženama i zloupotrebe djece” i</w:t>
      </w:r>
      <w:r w:rsidRPr="00A56C71">
        <w:t xml:space="preserve"> </w:t>
      </w:r>
      <w:r w:rsidRPr="00A56C71">
        <w:rPr>
          <w:rFonts w:ascii="Cambria" w:hAnsi="Cambria"/>
          <w:sz w:val="22"/>
        </w:rPr>
        <w:t>Strategija suzbijanja vršnjačkog zlostavljanja u domskom okruženju: obuka za stručne radnike Dječjeg doma „Mladost" u Bijeloj. Rađeno je na  institucionalizovanju programa „Porodičnog saradnika“, kreiranju programa za pozitivno roditeljstvo i „roditeljske linije“ za podršku roditeljima, Centri za socijalni rad kontinirano su sprovodili aktivnosti  koje se odnose na „Zaštitu od nasilja u porodici", sa posebnim akcentom na zabranu tjelesnog kažnjavanje djece,  u okviru Dana otvorenih vrata, a na osnovu sačinjenog kalendara aktivnosti. Takođe, rađeno je na promociji, jačanju, osnaživanju nacionalnog dječijeg SOS telefona.</w:t>
      </w:r>
    </w:p>
    <w:p w:rsidR="00BA3506" w:rsidRPr="00A56C71" w:rsidRDefault="00BA3506" w:rsidP="007159D3">
      <w:pPr>
        <w:rPr>
          <w:rFonts w:ascii="Cambria" w:eastAsia="Times New Roman" w:hAnsi="Cambria" w:cs="Calibri"/>
          <w:sz w:val="22"/>
          <w:lang w:val="it-IT"/>
        </w:rPr>
      </w:pPr>
      <w:r w:rsidRPr="00A56C71">
        <w:rPr>
          <w:rFonts w:ascii="Cambria" w:hAnsi="Cambria"/>
          <w:sz w:val="22"/>
        </w:rPr>
        <w:t xml:space="preserve">  </w:t>
      </w:r>
    </w:p>
    <w:p w:rsidR="00BA3506" w:rsidRPr="003D17B4" w:rsidRDefault="00BA3506" w:rsidP="007159D3">
      <w:pPr>
        <w:rPr>
          <w:rFonts w:ascii="Cambria" w:eastAsia="Times New Roman" w:hAnsi="Cambria" w:cs="Calibri"/>
          <w:sz w:val="22"/>
          <w:lang w:val="it-IT"/>
        </w:rPr>
      </w:pPr>
      <w:r w:rsidRPr="003D17B4">
        <w:rPr>
          <w:rFonts w:ascii="Cambria" w:eastAsia="Times New Roman" w:hAnsi="Cambria" w:cs="Calibri"/>
          <w:sz w:val="22"/>
          <w:lang w:val="it-IT"/>
        </w:rPr>
        <w:t xml:space="preserve">U toku 2019. godine u centrima za socijalni rad u Crnoj Gori je evidentirano 659 slučajeva  nasilja nad djecom i to 312 djevojčica i 347 dječaka. U Centrima je prijavljeno i 14 slučajeva seksualnog nasilja nad djecom.  </w:t>
      </w:r>
      <w:r w:rsidRPr="00F92797">
        <w:rPr>
          <w:rFonts w:ascii="Cambria" w:eastAsia="Times New Roman" w:hAnsi="Cambria" w:cs="Calibri"/>
          <w:sz w:val="22"/>
          <w:u w:val="single"/>
          <w:lang w:val="it-IT"/>
        </w:rPr>
        <w:t>Detaljni statistički podaci dati su u prilogu ovog izvještaja.</w:t>
      </w:r>
    </w:p>
    <w:p w:rsidR="00BA3506" w:rsidRPr="003D17B4" w:rsidRDefault="00BA3506" w:rsidP="007159D3">
      <w:pPr>
        <w:tabs>
          <w:tab w:val="center" w:pos="4320"/>
          <w:tab w:val="right" w:pos="8640"/>
        </w:tabs>
        <w:rPr>
          <w:rFonts w:ascii="Cambria" w:eastAsia="Times New Roman" w:hAnsi="Cambria" w:cs="Calibri"/>
          <w:sz w:val="22"/>
          <w:lang w:val="es-US"/>
        </w:rPr>
      </w:pPr>
    </w:p>
    <w:p w:rsidR="00BA3506" w:rsidRPr="00EE7827" w:rsidRDefault="00BA3506" w:rsidP="007159D3">
      <w:pPr>
        <w:tabs>
          <w:tab w:val="center" w:pos="4320"/>
          <w:tab w:val="right" w:pos="8640"/>
        </w:tabs>
        <w:rPr>
          <w:rFonts w:ascii="Cambria" w:eastAsia="Calibri" w:hAnsi="Cambria" w:cs="Calibri"/>
          <w:sz w:val="22"/>
          <w:lang w:val="en-US"/>
        </w:rPr>
      </w:pPr>
      <w:r w:rsidRPr="00EE7827">
        <w:rPr>
          <w:rFonts w:ascii="Cambria" w:eastAsia="Times New Roman" w:hAnsi="Cambria" w:cs="Calibri"/>
          <w:b/>
          <w:bCs/>
          <w:sz w:val="22"/>
          <w:u w:val="single"/>
          <w:lang w:val="pl-PL"/>
        </w:rPr>
        <w:t>Strategija za zaštitu od nasilja u porodici 2016-2020. godine</w:t>
      </w:r>
      <w:r w:rsidRPr="00EE7827">
        <w:rPr>
          <w:rFonts w:ascii="Cambria" w:eastAsia="Times New Roman" w:hAnsi="Cambria" w:cs="Calibri"/>
          <w:bCs/>
          <w:sz w:val="22"/>
          <w:lang w:val="pl-PL"/>
        </w:rPr>
        <w:t xml:space="preserve"> donijeta je u 2015. godini.</w:t>
      </w:r>
      <w:r w:rsidRPr="00EE7827">
        <w:t xml:space="preserve"> </w:t>
      </w:r>
      <w:r w:rsidRPr="00EE7827">
        <w:rPr>
          <w:rFonts w:ascii="Cambria" w:eastAsia="Times New Roman" w:hAnsi="Cambria" w:cs="Calibri"/>
          <w:bCs/>
          <w:sz w:val="22"/>
          <w:lang w:val="pl-PL"/>
        </w:rPr>
        <w:t xml:space="preserve">Ovom strategijom se definiše opšta politika zemlje u odnosu na zaštitu od nasilja u porodici za period od 2016. do 2020. godine i predstavlja  nastavak strateškog pristupa pitanjima od značaja za zaštitu od nasilja u porodici, koji je otpočeo izradom i primjenom Strategije zaštite od  nasilja u porodici  2011-2015. </w:t>
      </w:r>
      <w:r w:rsidRPr="00EE7827">
        <w:rPr>
          <w:rFonts w:ascii="Cambria" w:eastAsia="Calibri" w:hAnsi="Cambria" w:cs="Calibri"/>
          <w:sz w:val="22"/>
          <w:lang w:val="en-US"/>
        </w:rPr>
        <w:t xml:space="preserve">Sa ratifikovanjem Konvencije Savjeta Evrope o suzbijanju i sprječavanju nasilja nad ženama i nasilja u porodici - „Istanbulske konvencije“ i njenim stupanjem na snagu 1. avgusta 2014. godine Crna Gora je preuzela niz novih obaveza koje se tiču zabrane diskriminacije i sprovođenja principa „nulte tolerancije” prema nasilju nad ženama i nasilju u porodici kroz djelotvornu i koordiniranu saradnju svih nadležnih organa, institucija i organizacija. </w:t>
      </w:r>
    </w:p>
    <w:p w:rsidR="00BA3506" w:rsidRPr="00AB6B95" w:rsidRDefault="00BA3506" w:rsidP="007159D3">
      <w:pPr>
        <w:tabs>
          <w:tab w:val="center" w:pos="4320"/>
          <w:tab w:val="right" w:pos="8640"/>
        </w:tabs>
        <w:rPr>
          <w:rFonts w:ascii="Cambria" w:eastAsia="Calibri" w:hAnsi="Cambria" w:cs="Calibri"/>
          <w:color w:val="FF0000"/>
          <w:sz w:val="22"/>
          <w:lang w:val="en-US"/>
        </w:rPr>
      </w:pPr>
    </w:p>
    <w:p w:rsidR="00BA3506" w:rsidRDefault="00BA3506" w:rsidP="007159D3">
      <w:pPr>
        <w:spacing w:before="240" w:line="276" w:lineRule="auto"/>
        <w:contextualSpacing/>
        <w:rPr>
          <w:rFonts w:ascii="Cambria" w:eastAsia="Calibri" w:hAnsi="Cambria" w:cs="Calibri"/>
          <w:sz w:val="22"/>
        </w:rPr>
      </w:pPr>
      <w:r w:rsidRPr="004E608C">
        <w:rPr>
          <w:rFonts w:ascii="Cambria" w:eastAsia="Calibri" w:hAnsi="Cambria" w:cs="Calibri"/>
          <w:sz w:val="22"/>
        </w:rPr>
        <w:t xml:space="preserve">U 2019. godini, urađena je </w:t>
      </w:r>
      <w:r w:rsidRPr="004E608C">
        <w:rPr>
          <w:rFonts w:ascii="Cambria" w:eastAsia="Calibri" w:hAnsi="Cambria" w:cs="Calibri"/>
          <w:b/>
          <w:sz w:val="22"/>
        </w:rPr>
        <w:t xml:space="preserve">Analiza prioritetnih usluga podrške za žrtve nasilja nad ženama i nasilja u porodici predviđenih Istanbulskom konvencijom. </w:t>
      </w:r>
      <w:r w:rsidRPr="004E608C">
        <w:rPr>
          <w:rFonts w:ascii="Cambria" w:eastAsia="Calibri" w:hAnsi="Cambria" w:cs="Calibri"/>
          <w:sz w:val="22"/>
        </w:rPr>
        <w:t xml:space="preserve">Na osnovu navedene analize donijeti su </w:t>
      </w:r>
      <w:r w:rsidRPr="004E608C">
        <w:rPr>
          <w:rFonts w:ascii="Cambria" w:eastAsia="Calibri" w:hAnsi="Cambria" w:cs="Calibri"/>
          <w:b/>
          <w:sz w:val="22"/>
        </w:rPr>
        <w:t>Nacionalni plan unapređenja opštih usluga podrške za žrtve nasilja</w:t>
      </w:r>
      <w:r w:rsidRPr="004E608C">
        <w:rPr>
          <w:rFonts w:ascii="Cambria" w:eastAsia="Calibri" w:hAnsi="Cambria" w:cs="Calibri"/>
          <w:sz w:val="22"/>
        </w:rPr>
        <w:t xml:space="preserve"> koji se odnosi na pomoć koja se pruža širokom krugu korisnika kao što su socijalne usluge, zdravstvene usluge i usluge zapošljavanja i </w:t>
      </w:r>
      <w:r w:rsidRPr="004E608C">
        <w:rPr>
          <w:rFonts w:ascii="Cambria" w:eastAsia="Calibri" w:hAnsi="Cambria" w:cs="Calibri"/>
          <w:b/>
          <w:sz w:val="22"/>
        </w:rPr>
        <w:t>Nacionalni plan unapređenja specijalizovanih usluga</w:t>
      </w:r>
      <w:r w:rsidRPr="004E608C">
        <w:rPr>
          <w:rFonts w:ascii="Cambria" w:eastAsia="Calibri" w:hAnsi="Cambria" w:cs="Calibri"/>
          <w:sz w:val="22"/>
        </w:rPr>
        <w:t xml:space="preserve"> </w:t>
      </w:r>
      <w:r w:rsidRPr="00EE7827">
        <w:rPr>
          <w:rFonts w:ascii="Cambria" w:eastAsia="Calibri" w:hAnsi="Cambria" w:cs="Calibri"/>
          <w:b/>
          <w:sz w:val="22"/>
        </w:rPr>
        <w:t>podrške za žrtve nasilja</w:t>
      </w:r>
      <w:r w:rsidRPr="004E608C">
        <w:rPr>
          <w:rFonts w:ascii="Cambria" w:eastAsia="Calibri" w:hAnsi="Cambria" w:cs="Calibri"/>
          <w:sz w:val="22"/>
        </w:rPr>
        <w:t xml:space="preserve"> sa ciljem unapređenja sistema institucionalne zaštite od nasilja u porodici, a sve za period 2019-2021 godine.</w:t>
      </w:r>
    </w:p>
    <w:p w:rsidR="00BA3506" w:rsidRPr="004E608C" w:rsidRDefault="00BA3506" w:rsidP="007159D3">
      <w:pPr>
        <w:spacing w:before="240" w:line="276" w:lineRule="auto"/>
        <w:contextualSpacing/>
        <w:rPr>
          <w:rFonts w:ascii="Cambria" w:eastAsia="Calibri" w:hAnsi="Cambria" w:cs="Calibri"/>
          <w:sz w:val="22"/>
        </w:rPr>
      </w:pPr>
      <w:r w:rsidRPr="004E608C">
        <w:rPr>
          <w:rFonts w:ascii="Cambria" w:eastAsia="Calibri" w:hAnsi="Cambria" w:cs="Calibri"/>
          <w:sz w:val="22"/>
        </w:rPr>
        <w:t>U toku je izrada Akcionog pana za praćenje implementacije preporuka GREVIO Komiteta koji je u nadležnosti Koordinacionog odbora za koordinaciju, sprovođenje i praćenje politika i mjera za sprječavanje i borbu protiv svih vidova nasilja obuhvaćenih Istanbulskom konvencijom.</w:t>
      </w:r>
    </w:p>
    <w:p w:rsidR="00BA3506" w:rsidRPr="00AB6B95" w:rsidRDefault="00BA3506" w:rsidP="007159D3">
      <w:pPr>
        <w:spacing w:before="240"/>
        <w:contextualSpacing/>
        <w:rPr>
          <w:rFonts w:ascii="Cambria" w:eastAsia="Calibri" w:hAnsi="Cambria" w:cs="Calibri"/>
          <w:color w:val="FF0000"/>
          <w:sz w:val="22"/>
        </w:rPr>
      </w:pPr>
    </w:p>
    <w:p w:rsidR="00BA3506" w:rsidRPr="00F92797" w:rsidRDefault="00BA3506" w:rsidP="007159D3">
      <w:pPr>
        <w:rPr>
          <w:rFonts w:ascii="Cambria" w:eastAsia="Times New Roman" w:hAnsi="Cambria" w:cs="Calibri"/>
          <w:sz w:val="22"/>
          <w:lang w:val="it-IT"/>
        </w:rPr>
      </w:pPr>
      <w:r w:rsidRPr="00CE5B97">
        <w:rPr>
          <w:rFonts w:ascii="Cambria" w:eastAsia="Times New Roman" w:hAnsi="Cambria" w:cs="Calibri"/>
          <w:b/>
          <w:sz w:val="22"/>
          <w:lang w:val="en-US"/>
        </w:rPr>
        <w:t>U centrima za socijalni rad u 2019. godini, prijavljeno je ukupno 1.622 slučaja nasilja</w:t>
      </w:r>
      <w:r w:rsidRPr="00A73B2F">
        <w:rPr>
          <w:rFonts w:ascii="Cambria" w:eastAsia="Times New Roman" w:hAnsi="Cambria" w:cs="Calibri"/>
          <w:sz w:val="22"/>
          <w:lang w:val="en-US"/>
        </w:rPr>
        <w:t xml:space="preserve"> </w:t>
      </w:r>
      <w:r w:rsidRPr="00CE5B97">
        <w:rPr>
          <w:rFonts w:ascii="Cambria" w:eastAsia="Times New Roman" w:hAnsi="Cambria" w:cs="Calibri"/>
          <w:b/>
          <w:sz w:val="22"/>
          <w:lang w:val="en-US"/>
        </w:rPr>
        <w:t>u porodici</w:t>
      </w:r>
      <w:r>
        <w:rPr>
          <w:rFonts w:ascii="Cambria" w:eastAsia="Times New Roman" w:hAnsi="Cambria" w:cs="Calibri"/>
          <w:sz w:val="22"/>
          <w:lang w:val="en-US"/>
        </w:rPr>
        <w:t xml:space="preserve"> </w:t>
      </w:r>
      <w:r w:rsidRPr="00A73B2F">
        <w:rPr>
          <w:rFonts w:ascii="Cambria" w:eastAsia="Times New Roman" w:hAnsi="Cambria" w:cs="Calibri"/>
          <w:sz w:val="22"/>
          <w:lang w:val="en-US"/>
        </w:rPr>
        <w:t>od kojih je u 484 slučaja dijete kao žrtva nasilja, 754 slučaja žena kao žrtva nasilja, 303 slučaja muškarac kao žrtva nasilja i 81 slučaja staro lice kao žrtva nasilja.</w:t>
      </w:r>
      <w:r w:rsidRPr="00A73B2F">
        <w:rPr>
          <w:rFonts w:ascii="Cambria" w:eastAsia="Times New Roman" w:hAnsi="Cambria" w:cs="Calibri"/>
          <w:sz w:val="22"/>
          <w:lang w:val="it-IT"/>
        </w:rPr>
        <w:t xml:space="preserve"> Centar daje: savjetodavnu pomoć, pravnu pomoć, psihološku podršku, postavljanje staratelja, procjenu rizika, izrada individualnog programa za žrtvu, određivanje voditelja slučaja, određivanje povjerljivog lica i dr.</w:t>
      </w:r>
      <w:r w:rsidRPr="00F92797">
        <w:t xml:space="preserve"> </w:t>
      </w:r>
      <w:r w:rsidRPr="00F92797">
        <w:rPr>
          <w:rFonts w:ascii="Cambria" w:eastAsia="Times New Roman" w:hAnsi="Cambria" w:cs="Calibri"/>
          <w:sz w:val="22"/>
          <w:u w:val="single"/>
          <w:lang w:val="it-IT"/>
        </w:rPr>
        <w:t>Detaljni statistički podaci dati su u prilogu ovog izvještaja.</w:t>
      </w:r>
    </w:p>
    <w:p w:rsidR="00BA3506" w:rsidRDefault="00BA3506" w:rsidP="007159D3">
      <w:pPr>
        <w:shd w:val="clear" w:color="auto" w:fill="FFFFFF"/>
        <w:contextualSpacing/>
        <w:rPr>
          <w:rFonts w:ascii="Cambria" w:eastAsia="Times New Roman" w:hAnsi="Cambria" w:cs="Calibri"/>
          <w:color w:val="FF0000"/>
          <w:sz w:val="22"/>
          <w:lang w:val="es-US"/>
        </w:rPr>
      </w:pPr>
    </w:p>
    <w:p w:rsidR="00BA3506" w:rsidRDefault="00BA3506" w:rsidP="007159D3">
      <w:pPr>
        <w:rPr>
          <w:rFonts w:ascii="Cambria" w:hAnsi="Cambria" w:cs="Calibri"/>
          <w:sz w:val="22"/>
        </w:rPr>
      </w:pPr>
      <w:r w:rsidRPr="00B5331B">
        <w:rPr>
          <w:rFonts w:ascii="Cambria" w:hAnsi="Cambria" w:cs="Calibri"/>
          <w:sz w:val="22"/>
        </w:rPr>
        <w:t xml:space="preserve">U izvještajnom periodu na prijedlog Ministarstva rada i socijalnog staranja, Vlada Crne Gore usvojila je </w:t>
      </w:r>
      <w:r w:rsidRPr="00B5331B">
        <w:rPr>
          <w:rFonts w:ascii="Cambria" w:hAnsi="Cambria" w:cs="Calibri"/>
          <w:b/>
          <w:sz w:val="22"/>
        </w:rPr>
        <w:t>Strategiju za ostvarivanje prava djeteta 2019-2023.</w:t>
      </w:r>
      <w:r w:rsidRPr="00B5331B">
        <w:rPr>
          <w:rFonts w:ascii="Cambria" w:hAnsi="Cambria" w:cs="Calibri"/>
          <w:sz w:val="22"/>
        </w:rPr>
        <w:t xml:space="preserve"> Navedena strategija je nacionalni, sveobuhvatni i interresorni dokument koji se bavi unapređenjem uslova za realizaciju prava djeteta u svim oblastima obuhvaćenim Konvencijom Ujedinjenih nacija (UN) o pravima djeteta i njenim fakultativnim protokolima. Odnosi se na petogodišnji strateški period. Obuhvaćene su sve oblasti koje pokriva Konvencija UN o pravima djeteta i služi kao baza za efektivno sprovođenje odgov</w:t>
      </w:r>
      <w:r>
        <w:rPr>
          <w:rFonts w:ascii="Cambria" w:hAnsi="Cambria" w:cs="Calibri"/>
          <w:sz w:val="22"/>
        </w:rPr>
        <w:t>arajućih politika u Crnoj Gori.</w:t>
      </w:r>
    </w:p>
    <w:p w:rsidR="00BA3506" w:rsidRPr="00B5331B" w:rsidRDefault="00BA3506" w:rsidP="007159D3">
      <w:pPr>
        <w:rPr>
          <w:rFonts w:ascii="Cambria" w:hAnsi="Cambria" w:cs="Calibri"/>
          <w:sz w:val="22"/>
        </w:rPr>
      </w:pPr>
    </w:p>
    <w:p w:rsidR="00BA3506" w:rsidRDefault="00BA3506" w:rsidP="007159D3">
      <w:pPr>
        <w:rPr>
          <w:rFonts w:ascii="Cambria" w:hAnsi="Cambria" w:cs="Calibri"/>
          <w:sz w:val="22"/>
        </w:rPr>
      </w:pPr>
      <w:r w:rsidRPr="00B5331B">
        <w:rPr>
          <w:rFonts w:ascii="Cambria" w:hAnsi="Cambria" w:cs="Calibri"/>
          <w:sz w:val="22"/>
        </w:rPr>
        <w:t xml:space="preserve">Ovom strategijom teži se </w:t>
      </w:r>
      <w:r w:rsidRPr="00B5331B">
        <w:rPr>
          <w:rFonts w:ascii="Cambria" w:hAnsi="Cambria" w:cs="Calibri"/>
          <w:bCs/>
          <w:sz w:val="22"/>
          <w:lang w:val="sr-Latn-RS"/>
        </w:rPr>
        <w:t xml:space="preserve">unaprijeđenju interresorne i intersektorske saradnje i drugih ključnih uslova za ostvarivanje prava djeteta, poboljšanju dostupnosti i kvalitetu socijalne i zdravstvene zaštite i obrazovanju za svu djecu, te sprječavanju svih oblika nasilja nad djecom i poboljšanju ostvarivanja posebnih mjera zaštite djece. Pri izradi </w:t>
      </w:r>
      <w:r w:rsidRPr="00B5331B">
        <w:rPr>
          <w:rFonts w:ascii="Cambria" w:hAnsi="Cambria" w:cs="Calibri"/>
          <w:sz w:val="22"/>
        </w:rPr>
        <w:t xml:space="preserve">Strategije </w:t>
      </w:r>
      <w:r>
        <w:rPr>
          <w:rFonts w:ascii="Cambria" w:hAnsi="Cambria" w:cs="Calibri"/>
          <w:sz w:val="22"/>
        </w:rPr>
        <w:t>mišljenja</w:t>
      </w:r>
      <w:r w:rsidRPr="00B5331B">
        <w:rPr>
          <w:rFonts w:ascii="Cambria" w:hAnsi="Cambria" w:cs="Calibri"/>
          <w:sz w:val="22"/>
        </w:rPr>
        <w:t xml:space="preserve"> djece (oko 100 predstavnika) su bila ključna za analizu stanja i problema u oblasti prava djeteta u Crnoj Gori, kao polazne osnove za formulisanje Strategije.</w:t>
      </w:r>
      <w:r w:rsidRPr="00851143">
        <w:t xml:space="preserve"> </w:t>
      </w:r>
      <w:r w:rsidRPr="00851143">
        <w:rPr>
          <w:rFonts w:ascii="Cambria" w:hAnsi="Cambria" w:cs="Calibri"/>
          <w:sz w:val="22"/>
        </w:rPr>
        <w:t>Očekuje se da će ova Strategija doprinjeti poboljšanju ostvarivanja prava djeteta i boljem kvalitetu života djece u Crnoj Gori.</w:t>
      </w:r>
    </w:p>
    <w:p w:rsidR="00BA3506" w:rsidRPr="00611218" w:rsidRDefault="00BA3506" w:rsidP="007159D3">
      <w:pPr>
        <w:rPr>
          <w:rFonts w:ascii="Cambria" w:hAnsi="Cambria" w:cs="Calibri"/>
          <w:b/>
          <w:sz w:val="22"/>
        </w:rPr>
      </w:pPr>
    </w:p>
    <w:p w:rsidR="00BA3506" w:rsidRPr="00611218" w:rsidRDefault="00BA3506" w:rsidP="007159D3">
      <w:pPr>
        <w:rPr>
          <w:rFonts w:ascii="Cambria" w:hAnsi="Cambria" w:cs="Calibri"/>
          <w:b/>
          <w:sz w:val="22"/>
        </w:rPr>
      </w:pPr>
      <w:r w:rsidRPr="00611218">
        <w:rPr>
          <w:rFonts w:ascii="Cambria" w:hAnsi="Cambria" w:cs="Calibri"/>
          <w:b/>
          <w:sz w:val="22"/>
        </w:rPr>
        <w:t xml:space="preserve">Borba protiv trgovine ljudima </w:t>
      </w:r>
    </w:p>
    <w:p w:rsidR="00BA3506" w:rsidRPr="00611218" w:rsidRDefault="00BA3506" w:rsidP="007159D3">
      <w:pPr>
        <w:rPr>
          <w:rFonts w:ascii="Cambria" w:hAnsi="Cambria" w:cs="Calibri"/>
          <w:sz w:val="22"/>
        </w:rPr>
      </w:pPr>
      <w:r w:rsidRPr="00611218">
        <w:rPr>
          <w:rFonts w:ascii="Cambria" w:hAnsi="Cambria" w:cs="Calibri"/>
          <w:sz w:val="22"/>
        </w:rPr>
        <w:t>Shodno Pravilniku o bližim uslovima za pružanje i korišćenje, normativima i minimalnim standardima usluge smještaja u prihvatilištu – skloništu kojim je propisano da se usluga smještaja u prihvatilištu-skloništu obezbjeđuje djetetu koje je žrtva trgovine ljudima i odraslom i starom licu koje je žrtva trgovine ljudima Ministarstvo rad</w:t>
      </w:r>
      <w:r>
        <w:rPr>
          <w:rFonts w:ascii="Cambria" w:hAnsi="Cambria" w:cs="Calibri"/>
          <w:sz w:val="22"/>
        </w:rPr>
        <w:t>a i socijalnog staranja učestvovalo je</w:t>
      </w:r>
      <w:r w:rsidRPr="00611218">
        <w:rPr>
          <w:rFonts w:ascii="Cambria" w:hAnsi="Cambria" w:cs="Calibri"/>
          <w:sz w:val="22"/>
        </w:rPr>
        <w:t xml:space="preserve"> u finansiranju licenciranog prihvatilišta – skloništa u mjesečnom iznosu od 250,00 eura po žrtvi trgovine ljudima.  Ukupan broj žrtava trgovine ljudima koje su u 2019. godini koristile uslugu prihvatilišta – skloništa je 2, za šta je izdvojeno 3 000 eura. </w:t>
      </w:r>
    </w:p>
    <w:p w:rsidR="00BA3506" w:rsidRPr="00611218" w:rsidRDefault="00BA3506" w:rsidP="007159D3">
      <w:pPr>
        <w:rPr>
          <w:rFonts w:ascii="Cambria" w:hAnsi="Cambria" w:cs="Calibri"/>
          <w:sz w:val="22"/>
        </w:rPr>
      </w:pPr>
    </w:p>
    <w:p w:rsidR="00BA3506" w:rsidRPr="00B5331B" w:rsidRDefault="00BA3506" w:rsidP="007159D3">
      <w:pPr>
        <w:rPr>
          <w:rFonts w:ascii="Cambria" w:hAnsi="Cambria" w:cs="Calibri"/>
          <w:sz w:val="22"/>
        </w:rPr>
      </w:pPr>
      <w:r w:rsidRPr="00611218">
        <w:rPr>
          <w:rFonts w:ascii="Cambria" w:hAnsi="Cambria" w:cs="Calibri"/>
          <w:sz w:val="22"/>
        </w:rPr>
        <w:t>U cilju unapređenja sistema formalne identifikacije žrtava trgovine ljudima, Radna grupa sačinjena od predstavnika Ministarstva  unutrašnjih poslova, Uprave policije, Ministarstva rada i socijalnog staranja i predstavnika NVO, a uz podršku Međunarodne organizacije za migracije, izradila je Standarne operativne procedure, kojima se definiše način i postupak za dodjeljivanje statusa žrtava trgovine ljudima, licu koje je identifikovano kao potencijalna žrtva.</w:t>
      </w:r>
    </w:p>
    <w:p w:rsidR="00BA3506" w:rsidRDefault="00BA3506" w:rsidP="007159D3">
      <w:pPr>
        <w:rPr>
          <w:rFonts w:ascii="Cambria" w:eastAsia="Times New Roman" w:hAnsi="Cambria" w:cs="Calibri"/>
          <w:b/>
          <w:i/>
          <w:sz w:val="22"/>
          <w:u w:val="single"/>
          <w:lang w:val="en-US"/>
        </w:rPr>
      </w:pPr>
    </w:p>
    <w:p w:rsidR="00BA3506" w:rsidRDefault="00BA3506" w:rsidP="007159D3">
      <w:pPr>
        <w:rPr>
          <w:rFonts w:ascii="Cambria" w:eastAsia="Times New Roman" w:hAnsi="Cambria" w:cs="Calibri"/>
          <w:b/>
          <w:i/>
          <w:sz w:val="22"/>
          <w:u w:val="single"/>
          <w:lang w:val="en-US"/>
        </w:rPr>
      </w:pPr>
      <w:r w:rsidRPr="00EB2FED">
        <w:rPr>
          <w:rFonts w:ascii="Cambria" w:eastAsia="Times New Roman" w:hAnsi="Cambria" w:cs="Calibri"/>
          <w:b/>
          <w:i/>
          <w:sz w:val="22"/>
          <w:u w:val="single"/>
          <w:lang w:val="en-US"/>
        </w:rPr>
        <w:t>RAD NA PROJEKTIMA</w:t>
      </w:r>
    </w:p>
    <w:p w:rsidR="00BA3506" w:rsidRPr="00EB2FED" w:rsidRDefault="00BA3506" w:rsidP="007159D3">
      <w:pPr>
        <w:rPr>
          <w:rFonts w:ascii="Cambria" w:eastAsia="Times New Roman" w:hAnsi="Cambria" w:cs="Calibri"/>
          <w:b/>
          <w:i/>
          <w:sz w:val="22"/>
          <w:u w:val="single"/>
          <w:lang w:val="en-US"/>
        </w:rPr>
      </w:pPr>
    </w:p>
    <w:p w:rsidR="00BA3506" w:rsidRPr="00C737A6" w:rsidRDefault="00BA3506" w:rsidP="007159D3">
      <w:pPr>
        <w:rPr>
          <w:rFonts w:ascii="Cambria" w:eastAsia="Times New Roman" w:hAnsi="Cambria" w:cs="Calibri"/>
          <w:b/>
          <w:sz w:val="22"/>
        </w:rPr>
      </w:pPr>
      <w:r w:rsidRPr="00C737A6">
        <w:rPr>
          <w:rFonts w:ascii="Cambria" w:eastAsia="Times New Roman" w:hAnsi="Cambria" w:cs="Calibri"/>
          <w:b/>
          <w:sz w:val="22"/>
        </w:rPr>
        <w:t>IPA sredstva u oblasti socijalne i dječje zaštite</w:t>
      </w:r>
    </w:p>
    <w:p w:rsidR="00BA3506" w:rsidRPr="00EB2FED" w:rsidRDefault="00BA3506" w:rsidP="007159D3">
      <w:pPr>
        <w:rPr>
          <w:rFonts w:ascii="Cambria" w:eastAsia="Times New Roman" w:hAnsi="Cambria" w:cs="Calibri"/>
          <w:sz w:val="22"/>
        </w:rPr>
      </w:pPr>
      <w:r w:rsidRPr="00EB2FED">
        <w:rPr>
          <w:rFonts w:ascii="Cambria" w:eastAsia="Times New Roman" w:hAnsi="Cambria" w:cs="Calibri"/>
          <w:sz w:val="22"/>
        </w:rPr>
        <w:t>U okviru Sektorskog operativnog programa za zapošljavanje, obrazovanje i socijalnu politiku 2015-2017 (SOPEES) koji se finansira iz pretpristupnih fondova EU (IPA), za aktivnosti koje se odnose na unapređenje sistema socijalne i dječje zaštite izdvojeno je više od 3 miliona eura, koji će biti realizovati kroz:</w:t>
      </w:r>
    </w:p>
    <w:p w:rsidR="00BA3506" w:rsidRPr="00EB2FED" w:rsidRDefault="00BA3506" w:rsidP="00E2600C">
      <w:pPr>
        <w:numPr>
          <w:ilvl w:val="0"/>
          <w:numId w:val="54"/>
        </w:numPr>
        <w:spacing w:before="0" w:after="0" w:line="240" w:lineRule="auto"/>
        <w:rPr>
          <w:rFonts w:ascii="Cambria" w:eastAsia="Times New Roman" w:hAnsi="Cambria" w:cs="Calibri"/>
          <w:sz w:val="22"/>
        </w:rPr>
      </w:pPr>
      <w:r w:rsidRPr="00EB2FED">
        <w:rPr>
          <w:rFonts w:ascii="Cambria" w:eastAsia="Times New Roman" w:hAnsi="Cambria" w:cs="Calibri"/>
          <w:sz w:val="22"/>
        </w:rPr>
        <w:t>Ugovor o uslugama: Jačanje kapaciteta sistema socijalne i dječje zaštite (392.287,50 eura)/projekat je započeo 20. septembra 2019. godine i trajaće do 19. marta 2021. godine (18 mjeseci);</w:t>
      </w:r>
    </w:p>
    <w:p w:rsidR="00BA3506" w:rsidRPr="00EB2FED" w:rsidRDefault="00BA3506" w:rsidP="00E2600C">
      <w:pPr>
        <w:numPr>
          <w:ilvl w:val="0"/>
          <w:numId w:val="54"/>
        </w:numPr>
        <w:spacing w:before="0" w:after="0" w:line="240" w:lineRule="auto"/>
        <w:rPr>
          <w:rFonts w:ascii="Cambria" w:eastAsia="Times New Roman" w:hAnsi="Cambria" w:cs="Calibri"/>
          <w:sz w:val="22"/>
        </w:rPr>
      </w:pPr>
      <w:r w:rsidRPr="00EB2FED">
        <w:rPr>
          <w:rFonts w:ascii="Cambria" w:eastAsia="Times New Roman" w:hAnsi="Cambria" w:cs="Calibri"/>
          <w:sz w:val="22"/>
        </w:rPr>
        <w:t>Grant šemu: Pružanje usluga socijalne i dječje zaštite (oko 2,9 miliona eura);</w:t>
      </w:r>
    </w:p>
    <w:p w:rsidR="00BA3506" w:rsidRPr="00EB2FED" w:rsidRDefault="00BA3506" w:rsidP="007159D3">
      <w:pPr>
        <w:rPr>
          <w:rFonts w:ascii="Cambria" w:eastAsia="Times New Roman" w:hAnsi="Cambria" w:cs="Calibri"/>
          <w:sz w:val="22"/>
        </w:rPr>
      </w:pPr>
      <w:r w:rsidRPr="00EB2FED">
        <w:rPr>
          <w:rFonts w:ascii="Cambria" w:eastAsia="Times New Roman" w:hAnsi="Cambria" w:cs="Calibri"/>
          <w:sz w:val="22"/>
        </w:rPr>
        <w:t xml:space="preserve">Finansiraće se 17 projekata koji će se realizovati u periodu od 12 do 24 mjeseca. Planirano je potpisivanje ugovora sa korisnicima granta krajem februara 2020. godine. Ugovorno tijelo za </w:t>
      </w:r>
      <w:r w:rsidRPr="00EB2FED">
        <w:rPr>
          <w:rFonts w:ascii="Cambria" w:eastAsia="Times New Roman" w:hAnsi="Cambria" w:cs="Calibri"/>
          <w:sz w:val="22"/>
        </w:rPr>
        <w:lastRenderedPageBreak/>
        <w:t>pomenute projekte je Direktorat za ugovaranje i finansiranje sredstava EU (CFCU) iz Ministarstva finansija, dok je glavna korisnička institucija, zadužena za pra</w:t>
      </w:r>
      <w:r>
        <w:rPr>
          <w:rFonts w:ascii="Cambria" w:eastAsia="Times New Roman" w:hAnsi="Cambria" w:cs="Calibri"/>
          <w:sz w:val="22"/>
        </w:rPr>
        <w:t>ćenje implementacije projekata-</w:t>
      </w:r>
      <w:r w:rsidRPr="00EB2FED">
        <w:rPr>
          <w:rFonts w:ascii="Cambria" w:eastAsia="Times New Roman" w:hAnsi="Cambria" w:cs="Calibri"/>
          <w:sz w:val="22"/>
        </w:rPr>
        <w:t>Direkcija za programiranje i implementaciju EU fondova (u okviru Direktorata za EU integracije, programiranje, implementaciju EU fondova i međunarodnu saradnju (MRSS), uz Direktorat za socijalno staranje i dječju zaštitu, kao neposredne korisničke institucije.</w:t>
      </w:r>
    </w:p>
    <w:p w:rsidR="00BA3506" w:rsidRPr="00AB6B95" w:rsidRDefault="00BA3506" w:rsidP="007159D3">
      <w:pPr>
        <w:rPr>
          <w:rFonts w:ascii="Cambria" w:eastAsia="Times New Roman" w:hAnsi="Cambria" w:cs="Calibri"/>
          <w:color w:val="FF0000"/>
          <w:sz w:val="22"/>
        </w:rPr>
      </w:pPr>
    </w:p>
    <w:p w:rsidR="00BA3506" w:rsidRPr="00B825DB" w:rsidRDefault="00BA3506" w:rsidP="007159D3">
      <w:pPr>
        <w:autoSpaceDE w:val="0"/>
        <w:adjustRightInd w:val="0"/>
        <w:rPr>
          <w:rFonts w:ascii="Cambria" w:eastAsia="Times New Roman" w:hAnsi="Cambria" w:cs="Calibri"/>
          <w:b/>
          <w:i/>
          <w:sz w:val="22"/>
          <w:u w:val="single"/>
        </w:rPr>
      </w:pPr>
      <w:r w:rsidRPr="00B825DB">
        <w:rPr>
          <w:rFonts w:ascii="Cambria" w:eastAsia="Times New Roman" w:hAnsi="Cambria" w:cs="Calibri"/>
          <w:b/>
          <w:i/>
          <w:sz w:val="22"/>
          <w:u w:val="single"/>
          <w:lang w:val="en-US"/>
        </w:rPr>
        <w:t>Projekat</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Nastavak</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reforme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sistema</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socijalne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za</w:t>
      </w:r>
      <w:r w:rsidRPr="00B825DB">
        <w:rPr>
          <w:rFonts w:ascii="Cambria" w:eastAsia="Times New Roman" w:hAnsi="Cambria" w:cs="Calibri"/>
          <w:b/>
          <w:i/>
          <w:sz w:val="22"/>
          <w:u w:val="single"/>
        </w:rPr>
        <w:t>š</w:t>
      </w:r>
      <w:r w:rsidRPr="00B825DB">
        <w:rPr>
          <w:rFonts w:ascii="Cambria" w:eastAsia="Times New Roman" w:hAnsi="Cambria" w:cs="Calibri"/>
          <w:b/>
          <w:i/>
          <w:sz w:val="22"/>
          <w:u w:val="single"/>
          <w:lang w:val="en-US"/>
        </w:rPr>
        <w:t>tite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i</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projekat</w:t>
      </w:r>
      <w:r w:rsidRPr="00B825DB">
        <w:rPr>
          <w:rFonts w:ascii="Cambria" w:eastAsia="Times New Roman" w:hAnsi="Cambria" w:cs="Calibri"/>
          <w:b/>
          <w:i/>
          <w:sz w:val="22"/>
          <w:u w:val="single"/>
        </w:rPr>
        <w:t xml:space="preserve"> „ </w:t>
      </w:r>
      <w:r w:rsidRPr="00B825DB">
        <w:rPr>
          <w:rFonts w:ascii="Cambria" w:eastAsia="Times New Roman" w:hAnsi="Cambria" w:cs="Calibri"/>
          <w:b/>
          <w:i/>
          <w:sz w:val="22"/>
          <w:u w:val="single"/>
          <w:lang w:val="en-US"/>
        </w:rPr>
        <w:t>Razvoj</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kapaciteta</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za</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pru</w:t>
      </w:r>
      <w:r w:rsidRPr="00B825DB">
        <w:rPr>
          <w:rFonts w:ascii="Cambria" w:eastAsia="Times New Roman" w:hAnsi="Cambria" w:cs="Calibri"/>
          <w:b/>
          <w:i/>
          <w:sz w:val="22"/>
          <w:u w:val="single"/>
        </w:rPr>
        <w:t>ž</w:t>
      </w:r>
      <w:r w:rsidRPr="00B825DB">
        <w:rPr>
          <w:rFonts w:ascii="Cambria" w:eastAsia="Times New Roman" w:hAnsi="Cambria" w:cs="Calibri"/>
          <w:b/>
          <w:i/>
          <w:sz w:val="22"/>
          <w:u w:val="single"/>
          <w:lang w:val="en-US"/>
        </w:rPr>
        <w:t>anje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usluga</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socijalne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za</w:t>
      </w:r>
      <w:r w:rsidRPr="00B825DB">
        <w:rPr>
          <w:rFonts w:ascii="Cambria" w:eastAsia="Times New Roman" w:hAnsi="Cambria" w:cs="Calibri"/>
          <w:b/>
          <w:i/>
          <w:sz w:val="22"/>
          <w:u w:val="single"/>
        </w:rPr>
        <w:t>š</w:t>
      </w:r>
      <w:r w:rsidRPr="00B825DB">
        <w:rPr>
          <w:rFonts w:ascii="Cambria" w:eastAsia="Times New Roman" w:hAnsi="Cambria" w:cs="Calibri"/>
          <w:b/>
          <w:i/>
          <w:sz w:val="22"/>
          <w:u w:val="single"/>
          <w:lang w:val="en-US"/>
        </w:rPr>
        <w:t>tite</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u</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Crnoj</w:t>
      </w:r>
      <w:r w:rsidRPr="00B825DB">
        <w:rPr>
          <w:rFonts w:ascii="Cambria" w:eastAsia="Times New Roman" w:hAnsi="Cambria" w:cs="Calibri"/>
          <w:b/>
          <w:i/>
          <w:sz w:val="22"/>
          <w:u w:val="single"/>
        </w:rPr>
        <w:t xml:space="preserve"> </w:t>
      </w:r>
      <w:r w:rsidRPr="00B825DB">
        <w:rPr>
          <w:rFonts w:ascii="Cambria" w:eastAsia="Times New Roman" w:hAnsi="Cambria" w:cs="Calibri"/>
          <w:b/>
          <w:i/>
          <w:sz w:val="22"/>
          <w:u w:val="single"/>
          <w:lang w:val="en-US"/>
        </w:rPr>
        <w:t>Gori</w:t>
      </w:r>
      <w:r w:rsidRPr="00B825DB">
        <w:rPr>
          <w:rFonts w:ascii="Cambria" w:eastAsia="Times New Roman" w:hAnsi="Cambria" w:cs="Calibri"/>
          <w:b/>
          <w:i/>
          <w:sz w:val="22"/>
          <w:u w:val="single"/>
        </w:rPr>
        <w:t>.“</w:t>
      </w:r>
    </w:p>
    <w:p w:rsidR="00BA3506" w:rsidRPr="00EB2FED" w:rsidRDefault="00BA3506" w:rsidP="007159D3">
      <w:pPr>
        <w:spacing w:after="160" w:line="276" w:lineRule="auto"/>
        <w:rPr>
          <w:rFonts w:ascii="Cambria" w:eastAsia="Times New Roman" w:hAnsi="Cambria" w:cs="Calibri"/>
          <w:sz w:val="22"/>
          <w:lang w:val="sr-Latn-CS"/>
        </w:rPr>
      </w:pPr>
      <w:r>
        <w:rPr>
          <w:rFonts w:ascii="Cambria" w:eastAsia="Times New Roman" w:hAnsi="Cambria" w:cs="Calibri"/>
          <w:sz w:val="22"/>
          <w:lang w:val="sr-Latn-CS"/>
        </w:rPr>
        <w:t>Kroz projekat „</w:t>
      </w:r>
      <w:r w:rsidRPr="00EB2FED">
        <w:rPr>
          <w:rFonts w:ascii="Cambria" w:eastAsia="Times New Roman" w:hAnsi="Cambria" w:cs="Calibri"/>
          <w:sz w:val="22"/>
          <w:lang w:val="sr-Latn-CS"/>
        </w:rPr>
        <w:t>Nastavak reforme sistema socijalne zaštite” koji Ministarstvo rada i socijalnog staranja sprovodi uz tehničku podršku UNDP-a, tokom 2019. godine podržana je u</w:t>
      </w:r>
      <w:r>
        <w:rPr>
          <w:rFonts w:ascii="Cambria" w:eastAsia="Times New Roman" w:hAnsi="Cambria" w:cs="Calibri"/>
          <w:sz w:val="22"/>
          <w:lang w:val="sr-Latn-CS"/>
        </w:rPr>
        <w:t xml:space="preserve">sluga  „Pomoć u kući za stare“ </w:t>
      </w:r>
      <w:r w:rsidRPr="00EB2FED">
        <w:rPr>
          <w:rFonts w:ascii="Cambria" w:eastAsia="Times New Roman" w:hAnsi="Cambria" w:cs="Calibri"/>
          <w:sz w:val="22"/>
          <w:lang w:val="sr-Latn-CS"/>
        </w:rPr>
        <w:t>u 15 opština Crne Gore (sjeverni i centralni region) kroz angažman 120 gerontodoma</w:t>
      </w:r>
      <w:r w:rsidRPr="00DC2E7D">
        <w:rPr>
          <w:rFonts w:ascii="Cambria" w:eastAsia="Times New Roman" w:hAnsi="Cambria" w:cs="Calibri"/>
          <w:sz w:val="22"/>
          <w:lang w:val="sr-Latn-CS"/>
        </w:rPr>
        <w:t>ć</w:t>
      </w:r>
      <w:r w:rsidRPr="00EB2FED">
        <w:rPr>
          <w:rFonts w:ascii="Cambria" w:eastAsia="Times New Roman" w:hAnsi="Cambria" w:cs="Calibri"/>
          <w:sz w:val="22"/>
          <w:lang w:val="sr-Latn-CS"/>
        </w:rPr>
        <w:t xml:space="preserve">ica za oko 1.200 korisnika. Razvijen je informacioni sistem koji se sastoji iz web i android aplikacija koji će doprinijeti poboljšanju kvaliteta pružanja usluge, boljem monitoringu rada gerontodomaćica i njihovom efikasnijem pružanju usluge pomoći u kući.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1905"/>
        <w:gridCol w:w="1530"/>
      </w:tblGrid>
      <w:tr w:rsidR="00BA3506" w:rsidRPr="0060141F" w:rsidTr="007159D3">
        <w:trPr>
          <w:trHeight w:val="755"/>
          <w:jc w:val="center"/>
        </w:trPr>
        <w:tc>
          <w:tcPr>
            <w:tcW w:w="5552" w:type="dxa"/>
            <w:shd w:val="clear" w:color="auto" w:fill="B6DDE8"/>
            <w:hideMark/>
          </w:tcPr>
          <w:p w:rsidR="00BA3506" w:rsidRPr="0060141F" w:rsidRDefault="00BA3506" w:rsidP="007159D3">
            <w:pPr>
              <w:jc w:val="center"/>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Opština</w:t>
            </w:r>
          </w:p>
        </w:tc>
        <w:tc>
          <w:tcPr>
            <w:tcW w:w="1905" w:type="dxa"/>
            <w:shd w:val="clear" w:color="auto" w:fill="B6DDE8"/>
            <w:hideMark/>
          </w:tcPr>
          <w:p w:rsidR="00BA3506" w:rsidRPr="0060141F" w:rsidRDefault="00BA3506" w:rsidP="007159D3">
            <w:pPr>
              <w:jc w:val="center"/>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Broj angažovanih geronto domaćica</w:t>
            </w:r>
          </w:p>
        </w:tc>
        <w:tc>
          <w:tcPr>
            <w:tcW w:w="1530" w:type="dxa"/>
            <w:shd w:val="clear" w:color="auto" w:fill="B6DDE8"/>
            <w:hideMark/>
          </w:tcPr>
          <w:p w:rsidR="00BA3506" w:rsidRPr="0060141F" w:rsidRDefault="00BA3506" w:rsidP="007159D3">
            <w:pPr>
              <w:jc w:val="center"/>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Broj korisnika</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Bijelo Polje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Danilovgrad</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9</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90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Niksić</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23</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230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Plužine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Pljevlja</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Žabljak</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Kolašin</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Mojkovac</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40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Berane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150</w:t>
            </w:r>
          </w:p>
        </w:tc>
      </w:tr>
      <w:tr w:rsidR="00BA3506" w:rsidRPr="0060141F" w:rsidTr="007159D3">
        <w:trPr>
          <w:trHeight w:val="300"/>
          <w:jc w:val="center"/>
        </w:trPr>
        <w:tc>
          <w:tcPr>
            <w:tcW w:w="5552" w:type="dxa"/>
            <w:shd w:val="clear" w:color="auto" w:fill="B6DDE8"/>
            <w:noWrap/>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Petnjica</w:t>
            </w:r>
          </w:p>
        </w:tc>
        <w:tc>
          <w:tcPr>
            <w:tcW w:w="1905"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Andrijevica</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Plav</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6</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60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Gusinje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20</w:t>
            </w:r>
          </w:p>
        </w:tc>
      </w:tr>
      <w:tr w:rsidR="00BA3506" w:rsidRPr="0060141F" w:rsidTr="007159D3">
        <w:trPr>
          <w:trHeight w:val="300"/>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Rožaje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9</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90</w:t>
            </w:r>
          </w:p>
        </w:tc>
      </w:tr>
      <w:tr w:rsidR="00BA3506" w:rsidRPr="0060141F" w:rsidTr="007159D3">
        <w:trPr>
          <w:trHeight w:val="315"/>
          <w:jc w:val="center"/>
        </w:trPr>
        <w:tc>
          <w:tcPr>
            <w:tcW w:w="5552" w:type="dxa"/>
            <w:shd w:val="clear" w:color="auto" w:fill="B6DDE8"/>
            <w:noWrap/>
            <w:hideMark/>
          </w:tcPr>
          <w:p w:rsidR="00BA3506" w:rsidRPr="0060141F" w:rsidRDefault="00BA3506" w:rsidP="007159D3">
            <w:pPr>
              <w:rPr>
                <w:rFonts w:ascii="Cambria" w:eastAsia="Times New Roman" w:hAnsi="Cambria" w:cs="Times New Roman"/>
                <w:sz w:val="22"/>
                <w:lang w:val="sr-Latn-CS"/>
              </w:rPr>
            </w:pPr>
            <w:r w:rsidRPr="0060141F">
              <w:rPr>
                <w:rFonts w:ascii="Cambria" w:eastAsia="Times New Roman" w:hAnsi="Cambria" w:cs="Times New Roman"/>
                <w:sz w:val="22"/>
                <w:lang w:val="sr-Latn-CS"/>
              </w:rPr>
              <w:t>Cetinje</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8</w:t>
            </w:r>
          </w:p>
        </w:tc>
        <w:tc>
          <w:tcPr>
            <w:tcW w:w="1530" w:type="dxa"/>
            <w:shd w:val="clear" w:color="auto" w:fill="B6DDE8"/>
            <w:noWrap/>
          </w:tcPr>
          <w:p w:rsidR="00BA3506" w:rsidRPr="0060141F" w:rsidRDefault="00BA3506" w:rsidP="007159D3">
            <w:pPr>
              <w:jc w:val="right"/>
              <w:rPr>
                <w:rFonts w:ascii="Cambria" w:eastAsia="Times New Roman" w:hAnsi="Cambria" w:cs="Times New Roman"/>
                <w:sz w:val="22"/>
                <w:lang w:val="sr-Latn-CS"/>
              </w:rPr>
            </w:pPr>
            <w:r w:rsidRPr="0060141F">
              <w:rPr>
                <w:rFonts w:ascii="Cambria" w:eastAsia="Times New Roman" w:hAnsi="Cambria" w:cs="Times New Roman"/>
                <w:sz w:val="22"/>
                <w:lang w:val="sr-Latn-CS"/>
              </w:rPr>
              <w:t>80</w:t>
            </w:r>
          </w:p>
        </w:tc>
      </w:tr>
      <w:tr w:rsidR="00BA3506" w:rsidRPr="0060141F" w:rsidTr="007159D3">
        <w:trPr>
          <w:trHeight w:val="315"/>
          <w:jc w:val="center"/>
        </w:trPr>
        <w:tc>
          <w:tcPr>
            <w:tcW w:w="5552" w:type="dxa"/>
            <w:shd w:val="clear" w:color="auto" w:fill="B6DDE8"/>
            <w:noWrap/>
            <w:hideMark/>
          </w:tcPr>
          <w:p w:rsidR="00BA3506" w:rsidRPr="0060141F" w:rsidRDefault="00BA3506" w:rsidP="007159D3">
            <w:pPr>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Ukupno</w:t>
            </w:r>
          </w:p>
        </w:tc>
        <w:tc>
          <w:tcPr>
            <w:tcW w:w="1905" w:type="dxa"/>
            <w:shd w:val="clear" w:color="auto" w:fill="B6DDE8"/>
            <w:noWrap/>
            <w:hideMark/>
          </w:tcPr>
          <w:p w:rsidR="00BA3506" w:rsidRPr="0060141F" w:rsidRDefault="00BA3506" w:rsidP="007159D3">
            <w:pPr>
              <w:jc w:val="right"/>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120</w:t>
            </w:r>
          </w:p>
        </w:tc>
        <w:tc>
          <w:tcPr>
            <w:tcW w:w="1530" w:type="dxa"/>
            <w:shd w:val="clear" w:color="auto" w:fill="B6DDE8"/>
            <w:noWrap/>
            <w:hideMark/>
          </w:tcPr>
          <w:p w:rsidR="00BA3506" w:rsidRPr="0060141F" w:rsidRDefault="00BA3506" w:rsidP="007159D3">
            <w:pPr>
              <w:jc w:val="right"/>
              <w:rPr>
                <w:rFonts w:ascii="Cambria" w:eastAsia="Times New Roman" w:hAnsi="Cambria" w:cs="Times New Roman"/>
                <w:b/>
                <w:bCs/>
                <w:sz w:val="22"/>
                <w:lang w:val="sr-Latn-CS"/>
              </w:rPr>
            </w:pPr>
            <w:r w:rsidRPr="0060141F">
              <w:rPr>
                <w:rFonts w:ascii="Cambria" w:eastAsia="Times New Roman" w:hAnsi="Cambria" w:cs="Times New Roman"/>
                <w:b/>
                <w:bCs/>
                <w:sz w:val="22"/>
                <w:lang w:val="sr-Latn-CS"/>
              </w:rPr>
              <w:t>1200</w:t>
            </w:r>
          </w:p>
        </w:tc>
      </w:tr>
    </w:tbl>
    <w:p w:rsidR="00BA3506" w:rsidRPr="00EB2FED" w:rsidRDefault="00BA3506" w:rsidP="007159D3">
      <w:pPr>
        <w:rPr>
          <w:rFonts w:ascii="Cambria" w:eastAsia="Times New Roman" w:hAnsi="Cambria" w:cs="Calibri"/>
          <w:sz w:val="22"/>
          <w:lang w:val="sr-Latn-CS"/>
        </w:rPr>
      </w:pPr>
    </w:p>
    <w:p w:rsidR="00BA3506" w:rsidRPr="00EB2FED" w:rsidRDefault="00BA3506" w:rsidP="007159D3">
      <w:pPr>
        <w:rPr>
          <w:rFonts w:ascii="Cambria" w:eastAsia="Times New Roman" w:hAnsi="Cambria" w:cs="Calibri"/>
          <w:sz w:val="22"/>
          <w:lang w:val="sr-Latn-CS"/>
        </w:rPr>
      </w:pPr>
      <w:r w:rsidRPr="00EB2FED">
        <w:rPr>
          <w:rFonts w:ascii="Cambria" w:eastAsia="Times New Roman" w:hAnsi="Cambria" w:cs="Calibri"/>
          <w:sz w:val="22"/>
          <w:lang w:val="sr-Latn-CS"/>
        </w:rPr>
        <w:t>Podržan je rad Prihvatilišta za beskućnike u okviru Doma starih „Grabovac“ Risan čija je svrha je da omogući ugroženim odraslim i starijim licima uslug</w:t>
      </w:r>
      <w:r w:rsidRPr="00B825DB">
        <w:rPr>
          <w:rFonts w:ascii="Cambria" w:eastAsia="Times New Roman" w:hAnsi="Cambria" w:cs="Calibri"/>
          <w:sz w:val="22"/>
          <w:lang w:val="sr-Latn-CS"/>
        </w:rPr>
        <w:t>u</w:t>
      </w:r>
      <w:r w:rsidRPr="00EB2FED">
        <w:rPr>
          <w:rFonts w:ascii="Cambria" w:eastAsia="Times New Roman" w:hAnsi="Cambria" w:cs="Calibri"/>
          <w:sz w:val="22"/>
          <w:lang w:val="sr-Latn-CS"/>
        </w:rPr>
        <w:t xml:space="preserve"> prihvatilišta za period od najviše 12 mjeseci, u</w:t>
      </w:r>
      <w:r>
        <w:rPr>
          <w:rFonts w:ascii="Cambria" w:eastAsia="Times New Roman" w:hAnsi="Cambria" w:cs="Calibri"/>
          <w:sz w:val="22"/>
          <w:lang w:val="sr-Latn-CS"/>
        </w:rPr>
        <w:t xml:space="preserve"> kom periodu će nadležni Centri</w:t>
      </w:r>
      <w:r w:rsidRPr="00EB2FED">
        <w:rPr>
          <w:rFonts w:ascii="Cambria" w:eastAsia="Times New Roman" w:hAnsi="Cambria" w:cs="Calibri"/>
          <w:sz w:val="22"/>
          <w:lang w:val="sr-Latn-CS"/>
        </w:rPr>
        <w:t xml:space="preserve"> za socijalni rad prikupiti potrebnu dokumentaciju neophodnu za buduće trajno rješenje pojedinačnih slučajeva. Podržano je  funkcionisanje 12 dnevnih boravaka za odrasla i stara lica sa invaliditetom u opštinama: Nikšić (3), Danilovgrad (2), Mojkovac (1), Plav (1), Bijelo Polje (1), Rožaje (1), Petnjica (1), Kotor-Risan (1) i Prijestonici Cetinje (1). </w:t>
      </w:r>
    </w:p>
    <w:p w:rsidR="00BA3506" w:rsidRPr="00EB2FED" w:rsidRDefault="00BA3506" w:rsidP="007159D3">
      <w:pPr>
        <w:rPr>
          <w:rFonts w:ascii="Arial Narrow" w:eastAsia="Times New Roman" w:hAnsi="Arial Narrow" w:cs="Calibri"/>
          <w:lang w:val="sr-Latn-CS"/>
        </w:rPr>
      </w:pPr>
    </w:p>
    <w:p w:rsidR="00BA3506" w:rsidRPr="00EB2FED" w:rsidRDefault="00BA3506" w:rsidP="007159D3">
      <w:pPr>
        <w:rPr>
          <w:rFonts w:ascii="Cambria" w:eastAsia="Times New Roman" w:hAnsi="Cambria" w:cs="Calibri"/>
          <w:b/>
          <w:sz w:val="22"/>
          <w:lang w:val="sr-Latn-CS"/>
        </w:rPr>
      </w:pPr>
      <w:r w:rsidRPr="00EB2FED">
        <w:rPr>
          <w:rFonts w:ascii="Cambria" w:eastAsia="Times New Roman" w:hAnsi="Cambria" w:cs="Calibri"/>
          <w:sz w:val="22"/>
          <w:lang w:val="sr-Latn-CS"/>
        </w:rPr>
        <w:t xml:space="preserve">Uslugu  </w:t>
      </w:r>
      <w:r w:rsidRPr="00EB2FED">
        <w:rPr>
          <w:rFonts w:ascii="Cambria" w:eastAsia="Times New Roman" w:hAnsi="Cambria" w:cs="Calibri"/>
          <w:b/>
          <w:sz w:val="22"/>
          <w:lang w:val="sr-Latn-CS"/>
        </w:rPr>
        <w:t>„Nacionalna SOS telefonska linija za žrtve nasilja u porodici“</w:t>
      </w:r>
      <w:r w:rsidRPr="00EB2FED">
        <w:rPr>
          <w:rFonts w:ascii="Cambria" w:eastAsia="Times New Roman" w:hAnsi="Cambria" w:cs="Calibri"/>
          <w:sz w:val="22"/>
          <w:lang w:val="sr-Latn-CS"/>
        </w:rPr>
        <w:t xml:space="preserve"> pruža NVO SOS telefon za žene i djecu žrtve nasilja Nikšić, a </w:t>
      </w:r>
      <w:r w:rsidRPr="00EB2FED">
        <w:rPr>
          <w:rFonts w:ascii="Cambria" w:eastAsia="Times New Roman" w:hAnsi="Cambria" w:cs="Calibri"/>
          <w:b/>
          <w:sz w:val="22"/>
          <w:lang w:val="sr-Latn-CS"/>
        </w:rPr>
        <w:t>u 2019. godini primljeno je 2.552 poziva.</w:t>
      </w:r>
      <w:r w:rsidRPr="00EB2FED">
        <w:rPr>
          <w:rFonts w:ascii="Cambria" w:eastAsia="Times New Roman" w:hAnsi="Cambria" w:cs="Calibri"/>
          <w:sz w:val="22"/>
          <w:lang w:val="sr-Latn-CS"/>
        </w:rPr>
        <w:t xml:space="preserve"> Najviše poziva bilo je iz Nikšića 1</w:t>
      </w:r>
      <w:r>
        <w:rPr>
          <w:rFonts w:ascii="Cambria" w:eastAsia="Times New Roman" w:hAnsi="Cambria" w:cs="Calibri"/>
          <w:sz w:val="22"/>
          <w:lang w:val="sr-Latn-CS"/>
        </w:rPr>
        <w:t>.</w:t>
      </w:r>
      <w:r w:rsidRPr="00EB2FED">
        <w:rPr>
          <w:rFonts w:ascii="Cambria" w:eastAsia="Times New Roman" w:hAnsi="Cambria" w:cs="Calibri"/>
          <w:sz w:val="22"/>
          <w:lang w:val="sr-Latn-CS"/>
        </w:rPr>
        <w:t xml:space="preserve">109 poziva. </w:t>
      </w:r>
      <w:r w:rsidRPr="00EB2FED">
        <w:rPr>
          <w:rFonts w:ascii="Cambria" w:eastAsia="Times New Roman" w:hAnsi="Cambria" w:cs="Calibri"/>
          <w:b/>
          <w:sz w:val="22"/>
          <w:lang w:val="sr-Latn-CS"/>
        </w:rPr>
        <w:t>Uslugu SOS dječja linija pruža JU Dječji dom „Mladost“ Bijela</w:t>
      </w:r>
      <w:r w:rsidRPr="00EB2FED">
        <w:rPr>
          <w:rFonts w:ascii="Cambria" w:eastAsia="Times New Roman" w:hAnsi="Cambria" w:cs="Calibri"/>
          <w:sz w:val="22"/>
          <w:lang w:val="sr-Latn-CS"/>
        </w:rPr>
        <w:t xml:space="preserve">, a tokom </w:t>
      </w:r>
      <w:r w:rsidRPr="00EB2FED">
        <w:rPr>
          <w:rFonts w:ascii="Cambria" w:eastAsia="Times New Roman" w:hAnsi="Cambria" w:cs="Calibri"/>
          <w:b/>
          <w:sz w:val="22"/>
          <w:lang w:val="sr-Latn-CS"/>
        </w:rPr>
        <w:t>2019. godine</w:t>
      </w:r>
      <w:r>
        <w:rPr>
          <w:rFonts w:ascii="Cambria" w:eastAsia="Times New Roman" w:hAnsi="Cambria" w:cs="Calibri"/>
          <w:b/>
          <w:sz w:val="22"/>
          <w:lang w:val="sr-Latn-CS"/>
        </w:rPr>
        <w:t>,</w:t>
      </w:r>
      <w:r w:rsidRPr="00EB2FED">
        <w:rPr>
          <w:rFonts w:ascii="Cambria" w:eastAsia="Times New Roman" w:hAnsi="Cambria" w:cs="Calibri"/>
          <w:b/>
          <w:sz w:val="22"/>
          <w:lang w:val="sr-Latn-CS"/>
        </w:rPr>
        <w:t xml:space="preserve"> primljeno je 609 poziva. </w:t>
      </w:r>
    </w:p>
    <w:p w:rsidR="00BA3506" w:rsidRDefault="00BA3506" w:rsidP="007159D3">
      <w:pPr>
        <w:rPr>
          <w:rFonts w:ascii="Cambria" w:eastAsia="Times New Roman" w:hAnsi="Cambria" w:cs="Calibri"/>
          <w:sz w:val="22"/>
          <w:lang w:val="sr-Latn-CS"/>
        </w:rPr>
      </w:pPr>
    </w:p>
    <w:p w:rsidR="00BA3506" w:rsidRPr="00EB2FED" w:rsidRDefault="00BA3506" w:rsidP="007159D3">
      <w:pPr>
        <w:rPr>
          <w:rFonts w:ascii="Cambria" w:eastAsia="Times New Roman" w:hAnsi="Cambria" w:cs="Calibri"/>
          <w:sz w:val="22"/>
          <w:lang w:val="sr-Latn-CS"/>
        </w:rPr>
      </w:pPr>
      <w:r w:rsidRPr="00EB2FED">
        <w:rPr>
          <w:rFonts w:ascii="Cambria" w:eastAsia="Times New Roman" w:hAnsi="Cambria" w:cs="Calibri"/>
          <w:sz w:val="22"/>
          <w:lang w:val="sr-Latn-CS"/>
        </w:rPr>
        <w:t>Nastavljeno je pružanje podrške radu prihvatnih stanica za žrtve nasilja u porodici u opštinama Herceg Novi, Kotor, Plav i Glavnom gradu Podgorici, u cilju zbrinjavanja žrtava porodičnog nasilja, žena i djec</w:t>
      </w:r>
      <w:r w:rsidRPr="000B7480">
        <w:rPr>
          <w:rFonts w:ascii="Cambria" w:eastAsia="Times New Roman" w:hAnsi="Cambria" w:cs="Calibri"/>
          <w:sz w:val="22"/>
          <w:lang w:val="sr-Latn-CS"/>
        </w:rPr>
        <w:t>e</w:t>
      </w:r>
      <w:r w:rsidRPr="00EB2FED">
        <w:rPr>
          <w:rFonts w:ascii="Cambria" w:eastAsia="Times New Roman" w:hAnsi="Cambria" w:cs="Calibri"/>
          <w:sz w:val="22"/>
          <w:lang w:val="sr-Latn-CS"/>
        </w:rPr>
        <w:t>, kojima je neophodno neodložno izmještanje iz porodice i obezbjeđivanje urgentnog smještaja na sigurnom i bezbjednom mjestu. Pružaoci usluge su centri za socijlani rad</w:t>
      </w:r>
      <w:r w:rsidRPr="000B7480">
        <w:rPr>
          <w:rFonts w:ascii="Cambria" w:eastAsia="Times New Roman" w:hAnsi="Cambria" w:cs="Calibri"/>
          <w:sz w:val="22"/>
          <w:lang w:val="sr-Latn-CS"/>
        </w:rPr>
        <w:t xml:space="preserve"> </w:t>
      </w:r>
      <w:r w:rsidRPr="00EB2FED">
        <w:rPr>
          <w:rFonts w:ascii="Cambria" w:eastAsia="Times New Roman" w:hAnsi="Cambria" w:cs="Calibri"/>
          <w:sz w:val="22"/>
          <w:lang w:val="sr-Latn-CS"/>
        </w:rPr>
        <w:t>iz nav</w:t>
      </w:r>
      <w:r>
        <w:rPr>
          <w:rFonts w:ascii="Cambria" w:eastAsia="Times New Roman" w:hAnsi="Cambria" w:cs="Calibri"/>
          <w:sz w:val="22"/>
          <w:lang w:val="sr-Latn-CS"/>
        </w:rPr>
        <w:t>e</w:t>
      </w:r>
      <w:r w:rsidRPr="00EB2FED">
        <w:rPr>
          <w:rFonts w:ascii="Cambria" w:eastAsia="Times New Roman" w:hAnsi="Cambria" w:cs="Calibri"/>
          <w:sz w:val="22"/>
          <w:lang w:val="sr-Latn-CS"/>
        </w:rPr>
        <w:t xml:space="preserve">denih opština. </w:t>
      </w:r>
    </w:p>
    <w:p w:rsidR="00BA3506" w:rsidRPr="00EB2FED" w:rsidRDefault="00BA3506" w:rsidP="007159D3">
      <w:pPr>
        <w:rPr>
          <w:rFonts w:ascii="Arial Narrow" w:eastAsia="Times New Roman" w:hAnsi="Arial Narrow" w:cs="Calibri"/>
          <w:lang w:val="sr-Latn-CS"/>
        </w:rPr>
      </w:pPr>
    </w:p>
    <w:p w:rsidR="00BA3506" w:rsidRPr="00F92797" w:rsidRDefault="00BA3506" w:rsidP="007159D3">
      <w:pPr>
        <w:rPr>
          <w:rFonts w:ascii="Cambria" w:eastAsia="Times New Roman" w:hAnsi="Cambria" w:cs="Calibri"/>
          <w:b/>
          <w:sz w:val="22"/>
          <w:lang w:val="sr-Latn-CS"/>
        </w:rPr>
      </w:pPr>
      <w:r w:rsidRPr="00EB2FED">
        <w:rPr>
          <w:rFonts w:ascii="Cambria" w:eastAsia="Times New Roman" w:hAnsi="Cambria" w:cs="Calibri"/>
          <w:sz w:val="22"/>
          <w:lang w:val="sr-Latn-CS"/>
        </w:rPr>
        <w:t xml:space="preserve">Uz podršku UNDP-a i UNICEF-a sprovodi se </w:t>
      </w:r>
      <w:r w:rsidRPr="00EB2FED">
        <w:rPr>
          <w:rFonts w:ascii="Cambria" w:eastAsia="Times New Roman" w:hAnsi="Cambria" w:cs="Calibri"/>
          <w:b/>
          <w:sz w:val="22"/>
          <w:lang w:val="sr-Latn-CS"/>
        </w:rPr>
        <w:t>usluga porodični saradnik</w:t>
      </w:r>
      <w:r w:rsidRPr="00EB2FED">
        <w:rPr>
          <w:rFonts w:ascii="Cambria" w:eastAsia="Times New Roman" w:hAnsi="Cambria" w:cs="Calibri"/>
          <w:sz w:val="22"/>
          <w:lang w:val="sr-Latn-CS"/>
        </w:rPr>
        <w:t xml:space="preserve">. Cilj ove usluge je da se ojačaju biološke porodice i njihove roditeljske kompetencije, kako bi djeca, posebno djeca od 0 do 3 godine života, odrastala u svojoj porodici. </w:t>
      </w:r>
      <w:r w:rsidRPr="00EB2FED">
        <w:rPr>
          <w:rFonts w:ascii="Cambria" w:eastAsia="Times New Roman" w:hAnsi="Cambria" w:cs="Calibri"/>
          <w:b/>
          <w:sz w:val="22"/>
          <w:lang w:val="sr-Latn-CS"/>
        </w:rPr>
        <w:t>Pružalac ove usluge je NVO “Porodični centar“ Kotor</w:t>
      </w:r>
      <w:r w:rsidRPr="00EB2FED">
        <w:rPr>
          <w:rFonts w:ascii="Cambria" w:eastAsia="Times New Roman" w:hAnsi="Cambria" w:cs="Calibri"/>
          <w:sz w:val="22"/>
          <w:lang w:val="sr-Latn-CS"/>
        </w:rPr>
        <w:t xml:space="preserve">. </w:t>
      </w:r>
      <w:r w:rsidRPr="00EB2FED">
        <w:rPr>
          <w:rFonts w:ascii="Cambria" w:eastAsia="Times New Roman" w:hAnsi="Cambria" w:cs="Calibri"/>
          <w:b/>
          <w:sz w:val="22"/>
          <w:lang w:val="sr-Latn-CS"/>
        </w:rPr>
        <w:t>U 2019. godini</w:t>
      </w:r>
      <w:r w:rsidRPr="000B7480">
        <w:rPr>
          <w:rFonts w:ascii="Cambria" w:eastAsia="Times New Roman" w:hAnsi="Cambria" w:cs="Calibri"/>
          <w:b/>
          <w:sz w:val="22"/>
          <w:lang w:val="sr-Latn-CS"/>
        </w:rPr>
        <w:t>,</w:t>
      </w:r>
      <w:r w:rsidRPr="00EB2FED">
        <w:rPr>
          <w:rFonts w:ascii="Cambria" w:eastAsia="Times New Roman" w:hAnsi="Cambria" w:cs="Calibri"/>
          <w:b/>
          <w:sz w:val="22"/>
          <w:lang w:val="sr-Latn-CS"/>
        </w:rPr>
        <w:t xml:space="preserve"> usluga porodični saradnik se pružala kroz angažman 4 </w:t>
      </w:r>
      <w:r w:rsidRPr="00F92797">
        <w:rPr>
          <w:rFonts w:ascii="Cambria" w:eastAsia="Times New Roman" w:hAnsi="Cambria" w:cs="Calibri"/>
          <w:b/>
          <w:sz w:val="22"/>
          <w:lang w:val="sr-Latn-CS"/>
        </w:rPr>
        <w:t>saradnice</w:t>
      </w:r>
      <w:r w:rsidRPr="00EB2FED">
        <w:rPr>
          <w:rFonts w:ascii="Cambria" w:eastAsia="Times New Roman" w:hAnsi="Cambria" w:cs="Calibri"/>
          <w:color w:val="FF0000"/>
          <w:sz w:val="22"/>
          <w:lang w:val="sr-Latn-CS"/>
        </w:rPr>
        <w:t xml:space="preserve"> </w:t>
      </w:r>
      <w:r w:rsidRPr="00EB2FED">
        <w:rPr>
          <w:rFonts w:ascii="Cambria" w:eastAsia="Times New Roman" w:hAnsi="Cambria" w:cs="Calibri"/>
          <w:sz w:val="22"/>
          <w:lang w:val="sr-Latn-CS"/>
        </w:rPr>
        <w:t>i to</w:t>
      </w:r>
      <w:r w:rsidRPr="000B7480">
        <w:rPr>
          <w:rFonts w:ascii="Cambria" w:eastAsia="Times New Roman" w:hAnsi="Cambria" w:cs="Calibri"/>
          <w:sz w:val="22"/>
          <w:lang w:val="sr-Latn-CS"/>
        </w:rPr>
        <w:t>:</w:t>
      </w:r>
      <w:r w:rsidRPr="00EB2FED">
        <w:rPr>
          <w:rFonts w:ascii="Cambria" w:eastAsia="Times New Roman" w:hAnsi="Cambria" w:cs="Calibri"/>
          <w:sz w:val="22"/>
          <w:lang w:val="sr-Latn-CS"/>
        </w:rPr>
        <w:t xml:space="preserve"> </w:t>
      </w:r>
      <w:r w:rsidRPr="000B7480">
        <w:rPr>
          <w:rFonts w:ascii="Cambria" w:eastAsia="Times New Roman" w:hAnsi="Cambria" w:cs="Calibri"/>
          <w:sz w:val="22"/>
          <w:lang w:val="sr-Latn-CS"/>
        </w:rPr>
        <w:t xml:space="preserve">1 </w:t>
      </w:r>
      <w:r w:rsidRPr="00EB2FED">
        <w:rPr>
          <w:rFonts w:ascii="Cambria" w:eastAsia="Times New Roman" w:hAnsi="Cambria" w:cs="Calibri"/>
          <w:sz w:val="22"/>
          <w:lang w:val="sr-Latn-CS"/>
        </w:rPr>
        <w:t>za opštine Kotor, Tivat, Budva, Herceg Novi, 2 za Glavni grad Podgoricu i 1 za opštinu Bijelo Polje</w:t>
      </w:r>
      <w:r>
        <w:rPr>
          <w:rFonts w:ascii="Cambria" w:eastAsia="Times New Roman" w:hAnsi="Cambria" w:cs="Calibri"/>
          <w:sz w:val="22"/>
          <w:lang w:val="sr-Latn-CS"/>
        </w:rPr>
        <w:t xml:space="preserve">, </w:t>
      </w:r>
      <w:r w:rsidRPr="00F92797">
        <w:rPr>
          <w:rFonts w:ascii="Cambria" w:eastAsia="Times New Roman" w:hAnsi="Cambria" w:cs="Calibri"/>
          <w:sz w:val="22"/>
          <w:lang w:val="sr-Latn-CS"/>
        </w:rPr>
        <w:t xml:space="preserve"> u planu je razvijanje i proširenje usluge u svim opštinama u Crnoj Gori. </w:t>
      </w:r>
      <w:r w:rsidRPr="00F92797">
        <w:rPr>
          <w:rFonts w:ascii="Cambria" w:eastAsia="Times New Roman" w:hAnsi="Cambria" w:cs="Calibri"/>
          <w:b/>
          <w:sz w:val="22"/>
          <w:lang w:val="sr-Latn-CS"/>
        </w:rPr>
        <w:t>U 2019. godini u ovu uslugu su uključene 65 porodica i obuhvaćeno je 184 djece od kojih je 23 djece do 3 godine starosti i 17 djece sa smetnjama u razvoju.</w:t>
      </w:r>
    </w:p>
    <w:p w:rsidR="00BA3506" w:rsidRPr="00F92797" w:rsidRDefault="00BA3506" w:rsidP="007159D3">
      <w:pPr>
        <w:rPr>
          <w:rFonts w:ascii="Arial Narrow" w:eastAsia="Times New Roman" w:hAnsi="Arial Narrow" w:cs="Calibri"/>
          <w:b/>
          <w:lang w:val="sr-Latn-CS"/>
        </w:rPr>
      </w:pPr>
    </w:p>
    <w:p w:rsidR="00BA3506" w:rsidRPr="00EB2FED" w:rsidRDefault="00BA3506" w:rsidP="007159D3">
      <w:pPr>
        <w:spacing w:after="160" w:line="276" w:lineRule="auto"/>
        <w:rPr>
          <w:rFonts w:ascii="Cambria" w:eastAsia="Times New Roman" w:hAnsi="Cambria" w:cs="Calibri"/>
          <w:sz w:val="22"/>
          <w:lang w:val="sr-Latn-CS"/>
        </w:rPr>
      </w:pPr>
      <w:r w:rsidRPr="00EB2FED">
        <w:rPr>
          <w:rFonts w:ascii="Cambria" w:eastAsia="Times New Roman" w:hAnsi="Cambria" w:cs="Calibri"/>
          <w:b/>
          <w:sz w:val="22"/>
          <w:lang w:val="sr-Latn-CS"/>
        </w:rPr>
        <w:t>Kroz projekat “Razvoj kapaciteta za pružanje usluga socijalne zaštite u Crnoj Gori”</w:t>
      </w:r>
      <w:r w:rsidRPr="00EB2FED">
        <w:rPr>
          <w:rFonts w:ascii="Cambria" w:eastAsia="Times New Roman" w:hAnsi="Cambria" w:cs="Calibri"/>
          <w:sz w:val="22"/>
          <w:lang w:val="sr-Latn-CS"/>
        </w:rPr>
        <w:t xml:space="preserve"> koji Ministarstvo rada i socijalnog staranja sprovodi uz tehničku podršku UNDP-a podržano je opremanje JU Centar za pružanje usluga iz oblasti socij</w:t>
      </w:r>
      <w:r>
        <w:rPr>
          <w:rFonts w:ascii="Cambria" w:eastAsia="Times New Roman" w:hAnsi="Cambria" w:cs="Calibri"/>
          <w:sz w:val="22"/>
          <w:lang w:val="sr-Latn-CS"/>
        </w:rPr>
        <w:t>alne</w:t>
      </w:r>
      <w:r w:rsidRPr="00EB2FED">
        <w:rPr>
          <w:rFonts w:ascii="Cambria" w:eastAsia="Times New Roman" w:hAnsi="Cambria" w:cs="Calibri"/>
          <w:sz w:val="22"/>
          <w:lang w:val="sr-Latn-CS"/>
        </w:rPr>
        <w:t xml:space="preserve"> i dječje zaštite za opštinu u okviru Glavnog grada Golubovci, završeni su radovi na zamjeni sistema grijanja u Domu starih u Pljevljima, započeti su radovi na adaptaciji i opremanju objekta za potrebe uspostavljanja usluge Dnevni boravak za odrasla i stara lica sa invaliditetom u opštini Pljevlja, razvijen je projektni zadatak za potrebe adaptacije objekata centara za socijalni rad sa ciljem uklanjanja fizičkih barijera za pristup osoba sa invaliditetom i izrađen je projekat opremanja objekta za uspostavljanje usluge dnevnog boravka za djecu sa smetnjama i teškoćama u razvoju u opštini Tivat.</w:t>
      </w:r>
      <w:r w:rsidRPr="00EB2FED">
        <w:rPr>
          <w:rFonts w:ascii="Cambria" w:eastAsia="Times New Roman" w:hAnsi="Cambria" w:cs="Calibri"/>
          <w:sz w:val="22"/>
        </w:rPr>
        <w:tab/>
      </w:r>
    </w:p>
    <w:p w:rsidR="00BA3506" w:rsidRPr="00567579" w:rsidRDefault="00BA3506" w:rsidP="007159D3">
      <w:pPr>
        <w:spacing w:after="160" w:line="276" w:lineRule="auto"/>
        <w:rPr>
          <w:rFonts w:ascii="Cambria" w:eastAsia="Times New Roman" w:hAnsi="Cambria" w:cs="Calibri"/>
          <w:b/>
          <w:sz w:val="22"/>
          <w:lang w:val="sr-Latn-CS"/>
        </w:rPr>
      </w:pPr>
      <w:r w:rsidRPr="00EB2FED">
        <w:rPr>
          <w:rFonts w:ascii="Cambria" w:eastAsia="Times New Roman" w:hAnsi="Cambria" w:cs="Calibri"/>
          <w:sz w:val="22"/>
          <w:lang w:val="sr-Latn-CS"/>
        </w:rPr>
        <w:t xml:space="preserve">Osmi sastanak Upravnog odbora projekta “Nastavak reforme sistema socijalne zaštite” održan je 16. decembra 2019. godine. Na sastanku su predstavljene aktivnosti koje se realizuju kroz projekte i kao prioriteti su prepoznati dalje jačanje institucija sistema socijalne i dječje zaštite, nastavak podrške postojećim uslugama i podrška osnivanju i funkcionisanju drugih </w:t>
      </w:r>
      <w:bookmarkStart w:id="1" w:name="_Hlk509926895"/>
      <w:r w:rsidRPr="00EB2FED">
        <w:rPr>
          <w:rFonts w:ascii="Cambria" w:eastAsia="Times New Roman" w:hAnsi="Cambria" w:cs="Calibri"/>
          <w:sz w:val="22"/>
          <w:lang w:val="sr-Latn-CS"/>
        </w:rPr>
        <w:t>prioritetnih usluga socijalne i dječje zaštite</w:t>
      </w:r>
      <w:bookmarkEnd w:id="1"/>
      <w:r w:rsidRPr="00EB2FED">
        <w:rPr>
          <w:rFonts w:ascii="Cambria" w:eastAsia="Times New Roman" w:hAnsi="Cambria" w:cs="Calibri"/>
          <w:sz w:val="22"/>
          <w:lang w:val="sr-Latn-CS"/>
        </w:rPr>
        <w:t xml:space="preserve">. </w:t>
      </w:r>
      <w:r w:rsidRPr="00EB2FED">
        <w:rPr>
          <w:rFonts w:ascii="Cambria" w:eastAsia="Times New Roman" w:hAnsi="Cambria" w:cs="Calibri"/>
          <w:b/>
          <w:sz w:val="22"/>
          <w:lang w:val="sr-Latn-CS"/>
        </w:rPr>
        <w:t xml:space="preserve">Upravni odbor je podržao nastavak projekta „Nastavak reforme sistema socijalne zaštite“ i produžetak ugovora između Ministarstva rada i socijalnog staranja i UNDP-a  do 31. decembra 2020. godine. </w:t>
      </w:r>
      <w:r w:rsidRPr="00CF4F5E">
        <w:rPr>
          <w:rFonts w:ascii="Cambria" w:eastAsia="Times New Roman" w:hAnsi="Cambria" w:cs="Calibri"/>
          <w:b/>
          <w:sz w:val="22"/>
          <w:lang w:val="sr-Latn-CS"/>
        </w:rPr>
        <w:t xml:space="preserve">Takođe, </w:t>
      </w:r>
      <w:r w:rsidRPr="00EB2FED">
        <w:rPr>
          <w:rFonts w:ascii="Cambria" w:eastAsia="Times New Roman" w:hAnsi="Cambria" w:cs="Calibri"/>
          <w:b/>
          <w:sz w:val="22"/>
          <w:lang w:val="sr-Latn-CS"/>
        </w:rPr>
        <w:t xml:space="preserve">Upravni odbor je </w:t>
      </w:r>
      <w:r w:rsidRPr="00EB2FED">
        <w:rPr>
          <w:rFonts w:ascii="Cambria" w:eastAsia="Times New Roman" w:hAnsi="Cambria" w:cs="Calibri"/>
          <w:b/>
          <w:sz w:val="22"/>
          <w:lang w:val="sr-Latn-CS"/>
        </w:rPr>
        <w:lastRenderedPageBreak/>
        <w:t>podržao nastavak projekta „Razvoj kapaciteta za pružanje usluga socijalne zaštite u Crnoj Gori“ i produžetak ugovora između Ministarstva rada i socijalnog staranja i UNDP-</w:t>
      </w:r>
      <w:r>
        <w:rPr>
          <w:rFonts w:ascii="Cambria" w:eastAsia="Times New Roman" w:hAnsi="Cambria" w:cs="Calibri"/>
          <w:b/>
          <w:sz w:val="22"/>
          <w:lang w:val="sr-Latn-CS"/>
        </w:rPr>
        <w:t>a do 31. decembra 2020. godine.</w:t>
      </w:r>
    </w:p>
    <w:p w:rsidR="00BA3506" w:rsidRPr="00065211" w:rsidRDefault="00BA3506" w:rsidP="007159D3">
      <w:pPr>
        <w:spacing w:after="160"/>
        <w:contextualSpacing/>
        <w:rPr>
          <w:rFonts w:ascii="Cambria" w:eastAsia="Times New Roman" w:hAnsi="Cambria" w:cs="Calibri"/>
          <w:b/>
          <w:sz w:val="22"/>
        </w:rPr>
      </w:pPr>
      <w:r w:rsidRPr="00567579">
        <w:rPr>
          <w:rFonts w:ascii="Cambria" w:eastAsia="Times New Roman" w:hAnsi="Cambria" w:cs="Calibri"/>
          <w:b/>
          <w:sz w:val="22"/>
          <w:u w:val="single"/>
        </w:rPr>
        <w:t>Finansiranje projekata</w:t>
      </w:r>
    </w:p>
    <w:p w:rsidR="00BA3506" w:rsidRPr="00E51F9D" w:rsidRDefault="00BA3506" w:rsidP="007159D3">
      <w:pPr>
        <w:spacing w:after="160"/>
        <w:contextualSpacing/>
        <w:rPr>
          <w:rFonts w:ascii="Cambria" w:eastAsia="Times New Roman" w:hAnsi="Cambria" w:cs="Calibri"/>
          <w:b/>
          <w:sz w:val="22"/>
        </w:rPr>
      </w:pPr>
      <w:r w:rsidRPr="00E51F9D">
        <w:rPr>
          <w:rFonts w:ascii="Cambria" w:eastAsia="Times New Roman" w:hAnsi="Cambria" w:cs="Calibri"/>
          <w:sz w:val="22"/>
        </w:rPr>
        <w:t>Shodno Zakonu o nevla</w:t>
      </w:r>
      <w:r>
        <w:rPr>
          <w:rFonts w:ascii="Cambria" w:eastAsia="Times New Roman" w:hAnsi="Cambria" w:cs="Calibri"/>
          <w:sz w:val="22"/>
        </w:rPr>
        <w:t xml:space="preserve">dinim organizacijama („Sl. </w:t>
      </w:r>
      <w:r w:rsidRPr="00E51F9D">
        <w:rPr>
          <w:rFonts w:ascii="Cambria" w:eastAsia="Times New Roman" w:hAnsi="Cambria" w:cs="Calibri"/>
          <w:sz w:val="22"/>
        </w:rPr>
        <w:t xml:space="preserve">list Crne Gore“, br. 39/11 i 37/17) </w:t>
      </w:r>
      <w:r w:rsidRPr="00E51F9D">
        <w:rPr>
          <w:rFonts w:ascii="Cambria" w:eastAsia="Times New Roman" w:hAnsi="Cambria" w:cs="Calibri"/>
          <w:b/>
          <w:sz w:val="22"/>
        </w:rPr>
        <w:t xml:space="preserve">Ministarstvo rada i socijalnog staranja – Direktorat za socijalno staranje i dječju zaštitu je u 2019. godini u prioritetnim oblastima od javnog interesa finansiralo projekte nevladinih organizacija u tri prioritetne oblasti socijalne i dječje zaštite u ukupnom iznosu </w:t>
      </w:r>
      <w:r w:rsidRPr="00E51F9D">
        <w:rPr>
          <w:rFonts w:ascii="Cambria" w:eastAsia="Times New Roman" w:hAnsi="Cambria" w:cs="Calibri"/>
          <w:b/>
          <w:sz w:val="22"/>
          <w:u w:val="single"/>
        </w:rPr>
        <w:t>od 582.187,00 eura.</w:t>
      </w:r>
    </w:p>
    <w:p w:rsidR="00BA3506" w:rsidRPr="00E51F9D" w:rsidRDefault="00BA3506" w:rsidP="00E2600C">
      <w:pPr>
        <w:numPr>
          <w:ilvl w:val="0"/>
          <w:numId w:val="55"/>
        </w:numPr>
        <w:spacing w:before="0" w:after="160" w:line="240" w:lineRule="auto"/>
        <w:contextualSpacing/>
        <w:rPr>
          <w:rFonts w:ascii="Cambria" w:eastAsia="Times New Roman" w:hAnsi="Cambria" w:cs="Calibri"/>
          <w:sz w:val="22"/>
        </w:rPr>
      </w:pPr>
      <w:r w:rsidRPr="00E51F9D">
        <w:rPr>
          <w:rFonts w:ascii="Cambria" w:eastAsia="Times New Roman" w:hAnsi="Cambria" w:cs="Calibri"/>
          <w:b/>
          <w:sz w:val="22"/>
        </w:rPr>
        <w:t xml:space="preserve">Oblast zaštita osoba sa invaliditetom – </w:t>
      </w:r>
      <w:r w:rsidRPr="00E51F9D">
        <w:rPr>
          <w:rFonts w:ascii="Cambria" w:eastAsia="Times New Roman" w:hAnsi="Cambria" w:cs="Calibri"/>
          <w:sz w:val="22"/>
        </w:rPr>
        <w:t>finansirano 12 projekata u ukupnom iznosu od 390.000,00 eura.</w:t>
      </w:r>
    </w:p>
    <w:p w:rsidR="00BA3506" w:rsidRPr="00E51F9D" w:rsidRDefault="00BA3506" w:rsidP="00E2600C">
      <w:pPr>
        <w:numPr>
          <w:ilvl w:val="0"/>
          <w:numId w:val="55"/>
        </w:numPr>
        <w:spacing w:before="0" w:after="160" w:line="240" w:lineRule="auto"/>
        <w:contextualSpacing/>
        <w:rPr>
          <w:rFonts w:ascii="Cambria" w:eastAsia="Times New Roman" w:hAnsi="Cambria" w:cs="Calibri"/>
          <w:sz w:val="22"/>
        </w:rPr>
      </w:pPr>
      <w:r w:rsidRPr="00E51F9D">
        <w:rPr>
          <w:rFonts w:ascii="Cambria" w:eastAsia="Times New Roman" w:hAnsi="Cambria" w:cs="Calibri"/>
          <w:b/>
          <w:sz w:val="22"/>
        </w:rPr>
        <w:t xml:space="preserve">Oblasti pomoć starijim licima  </w:t>
      </w:r>
      <w:r w:rsidRPr="00E51F9D">
        <w:rPr>
          <w:rFonts w:ascii="Cambria" w:eastAsia="Times New Roman" w:hAnsi="Cambria" w:cs="Calibri"/>
          <w:sz w:val="22"/>
        </w:rPr>
        <w:t>- finansirano 6 projekta u ukupnom iznosu od 110.000,00 eura.</w:t>
      </w:r>
    </w:p>
    <w:p w:rsidR="00BA3506" w:rsidRPr="00E51F9D" w:rsidRDefault="00BA3506" w:rsidP="00E2600C">
      <w:pPr>
        <w:numPr>
          <w:ilvl w:val="0"/>
          <w:numId w:val="55"/>
        </w:numPr>
        <w:spacing w:before="0" w:after="160" w:line="240" w:lineRule="auto"/>
        <w:contextualSpacing/>
        <w:rPr>
          <w:rFonts w:ascii="Cambria" w:eastAsia="Times New Roman" w:hAnsi="Cambria" w:cs="Calibri"/>
          <w:sz w:val="22"/>
        </w:rPr>
      </w:pPr>
      <w:r w:rsidRPr="00E51F9D">
        <w:rPr>
          <w:rFonts w:ascii="Cambria" w:eastAsia="Times New Roman" w:hAnsi="Cambria" w:cs="Calibri"/>
          <w:b/>
          <w:sz w:val="22"/>
        </w:rPr>
        <w:t xml:space="preserve">Oblast zaštita od nasilja nad ženama i nasilja u porodici </w:t>
      </w:r>
      <w:r w:rsidRPr="00E51F9D">
        <w:rPr>
          <w:rFonts w:ascii="Cambria" w:eastAsia="Times New Roman" w:hAnsi="Cambria" w:cs="Calibri"/>
          <w:sz w:val="22"/>
        </w:rPr>
        <w:t>- finansirano 6 projekta u ukupnom iznosu od 82.187,00 eura.</w:t>
      </w:r>
    </w:p>
    <w:p w:rsidR="00BA3506" w:rsidRPr="00D9567D" w:rsidRDefault="00BA3506" w:rsidP="007159D3">
      <w:pPr>
        <w:spacing w:after="160"/>
        <w:contextualSpacing/>
        <w:rPr>
          <w:rFonts w:ascii="Cambria" w:eastAsia="Times New Roman" w:hAnsi="Cambria" w:cs="Calibri"/>
          <w:b/>
          <w:color w:val="FF0000"/>
          <w:sz w:val="22"/>
          <w:u w:val="single"/>
        </w:rPr>
      </w:pPr>
    </w:p>
    <w:p w:rsidR="00BA3506" w:rsidRPr="00D9567D" w:rsidRDefault="00BA3506" w:rsidP="007159D3">
      <w:pPr>
        <w:rPr>
          <w:rFonts w:ascii="Cambria" w:hAnsi="Cambria"/>
          <w:b/>
          <w:sz w:val="22"/>
          <w:u w:val="single"/>
        </w:rPr>
      </w:pPr>
      <w:r w:rsidRPr="00D9567D">
        <w:rPr>
          <w:rFonts w:ascii="Cambria" w:hAnsi="Cambria"/>
          <w:b/>
          <w:sz w:val="22"/>
          <w:u w:val="single"/>
        </w:rPr>
        <w:t>U prilogu se nalazi tabelarni prikaz podataka iz oblasti socijalne i dječje zaštite.</w:t>
      </w:r>
    </w:p>
    <w:p w:rsidR="00BA3506" w:rsidRPr="00AB6B95" w:rsidRDefault="00BA3506" w:rsidP="007159D3">
      <w:pPr>
        <w:rPr>
          <w:rFonts w:ascii="Cambria" w:hAnsi="Cambria"/>
          <w:color w:val="FF0000"/>
          <w:sz w:val="22"/>
        </w:rPr>
      </w:pPr>
    </w:p>
    <w:p w:rsidR="00BA3506" w:rsidRPr="00E650AA" w:rsidRDefault="00BA3506" w:rsidP="007159D3">
      <w:pPr>
        <w:rPr>
          <w:rFonts w:ascii="Calibri" w:eastAsia="Calibri" w:hAnsi="Calibri" w:cs="Times New Roman"/>
          <w:sz w:val="22"/>
          <w:lang w:val="en-US"/>
        </w:rPr>
      </w:pPr>
      <w:r w:rsidRPr="001913ED">
        <w:rPr>
          <w:rFonts w:ascii="Cambria" w:eastAsia="Times New Roman" w:hAnsi="Cambria" w:cs="Calibri"/>
          <w:b/>
          <w:sz w:val="22"/>
          <w:u w:val="single"/>
          <w:lang w:val="en-US"/>
        </w:rPr>
        <w:t>REGIONALNI STAMBENI PROGRAM</w:t>
      </w:r>
      <w:r w:rsidRPr="00E650AA">
        <w:rPr>
          <w:rFonts w:ascii="Calibri" w:eastAsia="Calibri" w:hAnsi="Calibri" w:cs="Times New Roman"/>
          <w:sz w:val="22"/>
          <w:lang w:val="en-US"/>
        </w:rPr>
        <w:t xml:space="preserve"> </w:t>
      </w:r>
    </w:p>
    <w:p w:rsidR="00BA3506" w:rsidRPr="001913ED" w:rsidRDefault="00BA3506" w:rsidP="00E2600C">
      <w:pPr>
        <w:numPr>
          <w:ilvl w:val="0"/>
          <w:numId w:val="62"/>
        </w:numPr>
        <w:spacing w:before="0" w:after="0" w:line="240" w:lineRule="auto"/>
        <w:rPr>
          <w:rFonts w:ascii="Cambria" w:eastAsia="Times New Roman" w:hAnsi="Cambria" w:cs="Calibri"/>
          <w:sz w:val="22"/>
          <w:lang w:val="en-US"/>
        </w:rPr>
      </w:pPr>
      <w:r w:rsidRPr="001913ED">
        <w:rPr>
          <w:rFonts w:ascii="Cambria" w:eastAsia="Times New Roman" w:hAnsi="Cambria" w:cs="Calibri"/>
          <w:b/>
          <w:sz w:val="22"/>
          <w:lang w:val="en-US"/>
        </w:rPr>
        <w:t>MNE 6</w:t>
      </w:r>
      <w:r w:rsidRPr="001913ED">
        <w:rPr>
          <w:rFonts w:ascii="Cambria" w:eastAsia="Times New Roman" w:hAnsi="Cambria" w:cs="Calibri"/>
          <w:sz w:val="22"/>
          <w:lang w:val="en-US"/>
        </w:rPr>
        <w:t xml:space="preserve"> </w:t>
      </w:r>
      <w:r w:rsidRPr="001913ED">
        <w:rPr>
          <w:rFonts w:ascii="Cambria" w:eastAsia="Times New Roman" w:hAnsi="Cambria" w:cs="Calibri"/>
          <w:b/>
          <w:sz w:val="22"/>
          <w:lang w:val="en-US"/>
        </w:rPr>
        <w:t>„Izgradnja Doma za stara lica u Nikšiću”,</w:t>
      </w:r>
      <w:r w:rsidRPr="001913ED">
        <w:rPr>
          <w:rFonts w:ascii="Cambria" w:eastAsia="Times New Roman" w:hAnsi="Cambria" w:cs="Calibri"/>
          <w:sz w:val="22"/>
          <w:lang w:val="en-US"/>
        </w:rPr>
        <w:t xml:space="preserve"> čija ukupna vrijednost iznosi 4.778.504,69€, bez PDV-a.  Kontribucija države 1.401.625,88€.</w:t>
      </w:r>
    </w:p>
    <w:p w:rsidR="00BA3506" w:rsidRPr="001913ED" w:rsidRDefault="00BA3506" w:rsidP="00E2600C">
      <w:pPr>
        <w:numPr>
          <w:ilvl w:val="0"/>
          <w:numId w:val="62"/>
        </w:numPr>
        <w:spacing w:before="0" w:after="0" w:line="240" w:lineRule="auto"/>
        <w:rPr>
          <w:rFonts w:ascii="Cambria" w:eastAsia="Times New Roman" w:hAnsi="Cambria" w:cs="Calibri"/>
          <w:sz w:val="22"/>
          <w:lang w:val="sr-Latn-CS"/>
        </w:rPr>
      </w:pPr>
      <w:r w:rsidRPr="001913ED">
        <w:rPr>
          <w:rFonts w:ascii="Cambria" w:eastAsia="Times New Roman" w:hAnsi="Cambria" w:cs="Calibri"/>
          <w:b/>
          <w:sz w:val="22"/>
          <w:lang w:val="sr-Latn-CS"/>
        </w:rPr>
        <w:t>MNE 6 „Rekonstrukcija  postojećih Vojnih objekata – Vojni kompleks Trebjesa za    potrebe izgradnje doma za stara i odrasla invalidna lica u opštini Nikšić”</w:t>
      </w:r>
      <w:r w:rsidRPr="001913ED">
        <w:rPr>
          <w:rFonts w:ascii="Cambria" w:eastAsia="Times New Roman" w:hAnsi="Cambria" w:cs="Calibri"/>
          <w:sz w:val="22"/>
          <w:lang w:val="sr-Latn-CS"/>
        </w:rPr>
        <w:t>- ukupna vrijednost projekta iznosi 5.178.743,7 €, od čega su donatorska sredstva: 2.317.274,7 €.</w:t>
      </w:r>
    </w:p>
    <w:p w:rsidR="00BA3506" w:rsidRPr="001913ED" w:rsidRDefault="00BA3506" w:rsidP="007159D3">
      <w:pPr>
        <w:rPr>
          <w:rFonts w:ascii="Cambria" w:eastAsia="Times New Roman" w:hAnsi="Cambria" w:cs="Calibri"/>
          <w:sz w:val="22"/>
          <w:lang w:val="sr-Latn-CS"/>
        </w:rPr>
      </w:pPr>
      <w:r w:rsidRPr="001913ED">
        <w:rPr>
          <w:rFonts w:ascii="Cambria" w:eastAsia="Times New Roman" w:hAnsi="Cambria" w:cs="Calibri"/>
          <w:b/>
          <w:sz w:val="22"/>
          <w:lang w:val="sr-Latn-CS"/>
        </w:rPr>
        <w:t xml:space="preserve">               </w:t>
      </w:r>
      <w:r w:rsidRPr="001913ED">
        <w:rPr>
          <w:rFonts w:ascii="Cambria" w:eastAsia="Times New Roman" w:hAnsi="Cambria" w:cs="Calibri"/>
          <w:sz w:val="22"/>
          <w:lang w:val="sr-Latn-CS"/>
        </w:rPr>
        <w:t xml:space="preserve">Radovi na objektu su počeli 16 septembra 2019. godine, a prema sadašnjem planu,             </w:t>
      </w:r>
    </w:p>
    <w:p w:rsidR="00BA3506" w:rsidRPr="001913ED" w:rsidRDefault="00BA3506" w:rsidP="007159D3">
      <w:pPr>
        <w:rPr>
          <w:rFonts w:ascii="Cambria" w:eastAsia="Times New Roman" w:hAnsi="Cambria" w:cs="Calibri"/>
          <w:b/>
          <w:sz w:val="22"/>
          <w:lang w:val="sr-Latn-CS"/>
        </w:rPr>
      </w:pPr>
      <w:r w:rsidRPr="001913ED">
        <w:rPr>
          <w:rFonts w:ascii="Cambria" w:eastAsia="Times New Roman" w:hAnsi="Cambria" w:cs="Calibri"/>
          <w:sz w:val="22"/>
          <w:lang w:val="sr-Latn-CS"/>
        </w:rPr>
        <w:t xml:space="preserve">               završetak radova se očekuje u septembru 2020. godine.</w:t>
      </w:r>
    </w:p>
    <w:p w:rsidR="00BA3506" w:rsidRPr="001913ED" w:rsidRDefault="00BA3506" w:rsidP="00E2600C">
      <w:pPr>
        <w:numPr>
          <w:ilvl w:val="0"/>
          <w:numId w:val="64"/>
        </w:numPr>
        <w:spacing w:before="0" w:after="0" w:line="240" w:lineRule="auto"/>
        <w:rPr>
          <w:rFonts w:ascii="Cambria" w:eastAsia="Times New Roman" w:hAnsi="Cambria" w:cs="Calibri"/>
          <w:b/>
          <w:sz w:val="22"/>
          <w:u w:val="single"/>
          <w:lang w:val="sr-Latn-CS"/>
        </w:rPr>
      </w:pPr>
      <w:r w:rsidRPr="001913ED">
        <w:rPr>
          <w:rFonts w:ascii="Cambria" w:eastAsia="Times New Roman" w:hAnsi="Cambria" w:cs="Calibri"/>
          <w:b/>
          <w:sz w:val="22"/>
          <w:lang w:val="sr-Latn-CS"/>
        </w:rPr>
        <w:t xml:space="preserve">MNE 7 „Kupovina stanova u Herceg Novom za 36 socijalno ugroženih porodica”,  </w:t>
      </w:r>
      <w:r w:rsidRPr="001913ED">
        <w:rPr>
          <w:rFonts w:ascii="Cambria" w:eastAsia="Times New Roman" w:hAnsi="Cambria" w:cs="Calibri"/>
          <w:sz w:val="22"/>
          <w:lang w:val="sr-Latn-CS"/>
        </w:rPr>
        <w:t>čija ukupna vrijednost iznosi 953.470,41€ od čega sredstva granta 918.007,46 €   a kontribucija države u iznosu od 147.297,56€. Javni poziv za kupovinu stanova je objavljen 6.marta 2019.godine. Na osnovo ovog javnog poziva kupljena su 22 stana dok će za preostalih 14 stanova oglas biti ponovljen.</w:t>
      </w:r>
    </w:p>
    <w:p w:rsidR="00BA3506" w:rsidRPr="001913ED" w:rsidRDefault="00BA3506" w:rsidP="00E2600C">
      <w:pPr>
        <w:numPr>
          <w:ilvl w:val="0"/>
          <w:numId w:val="63"/>
        </w:numPr>
        <w:spacing w:before="0" w:after="0" w:line="240" w:lineRule="auto"/>
        <w:rPr>
          <w:rFonts w:ascii="Cambria" w:eastAsia="Times New Roman" w:hAnsi="Cambria" w:cs="Calibri"/>
          <w:sz w:val="22"/>
          <w:lang w:val="sr-Latn-CS"/>
        </w:rPr>
      </w:pPr>
      <w:r w:rsidRPr="001913ED">
        <w:rPr>
          <w:rFonts w:ascii="Cambria" w:eastAsia="Times New Roman" w:hAnsi="Cambria" w:cs="Calibri"/>
          <w:b/>
          <w:sz w:val="22"/>
          <w:lang w:val="sr-Latn-CS"/>
        </w:rPr>
        <w:t>MNE 8 „Izgradnja 50 kuća širom Crne Gore za lica koja posjeduju zemljište i dozvole za gradnju</w:t>
      </w:r>
      <w:r w:rsidRPr="001913ED">
        <w:rPr>
          <w:rFonts w:ascii="Cambria" w:eastAsia="Times New Roman" w:hAnsi="Cambria" w:cs="Calibri"/>
          <w:sz w:val="22"/>
          <w:lang w:val="sr-Latn-CS"/>
        </w:rPr>
        <w:t>” vrijednost donatorskih sredstava iznosi 1.254.000€, a kontribucija države 120.000,00€, koja se odnosi na izradu projektno planske dokumentacije, reviziju i nadzor</w:t>
      </w:r>
      <w:r w:rsidRPr="001913ED">
        <w:rPr>
          <w:rFonts w:ascii="Cambria" w:eastAsia="Times New Roman" w:hAnsi="Cambria" w:cs="Calibri"/>
          <w:b/>
          <w:sz w:val="22"/>
          <w:lang w:val="sr-Latn-CS"/>
        </w:rPr>
        <w:t>.</w:t>
      </w:r>
      <w:r w:rsidRPr="001913ED">
        <w:rPr>
          <w:rFonts w:ascii="Cambria" w:eastAsia="Times New Roman" w:hAnsi="Cambria" w:cs="Calibri"/>
          <w:b/>
          <w:sz w:val="22"/>
          <w:u w:val="single"/>
          <w:lang w:val="sr-Latn-CS"/>
        </w:rPr>
        <w:t xml:space="preserve"> </w:t>
      </w:r>
      <w:r w:rsidRPr="001913ED">
        <w:rPr>
          <w:rFonts w:ascii="Cambria" w:eastAsia="Times New Roman" w:hAnsi="Cambria" w:cs="Calibri"/>
          <w:sz w:val="22"/>
          <w:lang w:val="sr-Latn-CS"/>
        </w:rPr>
        <w:t>U toku je priprema tenderskog dosijea, a raspisivanje tendera za gradnju.</w:t>
      </w:r>
    </w:p>
    <w:p w:rsidR="00BA3506" w:rsidRPr="001913ED" w:rsidRDefault="00BA3506" w:rsidP="00E2600C">
      <w:pPr>
        <w:numPr>
          <w:ilvl w:val="0"/>
          <w:numId w:val="63"/>
        </w:numPr>
        <w:spacing w:before="0" w:after="0" w:line="240" w:lineRule="auto"/>
        <w:rPr>
          <w:rFonts w:ascii="Cambria" w:eastAsia="Times New Roman" w:hAnsi="Cambria" w:cs="Calibri"/>
          <w:sz w:val="22"/>
          <w:lang w:val="sr-Latn-CS"/>
        </w:rPr>
      </w:pPr>
      <w:r w:rsidRPr="001913ED">
        <w:rPr>
          <w:rFonts w:ascii="Cambria" w:eastAsia="Times New Roman" w:hAnsi="Cambria" w:cs="Calibri"/>
          <w:b/>
          <w:sz w:val="22"/>
          <w:lang w:val="sr-Latn-CS"/>
        </w:rPr>
        <w:t>MNE9 „Izgradnja 96 stanova na Vrelima Ribničkim u Podgrici“,</w:t>
      </w:r>
      <w:r w:rsidRPr="001913ED">
        <w:rPr>
          <w:rFonts w:ascii="Cambria" w:eastAsia="Times New Roman" w:hAnsi="Cambria" w:cs="Calibri"/>
          <w:sz w:val="22"/>
          <w:lang w:val="sr-Latn-CS"/>
        </w:rPr>
        <w:t xml:space="preserve"> ukupna vrijednost projekta iznosi 4,002,061,06 €, od čega su donatorska sredstva: 3,229,964€. Ugovor o Grantu sa CEB-om je potpisan 10. avgusta 2018. godine. Raspisivanje tendera za gradnju je planirano u martu 2020. godine. Početak građevinskih radova se očekuje u maju 2020. godine, dok je završetak radova planiran u prvoj polovini 2021. godine.</w:t>
      </w:r>
    </w:p>
    <w:p w:rsidR="00BA3506" w:rsidRPr="006919B2" w:rsidRDefault="00BA3506" w:rsidP="007159D3">
      <w:pPr>
        <w:rPr>
          <w:rFonts w:ascii="Cambria" w:eastAsia="Times New Roman" w:hAnsi="Cambria" w:cs="Calibri"/>
          <w:sz w:val="22"/>
          <w:lang w:val="en-US"/>
        </w:rPr>
      </w:pPr>
    </w:p>
    <w:p w:rsidR="00BA3506" w:rsidRPr="006919B2" w:rsidRDefault="00BA3506" w:rsidP="007159D3">
      <w:pPr>
        <w:pStyle w:val="Standard"/>
        <w:autoSpaceDE w:val="0"/>
        <w:spacing w:after="200" w:line="240" w:lineRule="auto"/>
        <w:jc w:val="center"/>
        <w:rPr>
          <w:rFonts w:ascii="Cambria" w:eastAsia="Times New Roman" w:hAnsi="Cambria" w:cs="Arial"/>
          <w:b/>
          <w:u w:val="single"/>
        </w:rPr>
      </w:pPr>
      <w:r w:rsidRPr="006919B2">
        <w:rPr>
          <w:rFonts w:ascii="Cambria" w:eastAsia="Times New Roman" w:hAnsi="Cambria" w:cs="Arial"/>
          <w:b/>
          <w:u w:val="single"/>
        </w:rPr>
        <w:t>5. DIREKTORAT  ZA INFORMATIKU I ANALITIČKO-STATISTIČKE POSLOVE</w:t>
      </w:r>
    </w:p>
    <w:p w:rsidR="00BA3506" w:rsidRPr="006919B2" w:rsidRDefault="00BA3506" w:rsidP="007159D3">
      <w:pPr>
        <w:pStyle w:val="Standard"/>
        <w:spacing w:after="240" w:line="240" w:lineRule="auto"/>
        <w:jc w:val="both"/>
        <w:rPr>
          <w:rFonts w:ascii="Cambria" w:hAnsi="Cambria" w:cs="Arial"/>
          <w:lang w:val="de-DE"/>
        </w:rPr>
      </w:pPr>
      <w:r w:rsidRPr="006919B2">
        <w:rPr>
          <w:rFonts w:ascii="Cambria" w:hAnsi="Cambria" w:cs="Arial"/>
          <w:lang w:val="de-DE"/>
        </w:rPr>
        <w:t>U Direktoratu za informatiku i analitičko-statističke poslove u toku 2019. godine, realizovane su planirane aktivnosti u smislu utvrđenih zadataka i nadležnosti ovog direktorata, kako u Direkciji za analitičko-statističke poslove, tako i u Direkciji za informatičke poslove.</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 xml:space="preserve">U izvještajnom periodu službenici Direkcije za analitičko-statističke poslove, posvećeno su radili na vršenju poslova  koji se odnose na izradu finansijskih rješenja, kao i  izvještaja i statistika iz oblasti socijalne, dječje i boračke i invalidske zaštite. Takođe, vršeni su poslovi iz oblasti analitike, </w:t>
      </w:r>
      <w:r w:rsidRPr="006919B2">
        <w:rPr>
          <w:rFonts w:ascii="Cambria" w:hAnsi="Cambria"/>
          <w:sz w:val="22"/>
          <w:lang w:val="sr-Latn-CS"/>
        </w:rPr>
        <w:lastRenderedPageBreak/>
        <w:t>pripreme informacije i izvještaja u vezi sa finansijskim tokovima koji služe kao osnova u izradi projekcije potrebnih sredstava za finansiranje godišnjih potreba i obaveza iz pomenutih oblasti.</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 xml:space="preserve">Redovne aktivnosti ove direkcije realizovane su u saradnji sa centrima za socijalni rad i opštinskim sekretarijatima nadležnim za boračku i invalidsku zaštitu. </w:t>
      </w:r>
    </w:p>
    <w:p w:rsidR="00BA3506" w:rsidRDefault="00BA3506" w:rsidP="007159D3">
      <w:pPr>
        <w:spacing w:after="240"/>
        <w:rPr>
          <w:rFonts w:ascii="Cambria" w:hAnsi="Cambria"/>
          <w:sz w:val="22"/>
          <w:lang w:val="sr-Latn-CS"/>
        </w:rPr>
      </w:pPr>
      <w:r w:rsidRPr="006919B2">
        <w:rPr>
          <w:rFonts w:ascii="Cambria" w:hAnsi="Cambria"/>
          <w:sz w:val="22"/>
          <w:lang w:val="sr-Latn-CS"/>
        </w:rPr>
        <w:t xml:space="preserve">Veliki dio aktivnosti navedene direkcije u izvještajnom periodu odvijao se u pravcu implementacije automatizovanja još jednog prava iz oblasti dječje zaštite: </w:t>
      </w:r>
      <w:r w:rsidRPr="006919B2">
        <w:rPr>
          <w:rFonts w:ascii="Cambria" w:hAnsi="Cambria"/>
          <w:b/>
          <w:sz w:val="22"/>
          <w:lang w:val="sr-Latn-CS"/>
        </w:rPr>
        <w:t xml:space="preserve">ishrane u vrtićima. </w:t>
      </w:r>
      <w:r w:rsidRPr="006919B2">
        <w:rPr>
          <w:rFonts w:ascii="Cambria" w:hAnsi="Cambria"/>
          <w:sz w:val="22"/>
          <w:lang w:val="sr-Latn-CS"/>
        </w:rPr>
        <w:t xml:space="preserve">Naime, dosadašnja praksa za ishranu u vrtićima je bila da svi vrtići u Crnoj Gori mjesečno dostavljaju fakture nadležnim centrima za socijalni rad sa iznosom potrebnih sredstava za refundaciju ishrane djece koja su po rješenjima centara boravila u vrtićima toga mjeseca. Na osnovu dostavljenih podataka, nadležni centri za socijalni rad su kroz mjesečno „trebovanje“ dostavljali Direkciji za analitičko-statističke poslove, iznose sa mjesečnih faktura, koji su se u okviru navedene direkcije a na osnovu rješenja za isplatu, refundirali. U cilju sprovođenja bolje kontrole u smislu koririšćenja ovog prava, uvedena je mogućnost elektronske razmjene podataka sa Ministrstvom prosvjete. </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 xml:space="preserve">Podaci o broju korisnika i potrebnim finansijskim iznosima za isplatu </w:t>
      </w:r>
      <w:r>
        <w:rPr>
          <w:rFonts w:ascii="Cambria" w:hAnsi="Cambria"/>
          <w:b/>
          <w:sz w:val="22"/>
          <w:lang w:val="sr-Latn-CS"/>
        </w:rPr>
        <w:t>21</w:t>
      </w:r>
      <w:r w:rsidRPr="006919B2">
        <w:rPr>
          <w:rFonts w:ascii="Cambria" w:hAnsi="Cambria"/>
          <w:b/>
          <w:sz w:val="22"/>
          <w:lang w:val="sr-Latn-CS"/>
        </w:rPr>
        <w:t xml:space="preserve"> materijalnih davanja iz oblasti socijalne i dječje zaštite</w:t>
      </w:r>
      <w:r w:rsidRPr="006919B2">
        <w:rPr>
          <w:rFonts w:ascii="Cambria" w:hAnsi="Cambria"/>
          <w:sz w:val="22"/>
          <w:lang w:val="sr-Latn-CS"/>
        </w:rPr>
        <w:t xml:space="preserve"> i </w:t>
      </w:r>
      <w:r w:rsidRPr="006919B2">
        <w:rPr>
          <w:rFonts w:ascii="Cambria" w:hAnsi="Cambria"/>
          <w:b/>
          <w:sz w:val="22"/>
          <w:lang w:val="sr-Latn-CS"/>
        </w:rPr>
        <w:t>12 prava boračke i invalidske zaštite</w:t>
      </w:r>
      <w:r w:rsidRPr="006919B2">
        <w:rPr>
          <w:rFonts w:ascii="Cambria" w:hAnsi="Cambria"/>
          <w:sz w:val="22"/>
          <w:lang w:val="sr-Latn-CS"/>
        </w:rPr>
        <w:t>,  dobijaju se automatskom obradom podataka.</w:t>
      </w:r>
      <w:r w:rsidRPr="006919B2">
        <w:rPr>
          <w:rFonts w:ascii="Cambria" w:hAnsi="Cambria"/>
          <w:color w:val="FF0000"/>
          <w:sz w:val="22"/>
          <w:lang w:val="sr-Latn-CS"/>
        </w:rPr>
        <w:t xml:space="preserve">  </w:t>
      </w:r>
      <w:r w:rsidRPr="006919B2">
        <w:rPr>
          <w:rFonts w:ascii="Cambria" w:hAnsi="Cambria"/>
          <w:b/>
          <w:sz w:val="22"/>
          <w:lang w:val="sr-Latn-CS"/>
        </w:rPr>
        <w:t>U toku 2019. godine obrađena su</w:t>
      </w:r>
      <w:r w:rsidRPr="006919B2">
        <w:rPr>
          <w:rFonts w:ascii="Cambria" w:hAnsi="Cambria"/>
          <w:sz w:val="22"/>
          <w:lang w:val="sr-Latn-CS"/>
        </w:rPr>
        <w:t xml:space="preserve"> </w:t>
      </w:r>
      <w:r w:rsidRPr="006919B2">
        <w:rPr>
          <w:rFonts w:ascii="Cambria" w:hAnsi="Cambria"/>
          <w:b/>
          <w:sz w:val="22"/>
          <w:lang w:val="sr-Latn-CS"/>
        </w:rPr>
        <w:t>72 rješenja iz oblasti boračke i invalidske zaštite</w:t>
      </w:r>
      <w:r w:rsidRPr="006919B2">
        <w:rPr>
          <w:rFonts w:ascii="Cambria" w:hAnsi="Cambria"/>
          <w:sz w:val="22"/>
          <w:lang w:val="sr-Latn-CS"/>
        </w:rPr>
        <w:t xml:space="preserve"> i </w:t>
      </w:r>
      <w:r w:rsidRPr="006919B2">
        <w:rPr>
          <w:rFonts w:ascii="Cambria" w:hAnsi="Cambria"/>
          <w:b/>
          <w:sz w:val="22"/>
          <w:lang w:val="sr-Latn-CS"/>
        </w:rPr>
        <w:t>325</w:t>
      </w:r>
      <w:r w:rsidRPr="006919B2">
        <w:rPr>
          <w:rFonts w:ascii="Cambria" w:hAnsi="Cambria"/>
          <w:sz w:val="22"/>
          <w:lang w:val="sr-Latn-CS"/>
        </w:rPr>
        <w:t xml:space="preserve"> </w:t>
      </w:r>
      <w:r w:rsidRPr="006919B2">
        <w:rPr>
          <w:rFonts w:ascii="Cambria" w:hAnsi="Cambria"/>
          <w:b/>
          <w:sz w:val="22"/>
          <w:lang w:val="sr-Latn-CS"/>
        </w:rPr>
        <w:t>rješenja iz oblasti socijalne i dječje zaštite</w:t>
      </w:r>
      <w:r w:rsidRPr="006919B2">
        <w:rPr>
          <w:rFonts w:ascii="Cambria" w:hAnsi="Cambria"/>
          <w:sz w:val="22"/>
          <w:lang w:val="sr-Latn-CS"/>
        </w:rPr>
        <w:t xml:space="preserve">, kojima je </w:t>
      </w:r>
      <w:r w:rsidRPr="006919B2">
        <w:rPr>
          <w:rFonts w:ascii="Cambria" w:hAnsi="Cambria"/>
          <w:b/>
          <w:sz w:val="22"/>
          <w:lang w:val="sr-Latn-CS"/>
        </w:rPr>
        <w:t>obuhvaćeno 13 centara sa pripadajućim područnim jedinicama, 9 ustanova socijalne i dječje zaštite i 14 dnevnih centara.</w:t>
      </w:r>
    </w:p>
    <w:p w:rsidR="00BA3506" w:rsidRPr="006919B2" w:rsidRDefault="00BA3506" w:rsidP="007159D3">
      <w:pPr>
        <w:spacing w:after="240"/>
        <w:rPr>
          <w:rFonts w:ascii="Cambria" w:hAnsi="Cambria"/>
          <w:sz w:val="22"/>
          <w:lang w:val="sr-Latn-RS"/>
        </w:rPr>
      </w:pPr>
      <w:r w:rsidRPr="006919B2">
        <w:rPr>
          <w:rFonts w:ascii="Cambria" w:hAnsi="Cambria"/>
          <w:sz w:val="22"/>
          <w:lang w:val="sr-Latn-CS"/>
        </w:rPr>
        <w:t>Obrada materijalnog davanja iz oblasti boračke i invalidske zaštite vrše se posredstvom Informacioni sistem socijalnog staranja (ISSS). Tokom 2019 godine,  une</w:t>
      </w:r>
      <w:r w:rsidRPr="006919B2">
        <w:rPr>
          <w:rFonts w:ascii="Cambria" w:hAnsi="Cambria"/>
          <w:sz w:val="22"/>
          <w:lang w:val="sr-Latn-RS"/>
        </w:rPr>
        <w:t xml:space="preserve">šeno je </w:t>
      </w:r>
      <w:r w:rsidRPr="006919B2">
        <w:rPr>
          <w:rFonts w:ascii="Cambria" w:hAnsi="Cambria"/>
          <w:b/>
          <w:sz w:val="22"/>
          <w:lang w:val="sr-Latn-RS"/>
        </w:rPr>
        <w:t>464 promjena</w:t>
      </w:r>
      <w:r w:rsidRPr="006919B2">
        <w:rPr>
          <w:rFonts w:ascii="Cambria" w:hAnsi="Cambria"/>
          <w:b/>
          <w:sz w:val="22"/>
          <w:lang w:val="sr-Latn-CS"/>
        </w:rPr>
        <w:t xml:space="preserve"> </w:t>
      </w:r>
      <w:r w:rsidRPr="006919B2">
        <w:rPr>
          <w:rFonts w:ascii="Cambria" w:hAnsi="Cambria"/>
          <w:sz w:val="22"/>
          <w:lang w:val="sr-Latn-CS"/>
        </w:rPr>
        <w:t>koje se odnose na odjavu korisnika, promjenu adresa, iznosa po novim rješenima i dr.</w:t>
      </w:r>
      <w:r w:rsidRPr="006919B2">
        <w:rPr>
          <w:rFonts w:ascii="Cambria" w:hAnsi="Cambria"/>
          <w:sz w:val="22"/>
          <w:lang w:val="sr-Latn-RS"/>
        </w:rPr>
        <w:t xml:space="preserve"> Ono što treba istaći jeste i činjenica da se korisnicima boračke i invalidske zaštite pružila mogućnost </w:t>
      </w:r>
      <w:r w:rsidRPr="006919B2">
        <w:rPr>
          <w:rFonts w:ascii="Cambria" w:hAnsi="Cambria"/>
          <w:b/>
          <w:sz w:val="22"/>
          <w:lang w:val="sr-Latn-RS"/>
        </w:rPr>
        <w:t>izbora načina isplate naknada</w:t>
      </w:r>
      <w:r w:rsidRPr="006919B2">
        <w:rPr>
          <w:rFonts w:ascii="Cambria" w:hAnsi="Cambria"/>
          <w:sz w:val="22"/>
          <w:lang w:val="sr-Latn-RS"/>
        </w:rPr>
        <w:t xml:space="preserve">: Korisnici mogu da zadrže stari način isplata posredstvom pošte, </w:t>
      </w:r>
      <w:r w:rsidRPr="006919B2">
        <w:rPr>
          <w:rFonts w:ascii="Cambria" w:hAnsi="Cambria"/>
          <w:b/>
          <w:sz w:val="22"/>
          <w:lang w:val="sr-Latn-RS"/>
        </w:rPr>
        <w:t xml:space="preserve">a data je i mogućnost odabira banke </w:t>
      </w:r>
      <w:r w:rsidRPr="006919B2">
        <w:rPr>
          <w:rFonts w:ascii="Cambria" w:hAnsi="Cambria"/>
          <w:sz w:val="22"/>
          <w:lang w:val="sr-Latn-RS"/>
        </w:rPr>
        <w:t xml:space="preserve">preko koje žele da im se vrši isplata. Po podacima iz mjeseca decembra 2019. godine, 63 korisnika je iskoristilo pravo da im primanja budu isplaćena posredstvom banaka. </w:t>
      </w:r>
    </w:p>
    <w:p w:rsidR="00BA3506" w:rsidRPr="006919B2" w:rsidRDefault="00BA3506" w:rsidP="007159D3">
      <w:pPr>
        <w:rPr>
          <w:rFonts w:ascii="Cambria" w:hAnsi="Cambria"/>
          <w:b/>
          <w:sz w:val="22"/>
          <w:lang w:val="sr-Latn-RS"/>
        </w:rPr>
      </w:pPr>
      <w:r w:rsidRPr="006919B2">
        <w:rPr>
          <w:rFonts w:ascii="Cambria" w:hAnsi="Cambria"/>
          <w:b/>
          <w:sz w:val="22"/>
          <w:lang w:val="sr-Latn-CS"/>
        </w:rPr>
        <w:t>Ukupan finansijski iznos potrebnih novčanih sredstava za isplatu svih prava iz oblasti socijalne, dječje i boračke i invalidske zaštite</w:t>
      </w:r>
      <w:r w:rsidRPr="006919B2">
        <w:rPr>
          <w:rFonts w:ascii="Cambria" w:hAnsi="Cambria"/>
          <w:sz w:val="22"/>
          <w:lang w:val="sr-Latn-CS"/>
        </w:rPr>
        <w:t xml:space="preserve"> </w:t>
      </w:r>
      <w:r w:rsidRPr="006919B2">
        <w:rPr>
          <w:rFonts w:ascii="Cambria" w:hAnsi="Cambria"/>
          <w:b/>
          <w:sz w:val="22"/>
          <w:lang w:val="sr-Latn-CS"/>
        </w:rPr>
        <w:t>koji se sublimira u Direkciji za analitičko-statističke poslove u 2019. godini</w:t>
      </w:r>
      <w:r w:rsidRPr="006919B2">
        <w:rPr>
          <w:rFonts w:ascii="Cambria" w:hAnsi="Cambria"/>
          <w:sz w:val="22"/>
          <w:lang w:val="sr-Latn-CS"/>
        </w:rPr>
        <w:t xml:space="preserve">,  iznosio je </w:t>
      </w:r>
      <w:r w:rsidRPr="006919B2">
        <w:rPr>
          <w:rFonts w:ascii="Cambria" w:hAnsi="Cambria"/>
          <w:b/>
          <w:sz w:val="22"/>
          <w:lang w:val="sr-Latn-CS"/>
        </w:rPr>
        <w:t xml:space="preserve">80.303.618,76 €, od </w:t>
      </w:r>
      <w:r w:rsidRPr="006919B2">
        <w:rPr>
          <w:rFonts w:ascii="Cambria" w:hAnsi="Cambria"/>
          <w:b/>
          <w:sz w:val="22"/>
          <w:lang w:val="sr-Latn-RS"/>
        </w:rPr>
        <w:t xml:space="preserve">čega je za  socijalnu i dječju zaštitu dato na realizaciju 74.680.167,99 € </w:t>
      </w:r>
      <w:r w:rsidRPr="006919B2">
        <w:rPr>
          <w:rFonts w:ascii="Cambria" w:hAnsi="Cambria"/>
          <w:sz w:val="22"/>
          <w:lang w:val="sr-Latn-RS"/>
        </w:rPr>
        <w:t xml:space="preserve">. Za jednokratne novčane pomoći u 2019. godini, ukupno je od strane Ministarstva rada i socijalnog staranja i centara za socijalni rad isplaćeno </w:t>
      </w:r>
      <w:r w:rsidRPr="006919B2">
        <w:rPr>
          <w:rFonts w:ascii="Cambria" w:hAnsi="Cambria"/>
          <w:b/>
          <w:sz w:val="22"/>
          <w:lang w:val="sr-Latn-RS"/>
        </w:rPr>
        <w:t>726.862,97 € za 7.885 korisnika.</w:t>
      </w:r>
    </w:p>
    <w:p w:rsidR="00BA3506" w:rsidRPr="006919B2" w:rsidRDefault="00BA3506" w:rsidP="007159D3">
      <w:pPr>
        <w:rPr>
          <w:rFonts w:ascii="Cambria" w:hAnsi="Cambria"/>
          <w:sz w:val="22"/>
          <w:lang w:val="sr-Latn-CS"/>
        </w:rPr>
      </w:pPr>
      <w:r w:rsidRPr="006919B2">
        <w:rPr>
          <w:rFonts w:ascii="Cambria" w:hAnsi="Cambria"/>
          <w:b/>
          <w:sz w:val="22"/>
          <w:lang w:val="sr-Latn-RS"/>
        </w:rPr>
        <w:t>Za boračku i invalidsku zaštitu, u izvještajnom periodu, isplaćeno je 5.623.450,77 €.</w:t>
      </w:r>
      <w:r w:rsidRPr="006919B2">
        <w:rPr>
          <w:rFonts w:ascii="Cambria" w:hAnsi="Cambria"/>
          <w:sz w:val="22"/>
          <w:lang w:val="sr-Latn-CS"/>
        </w:rPr>
        <w:t xml:space="preserve"> Od navedenog iznosa izvršena je isplata Godišnjeg primanja za nosioce partizanske spomenice iz 1941. godine, u ukupnom iznosu od </w:t>
      </w:r>
      <w:r w:rsidRPr="006919B2">
        <w:rPr>
          <w:rFonts w:ascii="Cambria" w:hAnsi="Cambria"/>
          <w:b/>
          <w:sz w:val="22"/>
          <w:lang w:val="sr-Latn-CS"/>
        </w:rPr>
        <w:t>3.497,00 € za 13 korisnika</w:t>
      </w:r>
      <w:r w:rsidRPr="006919B2">
        <w:rPr>
          <w:rFonts w:ascii="Cambria" w:hAnsi="Cambria"/>
          <w:sz w:val="22"/>
          <w:lang w:val="sr-Latn-CS"/>
        </w:rPr>
        <w:t>.</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 xml:space="preserve">Informacioni sistem socijalnog staranja u mnogome je unaprijedio rad direktorata, a samim tim i povećao broj zahtjeva za izvještajima, kako unutar ministarstva, tako i od strane nevladinih organizacija, političkih stranaka i istraživačkog novinarstva. </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U izvještajnom periodu u okviru Direktorata pripremljeni su podaci za potrebe odgovora na novinarska pitanja, posjete lokalnim samoupravama, za veliki broj sastanaka i sl.</w:t>
      </w:r>
      <w:r w:rsidRPr="006919B2">
        <w:rPr>
          <w:rFonts w:ascii="Cambria" w:hAnsi="Cambria"/>
          <w:color w:val="FF0000"/>
          <w:sz w:val="22"/>
          <w:lang w:val="sr-Latn-CS"/>
        </w:rPr>
        <w:t xml:space="preserve"> </w:t>
      </w:r>
      <w:r w:rsidRPr="006919B2">
        <w:rPr>
          <w:rFonts w:ascii="Cambria" w:hAnsi="Cambria"/>
          <w:sz w:val="22"/>
          <w:lang w:val="sr-Latn-CS"/>
        </w:rPr>
        <w:t>Takođe, podaci su pripremljeni i za potrebe poslaničkih klubova sa čije strane je pristigao veliki broj zahtjeva za dostavljanjem podataka.</w:t>
      </w:r>
    </w:p>
    <w:p w:rsidR="00BA3506" w:rsidRPr="006919B2" w:rsidRDefault="00BA3506" w:rsidP="007159D3">
      <w:pPr>
        <w:rPr>
          <w:rFonts w:ascii="Cambria" w:hAnsi="Cambria"/>
          <w:color w:val="FF0000"/>
          <w:sz w:val="22"/>
          <w:lang w:val="sr-Latn-CS"/>
        </w:rPr>
      </w:pPr>
      <w:r w:rsidRPr="006919B2">
        <w:rPr>
          <w:rFonts w:ascii="Cambria" w:hAnsi="Cambria"/>
          <w:sz w:val="22"/>
          <w:lang w:val="sr-Latn-CS"/>
        </w:rPr>
        <w:lastRenderedPageBreak/>
        <w:t>Pored svakodnevnog dostavljanja svih vrsta podataka iz oblasti socijalne i dječje zaštite u vidu mjesečnih i godišnjih rekapitulara u toku godine, pripremili smo i informacije za potrebe Direktorata za socijalnu i dječju zaštitu, a na zahtjev Instituta za strateške studije i prognoze, koji su se uglavnom odnosili na brigu o djeci i porodici, kao i podatke za popunjavanje ESSPROS baze (za materijalna davanja iz oblasti socijalne i dječje zaštiete).  Podaci su pripremani i za potrebe izrade Strategije za ostvarivanje prava djeteta 2019-2023, za izradu Strategije za mlade, kao i podaci za Dan prava djeteta. Takođe, odrađena je analiza broja radno sposobnih korisnika MO.</w:t>
      </w:r>
    </w:p>
    <w:p w:rsidR="00BA3506" w:rsidRPr="006919B2" w:rsidRDefault="00BA3506" w:rsidP="007159D3">
      <w:pPr>
        <w:rPr>
          <w:rFonts w:ascii="Cambria" w:hAnsi="Cambria"/>
          <w:color w:val="FF0000"/>
          <w:sz w:val="22"/>
          <w:lang w:val="sr-Latn-CS"/>
        </w:rPr>
      </w:pPr>
    </w:p>
    <w:p w:rsidR="00BA3506" w:rsidRPr="006919B2" w:rsidRDefault="00BA3506" w:rsidP="007159D3">
      <w:pPr>
        <w:spacing w:after="240"/>
        <w:rPr>
          <w:rFonts w:ascii="Cambria" w:hAnsi="Cambria"/>
          <w:color w:val="FF0000"/>
          <w:sz w:val="22"/>
        </w:rPr>
      </w:pPr>
      <w:r w:rsidRPr="006919B2">
        <w:rPr>
          <w:rFonts w:ascii="Cambria" w:hAnsi="Cambria"/>
          <w:sz w:val="22"/>
          <w:lang w:val="sr-Latn-CS"/>
        </w:rPr>
        <w:t>Za potrebe Ministarstva finansija shodno pristiglim zahtjevima dostavili smo podatke koji se odnose na</w:t>
      </w:r>
      <w:r w:rsidRPr="006919B2">
        <w:rPr>
          <w:rFonts w:ascii="Cambria" w:hAnsi="Cambria"/>
          <w:sz w:val="22"/>
        </w:rPr>
        <w:t xml:space="preserve"> pripremu Proljećne i Jesenje analize makroekonomskih kretanja i strukturnih reformi 2019. godine, za izradu Smjernica makroekonomske i fiskalne politike za period 2019-2022. godine, kao i revidiranja makroekonomskih projekcija. Takođe, Poreskoj upravi je dostavljen set podataka (broj korisnika transfera za socijalnu, dječju i boračko-invalidsku zaštitu na godišnjem nivou, kao i ukupno utrošenim sredstvima).</w:t>
      </w:r>
      <w:r w:rsidRPr="006919B2">
        <w:rPr>
          <w:rFonts w:ascii="Cambria" w:hAnsi="Cambria"/>
          <w:color w:val="FF0000"/>
          <w:sz w:val="22"/>
        </w:rPr>
        <w:t xml:space="preserve"> </w:t>
      </w:r>
    </w:p>
    <w:p w:rsidR="00BA3506" w:rsidRPr="006919B2" w:rsidRDefault="00BA3506" w:rsidP="007159D3">
      <w:pPr>
        <w:spacing w:after="240"/>
        <w:rPr>
          <w:rFonts w:ascii="Cambria" w:hAnsi="Cambria"/>
          <w:sz w:val="22"/>
        </w:rPr>
      </w:pPr>
      <w:r w:rsidRPr="006919B2">
        <w:rPr>
          <w:rFonts w:ascii="Cambria" w:hAnsi="Cambria"/>
          <w:sz w:val="22"/>
        </w:rPr>
        <w:t>U cilju izrade Godišnjeg plana revizija Državne revizorske revizije za 2020. godinu,  za potrebe Državne revizorske revizije pripremljeni su podaci o opredijeljenim sredstvima Centrima za socijalni rad i ustanovama socijalne i dječje zaštite za 9 mjeseci u 2019. godini. Takođe, za potrebe sastanka sa delegacijom MMF-a pripremljeni su podaci o broju korisnika i isplaćenim matrijalnim davanima u par prethodnih godina sa akcentom na strukturu i finansijski iznos korisnica naknade po Odluci Ustavnog suda za godine: 2016, 2017 i 2018. godinu.</w:t>
      </w:r>
    </w:p>
    <w:p w:rsidR="00BA3506" w:rsidRPr="006919B2" w:rsidRDefault="00BA3506" w:rsidP="007159D3">
      <w:pPr>
        <w:rPr>
          <w:rFonts w:ascii="Cambria" w:hAnsi="Cambria"/>
          <w:b/>
          <w:sz w:val="22"/>
          <w:lang w:val="sr-Latn-CS"/>
        </w:rPr>
      </w:pPr>
      <w:r w:rsidRPr="006919B2">
        <w:rPr>
          <w:rFonts w:ascii="Cambria" w:hAnsi="Cambria"/>
          <w:b/>
          <w:sz w:val="22"/>
          <w:lang w:val="sr-Latn-CS"/>
        </w:rPr>
        <w:t>Jedan od najvećih eksternih korisnika naših podataka je svakako Uprava za statistiku Crne Gore – MONSTAT:</w:t>
      </w:r>
    </w:p>
    <w:p w:rsidR="00BA3506" w:rsidRPr="006919B2" w:rsidRDefault="00BA3506" w:rsidP="00E2600C">
      <w:pPr>
        <w:widowControl w:val="0"/>
        <w:numPr>
          <w:ilvl w:val="0"/>
          <w:numId w:val="45"/>
        </w:numPr>
        <w:suppressAutoHyphens/>
        <w:autoSpaceDN w:val="0"/>
        <w:spacing w:before="0" w:after="0" w:line="240" w:lineRule="auto"/>
        <w:textAlignment w:val="baseline"/>
        <w:rPr>
          <w:rFonts w:ascii="Cambria" w:hAnsi="Cambria"/>
          <w:b/>
          <w:sz w:val="22"/>
          <w:lang w:val="sr-Latn-CS"/>
        </w:rPr>
      </w:pPr>
      <w:r w:rsidRPr="006919B2">
        <w:rPr>
          <w:rFonts w:ascii="Cambria" w:hAnsi="Cambria"/>
          <w:sz w:val="22"/>
          <w:lang w:val="sr-Latn-CS"/>
        </w:rPr>
        <w:t xml:space="preserve">Shodno </w:t>
      </w:r>
      <w:r w:rsidRPr="006919B2">
        <w:rPr>
          <w:rFonts w:ascii="Cambria" w:hAnsi="Cambria"/>
          <w:b/>
          <w:sz w:val="22"/>
          <w:lang w:val="sr-Latn-CS"/>
        </w:rPr>
        <w:t>Godišnjem planu zvanične statistike za 2019. godinu ( „Sl. list CG“, broj 9/13)</w:t>
      </w:r>
      <w:r w:rsidRPr="006919B2">
        <w:rPr>
          <w:rFonts w:ascii="Cambria" w:hAnsi="Cambria"/>
          <w:sz w:val="22"/>
          <w:lang w:val="sr-Latn-CS"/>
        </w:rPr>
        <w:t>, Uprava za statistiku –MONSTAT, pribavljala je podatke o korisnicima materijalnih davanja, socijalne i dječje zaštite, kao i korisnicima usluga smještaja u ustanovama dječje i socijalne zaštite. Cilj istraživanja jeste prikupljanje podataka o broju korisnika materijalnog obezbjeđenje, lične invalidnine, dodatka za njegu i pomoć dodatka za djecu kao i korisnika u ustanovama socijalne i dječje zaštite za godinu 2018. Kao i svake godine obezbjedili smo podatke u vidu prosječnog broja korisnika i ukupno isplaćenih sredstava po opštinama i ukupno.</w:t>
      </w:r>
    </w:p>
    <w:p w:rsidR="00BA3506" w:rsidRPr="006919B2" w:rsidRDefault="00BA3506" w:rsidP="007159D3">
      <w:pPr>
        <w:rPr>
          <w:rFonts w:ascii="Cambria" w:hAnsi="Cambria"/>
          <w:b/>
          <w:sz w:val="22"/>
          <w:lang w:val="sr-Latn-CS"/>
        </w:rPr>
      </w:pPr>
    </w:p>
    <w:p w:rsidR="00BA3506" w:rsidRDefault="00BA3506" w:rsidP="007159D3">
      <w:pPr>
        <w:spacing w:after="240"/>
        <w:rPr>
          <w:rFonts w:ascii="Cambria" w:hAnsi="Cambria"/>
          <w:b/>
          <w:sz w:val="22"/>
          <w:lang w:val="sr-Latn-CS"/>
        </w:rPr>
      </w:pPr>
      <w:r w:rsidRPr="006919B2">
        <w:rPr>
          <w:rFonts w:ascii="Cambria" w:hAnsi="Cambria"/>
          <w:sz w:val="22"/>
          <w:lang w:val="sr-Latn-CS"/>
        </w:rPr>
        <w:t xml:space="preserve">U izvještajnom periodu nastavljena je saradnja </w:t>
      </w:r>
      <w:r w:rsidRPr="006919B2">
        <w:rPr>
          <w:rFonts w:ascii="Cambria" w:hAnsi="Cambria"/>
          <w:b/>
          <w:sz w:val="22"/>
          <w:lang w:val="sr-Latn-CS"/>
        </w:rPr>
        <w:t xml:space="preserve">sa Svjetskom bankom </w:t>
      </w:r>
      <w:r w:rsidRPr="006919B2">
        <w:rPr>
          <w:rFonts w:ascii="Cambria" w:hAnsi="Cambria"/>
          <w:sz w:val="22"/>
          <w:lang w:val="sr-Latn-CS"/>
        </w:rPr>
        <w:t>u vidu obaveze za dostavljanjem podataka na mjesečnom nivou koji se odnose na broj korisnika i iznose isplaćenih sredstava po opštinama i vrstama materijalnih davanja. Obaveza je proistekla iz saradnje koju je Svjetska banka imala sa predstavnicima Vlade</w:t>
      </w:r>
      <w:r w:rsidRPr="006919B2">
        <w:rPr>
          <w:rFonts w:ascii="Cambria" w:hAnsi="Cambria"/>
          <w:b/>
          <w:sz w:val="22"/>
          <w:lang w:val="sr-Latn-CS"/>
        </w:rPr>
        <w:t xml:space="preserve"> </w:t>
      </w:r>
      <w:r w:rsidRPr="006919B2">
        <w:rPr>
          <w:rFonts w:ascii="Cambria" w:hAnsi="Cambria"/>
          <w:sz w:val="22"/>
          <w:lang w:val="sr-Latn-CS"/>
        </w:rPr>
        <w:t xml:space="preserve">sa misijom: </w:t>
      </w:r>
      <w:r w:rsidRPr="006919B2">
        <w:rPr>
          <w:rFonts w:ascii="Cambria" w:hAnsi="Cambria"/>
          <w:b/>
          <w:sz w:val="22"/>
          <w:lang w:val="sr-Latn-CS"/>
        </w:rPr>
        <w:t>Zajam za razvojnu politiku u cilju postizanja otpornosti fiskalnog i finansijskog sektora.</w:t>
      </w:r>
    </w:p>
    <w:p w:rsidR="00BA3506" w:rsidRDefault="00BA3506" w:rsidP="007159D3">
      <w:pPr>
        <w:spacing w:after="240"/>
        <w:rPr>
          <w:rFonts w:ascii="Cambria" w:hAnsi="Cambria"/>
          <w:sz w:val="22"/>
          <w:lang w:val="sr-Latn-CS"/>
        </w:rPr>
      </w:pPr>
      <w:r w:rsidRPr="006919B2">
        <w:rPr>
          <w:rFonts w:ascii="Cambria" w:hAnsi="Cambria"/>
          <w:sz w:val="22"/>
          <w:lang w:val="sr-Latn-CS"/>
        </w:rPr>
        <w:t>Kada je u pitanju saradnja sa UNDP-om, ista je bila kontinuirana i bazirala se na redovnom dostavljanju podataka iz oblasti socijalne i dječje zaštite. U okviru navedene saradnje organizovana je radionica sa izvođačem radova na ISSS,  S&amp;t-Beograd za BI-indikatore za UNICEF bazu podataka, koja je od velikog značaja za izvještavanje UNICEFA</w:t>
      </w:r>
      <w:r w:rsidRPr="006919B2">
        <w:rPr>
          <w:rFonts w:ascii="Cambria" w:hAnsi="Cambria"/>
          <w:b/>
          <w:sz w:val="22"/>
          <w:lang w:val="sr-Latn-CS"/>
        </w:rPr>
        <w:t xml:space="preserve">, </w:t>
      </w:r>
      <w:r w:rsidRPr="006919B2">
        <w:rPr>
          <w:rFonts w:ascii="Cambria" w:hAnsi="Cambria"/>
          <w:sz w:val="22"/>
          <w:lang w:val="sr-Latn-CS"/>
        </w:rPr>
        <w:t>kao i radionica za ISSS-BI-poslovno izvještavanje, kojom prilikom je odrađena je detaljna prezentacija KPI-a za materijalna davanja koja se obrađuju posredstvom ISSS.</w:t>
      </w:r>
    </w:p>
    <w:p w:rsidR="00BA3506" w:rsidRPr="006919B2" w:rsidRDefault="00BA3506" w:rsidP="007159D3">
      <w:pPr>
        <w:spacing w:after="240"/>
        <w:rPr>
          <w:rFonts w:ascii="Cambria" w:hAnsi="Cambria"/>
          <w:sz w:val="22"/>
          <w:lang w:val="sr-Latn-CS"/>
        </w:rPr>
      </w:pPr>
      <w:r w:rsidRPr="006919B2">
        <w:rPr>
          <w:rFonts w:ascii="Cambria" w:hAnsi="Cambria"/>
          <w:sz w:val="22"/>
          <w:lang w:val="sr-Latn-CS"/>
        </w:rPr>
        <w:t xml:space="preserve">Za potrebe izrade „Godišnje izvještavanje”, na zahtjev UNICEF-a pripremljeni su podaci za davanja iz oblasti socijalne i dječje zaštite za 2018. godinu  i za 2019. godinu, kao i podaci koji se odnose analizu podataka na dodatak za djecu po svim zakonskim osnovama, njihovoj polnoj strukturi kao i o broju djece prema rasponima godina. Navedene podatke pripremili smo uz korišćenje KPI, na </w:t>
      </w:r>
      <w:r w:rsidRPr="006919B2">
        <w:rPr>
          <w:rFonts w:ascii="Cambria" w:hAnsi="Cambria"/>
          <w:sz w:val="22"/>
          <w:lang w:val="sr-Latn-CS"/>
        </w:rPr>
        <w:lastRenderedPageBreak/>
        <w:t>način da smo pristupili testiranju novih segmenata koji su upravo prilagođeni djeci. Indikatori su zahtjevali konsultacije sa S&amp;t-ovim programerima uz našu svakodnevnu prepisku i provjeru.</w:t>
      </w:r>
    </w:p>
    <w:p w:rsidR="00BA3506" w:rsidRPr="006919B2" w:rsidRDefault="00BA3506" w:rsidP="007159D3">
      <w:pPr>
        <w:rPr>
          <w:rFonts w:ascii="Cambria" w:hAnsi="Cambria"/>
          <w:strike/>
          <w:sz w:val="22"/>
          <w:lang w:val="sr-Latn-CS"/>
        </w:rPr>
      </w:pPr>
      <w:r w:rsidRPr="006919B2">
        <w:rPr>
          <w:rFonts w:ascii="Cambria" w:hAnsi="Cambria"/>
          <w:b/>
          <w:sz w:val="22"/>
          <w:lang w:val="sr-Latn-CS"/>
        </w:rPr>
        <w:t>U prethodnoj godini odrađeni su sledeći finansijski dokumenti:</w:t>
      </w:r>
      <w:r w:rsidRPr="006919B2">
        <w:rPr>
          <w:rFonts w:ascii="Cambria" w:hAnsi="Cambria"/>
          <w:sz w:val="22"/>
          <w:lang w:val="sr-Latn-CS"/>
        </w:rPr>
        <w:t xml:space="preserve"> Obrazac o realizaciji programskog budžeta – završnog računa za 2018. godinu; Planiranje Kapitalnog budžeta za 2020. godinu; Budžetski cirkular za pripremu budžetskog zahtjeva za 2020. godinu i Planiranje Budžeta za 2020. godinu.</w:t>
      </w:r>
      <w:r w:rsidRPr="006919B2">
        <w:rPr>
          <w:rFonts w:ascii="Cambria" w:hAnsi="Cambria"/>
          <w:strike/>
          <w:sz w:val="22"/>
          <w:lang w:val="sr-Latn-CS"/>
        </w:rPr>
        <w:t xml:space="preserve"> </w:t>
      </w:r>
    </w:p>
    <w:p w:rsidR="00BA3506" w:rsidRPr="006919B2" w:rsidRDefault="00BA3506" w:rsidP="007159D3">
      <w:pPr>
        <w:rPr>
          <w:rFonts w:ascii="Cambria" w:hAnsi="Cambria"/>
          <w:strike/>
          <w:color w:val="FF0000"/>
          <w:sz w:val="22"/>
          <w:lang w:val="sr-Latn-CS"/>
        </w:rPr>
      </w:pPr>
    </w:p>
    <w:p w:rsidR="00BA3506" w:rsidRPr="006919B2" w:rsidRDefault="00BA3506" w:rsidP="007159D3">
      <w:pPr>
        <w:spacing w:after="240"/>
        <w:rPr>
          <w:rFonts w:ascii="Cambria" w:hAnsi="Cambria"/>
          <w:sz w:val="22"/>
          <w:lang w:val="sr-Latn-RS"/>
        </w:rPr>
      </w:pPr>
      <w:r w:rsidRPr="006919B2">
        <w:rPr>
          <w:rFonts w:ascii="Cambria" w:hAnsi="Cambria"/>
          <w:sz w:val="22"/>
          <w:lang w:val="sr-Latn-CS"/>
        </w:rPr>
        <w:t xml:space="preserve">Svakomjesečno za potrebe </w:t>
      </w:r>
      <w:r w:rsidRPr="006919B2">
        <w:rPr>
          <w:rFonts w:ascii="Cambria" w:hAnsi="Cambria"/>
          <w:b/>
          <w:sz w:val="22"/>
          <w:lang w:val="sr-Latn-CS"/>
        </w:rPr>
        <w:t>sajta</w:t>
      </w:r>
      <w:r w:rsidRPr="006919B2">
        <w:rPr>
          <w:rFonts w:ascii="Cambria" w:hAnsi="Cambria"/>
          <w:sz w:val="22"/>
          <w:lang w:val="sr-Latn-CS"/>
        </w:rPr>
        <w:t xml:space="preserve"> Ministarstva rada i socialnog staranja, dostavljali smo mjesečni rekapitular koji sadrži podatke o broju korisnika sa pripadajućim finansijskim iznosom po opštinama i vrstama materijalnih davanja iz oblasti socijalne i dječje zaštite, a uz to i sintetički prikaz svih tih podataka. Tako</w:t>
      </w:r>
      <w:r w:rsidRPr="006919B2">
        <w:rPr>
          <w:rFonts w:ascii="Cambria" w:hAnsi="Cambria"/>
          <w:sz w:val="22"/>
          <w:lang w:val="sr-Latn-RS"/>
        </w:rPr>
        <w:t>đe, na sajtu smo objavljivali skenirana rješenja o isplati materijalnih troškova.</w:t>
      </w:r>
    </w:p>
    <w:p w:rsidR="00BA3506" w:rsidRPr="006919B2" w:rsidRDefault="00BA3506" w:rsidP="007159D3">
      <w:pPr>
        <w:rPr>
          <w:rFonts w:ascii="Cambria" w:hAnsi="Cambria" w:cs="Calibri"/>
          <w:sz w:val="22"/>
        </w:rPr>
      </w:pPr>
      <w:r w:rsidRPr="006919B2">
        <w:rPr>
          <w:rFonts w:ascii="Cambria" w:hAnsi="Cambria" w:cs="Calibri"/>
          <w:sz w:val="22"/>
        </w:rPr>
        <w:t>U okviru Direkcije za informatiku</w:t>
      </w:r>
      <w:r w:rsidRPr="006919B2">
        <w:rPr>
          <w:rFonts w:ascii="Cambria" w:hAnsi="Cambria" w:cs="Calibri"/>
          <w:b/>
          <w:sz w:val="22"/>
        </w:rPr>
        <w:t xml:space="preserve"> </w:t>
      </w:r>
      <w:r w:rsidRPr="006919B2">
        <w:rPr>
          <w:rFonts w:ascii="Cambria" w:hAnsi="Cambria" w:cs="Calibri"/>
          <w:sz w:val="22"/>
        </w:rPr>
        <w:t>u 2019-oj godini,  pored redovnih aktivnosti, u najvećoj mjeri su realizovane aktivnosti vezane za:</w:t>
      </w:r>
    </w:p>
    <w:p w:rsidR="00BA3506" w:rsidRPr="006919B2" w:rsidRDefault="00BA3506" w:rsidP="00E2600C">
      <w:pPr>
        <w:numPr>
          <w:ilvl w:val="0"/>
          <w:numId w:val="37"/>
        </w:numPr>
        <w:spacing w:before="0" w:after="0" w:line="240" w:lineRule="auto"/>
        <w:rPr>
          <w:rFonts w:ascii="Cambria" w:hAnsi="Cambria" w:cs="Calibri"/>
          <w:sz w:val="22"/>
        </w:rPr>
      </w:pPr>
      <w:r w:rsidRPr="006919B2">
        <w:rPr>
          <w:rFonts w:ascii="Cambria" w:hAnsi="Cambria" w:cs="Calibri"/>
          <w:sz w:val="22"/>
        </w:rPr>
        <w:t>administraciju informacionog sistema ISSS – „Socijalni karton“;</w:t>
      </w:r>
    </w:p>
    <w:p w:rsidR="00BA3506" w:rsidRPr="006919B2" w:rsidRDefault="00BA3506" w:rsidP="00E2600C">
      <w:pPr>
        <w:numPr>
          <w:ilvl w:val="0"/>
          <w:numId w:val="37"/>
        </w:numPr>
        <w:spacing w:before="0" w:after="0" w:line="240" w:lineRule="auto"/>
        <w:rPr>
          <w:rFonts w:ascii="Cambria" w:hAnsi="Cambria" w:cs="Calibri"/>
          <w:sz w:val="22"/>
        </w:rPr>
      </w:pPr>
      <w:r w:rsidRPr="006919B2">
        <w:rPr>
          <w:rFonts w:ascii="Cambria" w:hAnsi="Cambria" w:cs="Calibri"/>
          <w:sz w:val="22"/>
        </w:rPr>
        <w:t>integraciju u IISSS i administraciju Doma starih „Pljevlja“;</w:t>
      </w:r>
    </w:p>
    <w:p w:rsidR="00BA3506" w:rsidRPr="006919B2" w:rsidRDefault="00BA3506" w:rsidP="00E2600C">
      <w:pPr>
        <w:widowControl w:val="0"/>
        <w:numPr>
          <w:ilvl w:val="0"/>
          <w:numId w:val="37"/>
        </w:numPr>
        <w:suppressAutoHyphens/>
        <w:autoSpaceDN w:val="0"/>
        <w:spacing w:before="0" w:after="0" w:line="240" w:lineRule="auto"/>
        <w:textAlignment w:val="baseline"/>
        <w:rPr>
          <w:rFonts w:ascii="Cambria" w:hAnsi="Cambria" w:cs="Calibri"/>
          <w:sz w:val="22"/>
        </w:rPr>
      </w:pPr>
      <w:r w:rsidRPr="006919B2">
        <w:rPr>
          <w:rFonts w:ascii="Cambria" w:hAnsi="Cambria" w:cs="Calibri"/>
          <w:sz w:val="22"/>
        </w:rPr>
        <w:t>uspostavljanje ISO 27001 standarda za implementaciju Menadžmenta bezbjednosti informacionog sistema socijalnog staranja;</w:t>
      </w:r>
    </w:p>
    <w:p w:rsidR="00BA3506" w:rsidRPr="006919B2" w:rsidRDefault="00BA3506" w:rsidP="00E2600C">
      <w:pPr>
        <w:numPr>
          <w:ilvl w:val="0"/>
          <w:numId w:val="37"/>
        </w:numPr>
        <w:spacing w:before="0" w:after="0" w:line="240" w:lineRule="auto"/>
        <w:rPr>
          <w:rFonts w:ascii="Cambria" w:eastAsia="Times New Roman" w:hAnsi="Cambria" w:cs="Calibri"/>
          <w:sz w:val="22"/>
          <w:lang w:val="en-US"/>
        </w:rPr>
      </w:pPr>
      <w:r w:rsidRPr="006919B2">
        <w:rPr>
          <w:rFonts w:ascii="Cambria" w:eastAsia="Times New Roman" w:hAnsi="Cambria" w:cs="Calibri"/>
          <w:bCs/>
          <w:sz w:val="22"/>
          <w:lang w:val="en-GB"/>
        </w:rPr>
        <w:t>primjenu nove Uredbe i Uputstva odnosno programa o subvencijama na utorošenu električnu energiju, analiza softverskog rešenja, primjena kroz ISSS (analiza softverskog rješenja i njegova primjena kroz ISSS, obuka pravnika u centrima za socijalni rad, revizija rješenja za korisnike koji su imali subvenciju);</w:t>
      </w:r>
    </w:p>
    <w:p w:rsidR="00BA3506" w:rsidRPr="006919B2" w:rsidRDefault="00BA3506" w:rsidP="00E2600C">
      <w:pPr>
        <w:numPr>
          <w:ilvl w:val="0"/>
          <w:numId w:val="48"/>
        </w:numPr>
        <w:spacing w:before="0" w:after="0" w:line="240" w:lineRule="auto"/>
        <w:rPr>
          <w:rFonts w:ascii="Cambria" w:eastAsia="Times New Roman" w:hAnsi="Cambria" w:cs="Calibri"/>
          <w:bCs/>
          <w:sz w:val="22"/>
        </w:rPr>
      </w:pPr>
      <w:r w:rsidRPr="006919B2">
        <w:rPr>
          <w:rFonts w:ascii="Cambria" w:eastAsia="Times New Roman" w:hAnsi="Cambria" w:cs="Calibri"/>
          <w:bCs/>
          <w:sz w:val="22"/>
          <w:lang w:val="en-GB"/>
        </w:rPr>
        <w:t>uvođenje kroz ISSS obračun i isplatu troškova smještaja korisnika usluge smještaja kroz ISSS – porodični smještaj i porodični smještaj–hraniteljstvo (8 postupaka), uz obuku korisnika, reviziju aktivnih rješenja,  uključujući odbitke od primanja (PIO), kontrola obračuna;</w:t>
      </w:r>
    </w:p>
    <w:p w:rsidR="00BA3506" w:rsidRPr="006919B2" w:rsidRDefault="00BA3506" w:rsidP="00E2600C">
      <w:pPr>
        <w:numPr>
          <w:ilvl w:val="0"/>
          <w:numId w:val="37"/>
        </w:numPr>
        <w:spacing w:before="0" w:after="0" w:line="240" w:lineRule="auto"/>
        <w:rPr>
          <w:rFonts w:ascii="Cambria" w:eastAsia="Times New Roman" w:hAnsi="Cambria" w:cs="Calibri"/>
          <w:sz w:val="22"/>
          <w:lang w:val="en-US"/>
        </w:rPr>
      </w:pPr>
      <w:r w:rsidRPr="006919B2">
        <w:rPr>
          <w:rFonts w:ascii="Cambria" w:eastAsia="Times New Roman" w:hAnsi="Cambria" w:cs="Calibri"/>
          <w:sz w:val="22"/>
          <w:lang w:val="bs-Latn-BA"/>
        </w:rPr>
        <w:t>analizu, reviziju, doradu i optimizaciju postupaka za materijalna davanja i za ostala davanja;</w:t>
      </w:r>
    </w:p>
    <w:p w:rsidR="00BA3506" w:rsidRPr="006919B2" w:rsidRDefault="00BA3506" w:rsidP="00E2600C">
      <w:pPr>
        <w:numPr>
          <w:ilvl w:val="0"/>
          <w:numId w:val="37"/>
        </w:numPr>
        <w:spacing w:before="0" w:after="0" w:line="240" w:lineRule="auto"/>
        <w:rPr>
          <w:rFonts w:ascii="Cambria" w:eastAsia="Times New Roman" w:hAnsi="Cambria" w:cs="Calibri"/>
          <w:sz w:val="22"/>
          <w:lang w:val="en-US"/>
        </w:rPr>
      </w:pPr>
      <w:r w:rsidRPr="006919B2">
        <w:rPr>
          <w:rFonts w:ascii="Cambria" w:eastAsia="Times New Roman" w:hAnsi="Cambria" w:cs="Calibri"/>
          <w:sz w:val="22"/>
        </w:rPr>
        <w:t>analizu, testiranje vođenja slučaja i postupaka radi dorade aplikacije i sotfverske optimizacije postupka;</w:t>
      </w:r>
    </w:p>
    <w:p w:rsidR="00BA3506" w:rsidRPr="006919B2" w:rsidRDefault="00BA3506" w:rsidP="00E2600C">
      <w:pPr>
        <w:numPr>
          <w:ilvl w:val="0"/>
          <w:numId w:val="37"/>
        </w:numPr>
        <w:spacing w:before="0" w:after="0" w:line="240" w:lineRule="auto"/>
        <w:contextualSpacing/>
        <w:rPr>
          <w:rFonts w:ascii="Cambria" w:eastAsia="Calibri" w:hAnsi="Cambria" w:cs="Calibri"/>
          <w:sz w:val="22"/>
          <w:lang w:val="sr-Latn-CS"/>
        </w:rPr>
      </w:pPr>
      <w:r w:rsidRPr="006919B2">
        <w:rPr>
          <w:rFonts w:ascii="Cambria" w:eastAsia="Calibri" w:hAnsi="Cambria"/>
          <w:sz w:val="22"/>
          <w:lang w:val="sr-Latn-CS"/>
        </w:rPr>
        <w:t>analizu, kreiranje, testiranje, puštanje u rad - obračun i automatizovano fakturisanje za postupak</w:t>
      </w:r>
      <w:r w:rsidRPr="006919B2">
        <w:rPr>
          <w:rFonts w:ascii="Cambria" w:eastAsia="Calibri" w:hAnsi="Cambria"/>
          <w:sz w:val="22"/>
          <w:lang w:val="en-US"/>
        </w:rPr>
        <w:t xml:space="preserve"> Troškovi ishrane u JU predškolskim ustanovama (</w:t>
      </w:r>
      <w:r w:rsidRPr="006919B2">
        <w:rPr>
          <w:rFonts w:ascii="Cambria" w:eastAsia="Calibri" w:hAnsi="Cambria"/>
          <w:sz w:val="22"/>
          <w:lang w:val="sr-Latn-CS"/>
        </w:rPr>
        <w:t>preko web servisa, interoperabilnost preko GSB - dvosmjerna veza sa Ministarstvom prosvjete);</w:t>
      </w:r>
    </w:p>
    <w:p w:rsidR="00BA3506" w:rsidRPr="006919B2" w:rsidRDefault="00BA3506" w:rsidP="00E2600C">
      <w:pPr>
        <w:numPr>
          <w:ilvl w:val="0"/>
          <w:numId w:val="48"/>
        </w:numPr>
        <w:spacing w:before="0" w:after="0" w:line="240" w:lineRule="auto"/>
        <w:rPr>
          <w:rFonts w:ascii="Cambria" w:eastAsia="Times New Roman" w:hAnsi="Cambria" w:cs="Calibri"/>
          <w:bCs/>
          <w:sz w:val="22"/>
        </w:rPr>
      </w:pPr>
      <w:r w:rsidRPr="006919B2">
        <w:rPr>
          <w:rFonts w:ascii="Cambria" w:eastAsia="Times New Roman" w:hAnsi="Cambria" w:cs="Calibri"/>
          <w:bCs/>
          <w:sz w:val="22"/>
          <w:lang w:val="en-US"/>
        </w:rPr>
        <w:t xml:space="preserve">smještaj korisnika usluge smještaja u JU socijalne i dječije zaštite: analiza, testiranje, korekcija obračuna, analiza, testiranje, korekcija izrada faktura i isplata troškova, Revizija aktivnih rješenja,  uključujući odbitke od primanja (PIO); </w:t>
      </w:r>
    </w:p>
    <w:p w:rsidR="00BA3506" w:rsidRPr="006919B2" w:rsidRDefault="00BA3506" w:rsidP="00E2600C">
      <w:pPr>
        <w:numPr>
          <w:ilvl w:val="0"/>
          <w:numId w:val="37"/>
        </w:numPr>
        <w:spacing w:before="0" w:after="200" w:line="276" w:lineRule="auto"/>
        <w:contextualSpacing/>
        <w:rPr>
          <w:rFonts w:ascii="Cambria" w:eastAsia="Calibri" w:hAnsi="Cambria" w:cs="Times New Roman"/>
          <w:b/>
          <w:bCs/>
          <w:color w:val="000000"/>
          <w:sz w:val="22"/>
        </w:rPr>
      </w:pPr>
      <w:r w:rsidRPr="006919B2">
        <w:rPr>
          <w:rFonts w:ascii="Cambria" w:eastAsia="Calibri" w:hAnsi="Cambria" w:cs="Times New Roman"/>
          <w:color w:val="000000"/>
          <w:sz w:val="22"/>
          <w:lang w:val="en-US"/>
        </w:rPr>
        <w:t>uspostavljanje Jedinstvene elektronske baze za Nasilje u porodici kroz ISSS - i</w:t>
      </w:r>
      <w:r w:rsidRPr="006919B2">
        <w:rPr>
          <w:rFonts w:ascii="Cambria" w:eastAsia="Calibri" w:hAnsi="Cambria" w:cs="Times New Roman"/>
          <w:bCs/>
          <w:color w:val="000000"/>
          <w:sz w:val="22"/>
          <w:lang w:val="en-GB"/>
        </w:rPr>
        <w:t>zrada, testiranje i puštanje u rad. Baza podrazumjeva interoperabilnost između MUP/UP - MRSS/CSR, odrađena je dorada modula za izvještavanje i analitiku (BI), izvršene obuke zaposlenih i obuke za primjenu Protokola o postupanju, prevenciji i zaštiti od nasilja u porodici - Baza za porodično nasilje i Novine Protokola - učesnici iz centara za socijalni rad, Uprave policije, sudstva;</w:t>
      </w:r>
    </w:p>
    <w:p w:rsidR="00BA3506" w:rsidRPr="006919B2" w:rsidRDefault="00BA3506" w:rsidP="00E2600C">
      <w:pPr>
        <w:widowControl w:val="0"/>
        <w:numPr>
          <w:ilvl w:val="0"/>
          <w:numId w:val="37"/>
        </w:numPr>
        <w:suppressAutoHyphens/>
        <w:autoSpaceDN w:val="0"/>
        <w:spacing w:before="0" w:after="0" w:line="240" w:lineRule="auto"/>
        <w:textAlignment w:val="baseline"/>
        <w:rPr>
          <w:rFonts w:ascii="Cambria" w:eastAsia="Calibri" w:hAnsi="Cambria" w:cs="Times New Roman"/>
          <w:bCs/>
          <w:color w:val="000000"/>
          <w:sz w:val="22"/>
        </w:rPr>
      </w:pPr>
      <w:r w:rsidRPr="006919B2">
        <w:rPr>
          <w:rFonts w:ascii="Cambria" w:eastAsia="Calibri" w:hAnsi="Cambria" w:cs="Times New Roman"/>
          <w:bCs/>
          <w:color w:val="000000"/>
          <w:sz w:val="22"/>
        </w:rPr>
        <w:t>prebacivanjem funkcionisanja servisa sa dosadašnjeg načina implementiranog u ISSS na novorazvijenu platformu MJU – GSB gdje će web servisi eksponirati i konzumirati uniformno za sve državne institucije preko jedne čvorne lokacije.</w:t>
      </w:r>
      <w:r w:rsidRPr="006919B2">
        <w:rPr>
          <w:rFonts w:ascii="Cambria" w:hAnsi="Cambria"/>
          <w:sz w:val="22"/>
        </w:rPr>
        <w:t xml:space="preserve"> </w:t>
      </w:r>
      <w:r w:rsidRPr="006919B2">
        <w:rPr>
          <w:rFonts w:ascii="Cambria" w:eastAsia="Calibri" w:hAnsi="Cambria" w:cs="Times New Roman"/>
          <w:bCs/>
          <w:color w:val="000000"/>
          <w:sz w:val="22"/>
        </w:rPr>
        <w:t>Ministarstvo rada je prešlo na GSB sa Ministarstvom prosvjete (dvostrana komunikacija) i Poreskom upravom, uz komunikaciju i saradnji sa MJU, S&amp;T. Trenutno se radi na povezivanju na e-CRS kod MUP.</w:t>
      </w:r>
    </w:p>
    <w:p w:rsidR="00BA3506" w:rsidRPr="006919B2" w:rsidRDefault="00BA3506" w:rsidP="00E2600C">
      <w:pPr>
        <w:widowControl w:val="0"/>
        <w:numPr>
          <w:ilvl w:val="0"/>
          <w:numId w:val="37"/>
        </w:numPr>
        <w:suppressAutoHyphens/>
        <w:autoSpaceDN w:val="0"/>
        <w:spacing w:before="0" w:after="0" w:line="240" w:lineRule="auto"/>
        <w:textAlignment w:val="baseline"/>
        <w:rPr>
          <w:rFonts w:ascii="Cambria" w:eastAsia="Calibri" w:hAnsi="Cambria" w:cs="Times New Roman"/>
          <w:bCs/>
          <w:color w:val="000000"/>
          <w:sz w:val="22"/>
        </w:rPr>
      </w:pPr>
      <w:r w:rsidRPr="006919B2">
        <w:rPr>
          <w:rFonts w:ascii="Cambria" w:eastAsia="Calibri" w:hAnsi="Cambria" w:cs="Times New Roman"/>
          <w:bCs/>
          <w:color w:val="000000"/>
          <w:sz w:val="22"/>
        </w:rPr>
        <w:t xml:space="preserve">potpisivanjem ugovora o outsourcing-u određenih mrežno-hardverskih funkcionalnosti sistema u cilju bržeg efikasnijeg rješavanja problema kada do njih dođe, kao i </w:t>
      </w:r>
      <w:r w:rsidRPr="006919B2">
        <w:rPr>
          <w:rFonts w:ascii="Cambria" w:eastAsia="Calibri" w:hAnsi="Cambria" w:cs="Times New Roman"/>
          <w:bCs/>
          <w:color w:val="000000"/>
          <w:sz w:val="22"/>
        </w:rPr>
        <w:lastRenderedPageBreak/>
        <w:t>unaprjeđenju sistema administracije i monitoringa cjelokupnog sistema;</w:t>
      </w:r>
    </w:p>
    <w:p w:rsidR="00BA3506" w:rsidRPr="006919B2" w:rsidRDefault="00BA3506" w:rsidP="00E2600C">
      <w:pPr>
        <w:numPr>
          <w:ilvl w:val="0"/>
          <w:numId w:val="37"/>
        </w:numPr>
        <w:spacing w:before="0" w:after="0" w:line="240" w:lineRule="auto"/>
        <w:contextualSpacing/>
        <w:rPr>
          <w:rFonts w:ascii="Cambria" w:eastAsia="Calibri" w:hAnsi="Cambria" w:cs="Times New Roman"/>
          <w:color w:val="000000"/>
          <w:sz w:val="22"/>
          <w:lang w:val="sr-Latn-CS"/>
        </w:rPr>
      </w:pPr>
      <w:r w:rsidRPr="006919B2">
        <w:rPr>
          <w:rFonts w:ascii="Cambria" w:eastAsia="Calibri" w:hAnsi="Cambria" w:cs="Times New Roman"/>
          <w:bCs/>
          <w:color w:val="000000"/>
          <w:sz w:val="22"/>
          <w:lang w:val="en-GB"/>
        </w:rPr>
        <w:t>doradu Informacionog sistema u dijelu modula za izvještavanje u analitiku (BI) za postupke koji se rade kroz vođenje slučaja;</w:t>
      </w:r>
    </w:p>
    <w:p w:rsidR="00BA3506" w:rsidRPr="006919B2" w:rsidRDefault="00BA3506" w:rsidP="00E2600C">
      <w:pPr>
        <w:numPr>
          <w:ilvl w:val="0"/>
          <w:numId w:val="37"/>
        </w:numPr>
        <w:spacing w:before="0" w:after="0" w:line="240" w:lineRule="auto"/>
        <w:rPr>
          <w:rFonts w:ascii="Cambria" w:eastAsia="Times New Roman" w:hAnsi="Cambria" w:cs="Calibri"/>
          <w:bCs/>
          <w:sz w:val="22"/>
        </w:rPr>
      </w:pPr>
      <w:r w:rsidRPr="006919B2">
        <w:rPr>
          <w:rFonts w:ascii="Cambria" w:eastAsia="Times New Roman" w:hAnsi="Cambria" w:cs="Calibri"/>
          <w:bCs/>
          <w:sz w:val="22"/>
          <w:lang w:val="bs-Latn-BA"/>
        </w:rPr>
        <w:t xml:space="preserve">analizu, izradu softverskog rješanja za postupak za ostvarivanje prava na refundaciju naknade zarade za vrijeme porodiljskog odsustva - testiranje; </w:t>
      </w:r>
    </w:p>
    <w:p w:rsidR="00BA3506" w:rsidRPr="006919B2" w:rsidRDefault="00BA3506" w:rsidP="00E2600C">
      <w:pPr>
        <w:numPr>
          <w:ilvl w:val="0"/>
          <w:numId w:val="37"/>
        </w:numPr>
        <w:spacing w:before="0" w:after="0" w:line="240" w:lineRule="auto"/>
        <w:rPr>
          <w:rFonts w:ascii="Cambria" w:eastAsia="Times New Roman" w:hAnsi="Cambria" w:cs="Calibri"/>
          <w:bCs/>
          <w:sz w:val="22"/>
        </w:rPr>
      </w:pPr>
      <w:r w:rsidRPr="006919B2">
        <w:rPr>
          <w:rFonts w:ascii="Cambria" w:eastAsia="Times New Roman" w:hAnsi="Cambria" w:cs="Calibri"/>
          <w:bCs/>
          <w:sz w:val="22"/>
          <w:lang w:val="bs-Latn-BA"/>
        </w:rPr>
        <w:t>izradu Portala za refunadaciju porodiljskog odsustva, preko ovog e-portala poslodavci će elektronskim putem podnositi zahtjeve za refundaciju - testiranje;</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 xml:space="preserve">doradu aplikacije za radnu aktivaciju radno sposobnih korisnika materijalnog obezbjeđenja. </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 xml:space="preserve">rad na uspostavljanju dvostruke razmjene podataka za ZZZCG za procesuiranje predmeta, </w:t>
      </w:r>
      <w:r w:rsidRPr="006919B2">
        <w:rPr>
          <w:rFonts w:ascii="Cambria" w:eastAsia="Times New Roman" w:hAnsi="Cambria" w:cs="Calibri"/>
          <w:bCs/>
          <w:sz w:val="22"/>
          <w:lang w:val="en-GB"/>
        </w:rPr>
        <w:t>u cilju realizacije Individualnog plana aktivacije (IPA) radno sposobnih korisnika materijalnog obezbjeđenja - testiranje.</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analizu, reviziju, doradu i optimizaciju postupaka za usluge socijalne i dječije zaštite koji se realizuju kroz modul vođenja slučaja</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uspostavljanje/definisanje modula za BI (izvještavanje i analitika) za postupake socijalnih usluga/sa oko 40 kocki, koji se rade kroz modul Sistema za Vođenje slučaja, sastanak sa SnT u Beogradu -testiranje.</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 xml:space="preserve">izmjenu dijagrama i aplikacije za vođenje slučaja shodno novom Pravilniku o radu centara za socijalni rad; postupak detaljno testiran prije puštanja na produkciju; poslata instrukcija centrima za rad na novim i starim predmetima, odrađena obuka.  </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izradu Web servisa CRS - automatska revizija - osvježavanje podataka-provjera za umrle osobe.</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izradu Web servisa Poreska - automatska revizija - osvježavanje podataka za zaposlene osobe-provjera statusa zaposlenja.</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provjeru iz sistema - automatska revizija za dječji dodatak i materijalno obezbjeđenje za djecu koja napune 18 godina.</w:t>
      </w:r>
    </w:p>
    <w:p w:rsidR="00BA3506" w:rsidRPr="006919B2" w:rsidRDefault="00BA3506" w:rsidP="00E2600C">
      <w:pPr>
        <w:numPr>
          <w:ilvl w:val="0"/>
          <w:numId w:val="49"/>
        </w:numPr>
        <w:spacing w:before="0" w:after="0" w:line="240" w:lineRule="auto"/>
        <w:rPr>
          <w:rFonts w:ascii="Cambria" w:eastAsia="Times New Roman" w:hAnsi="Cambria" w:cs="Calibri"/>
          <w:bCs/>
          <w:sz w:val="22"/>
        </w:rPr>
      </w:pPr>
      <w:r w:rsidRPr="006919B2">
        <w:rPr>
          <w:rFonts w:ascii="Cambria" w:eastAsia="Times New Roman" w:hAnsi="Cambria" w:cs="Calibri"/>
          <w:bCs/>
          <w:sz w:val="22"/>
        </w:rPr>
        <w:t>komunikaciju sa MJU u vezi sa: GSB, Open Data portalom, Portalom za licence, e-DMS sistema, e-Usluga i e-Peticija.</w:t>
      </w:r>
    </w:p>
    <w:p w:rsidR="00BA3506" w:rsidRPr="006919B2" w:rsidRDefault="00BA3506" w:rsidP="007159D3">
      <w:pPr>
        <w:rPr>
          <w:rFonts w:ascii="Cambria" w:eastAsia="Times New Roman" w:hAnsi="Cambria" w:cs="Calibri"/>
          <w:bCs/>
          <w:sz w:val="22"/>
        </w:rPr>
      </w:pPr>
    </w:p>
    <w:p w:rsidR="00BA3506" w:rsidRPr="006919B2" w:rsidRDefault="00BA3506" w:rsidP="007159D3">
      <w:pPr>
        <w:rPr>
          <w:rFonts w:ascii="Cambria" w:hAnsi="Cambria" w:cs="Calibri"/>
          <w:bCs/>
          <w:sz w:val="22"/>
        </w:rPr>
      </w:pPr>
      <w:r w:rsidRPr="006919B2">
        <w:rPr>
          <w:rFonts w:ascii="Cambria" w:hAnsi="Cambria" w:cs="Calibri"/>
          <w:bCs/>
          <w:sz w:val="22"/>
        </w:rPr>
        <w:t xml:space="preserve">Administracija sistema se odvijala u dva pravca: </w:t>
      </w:r>
      <w:r w:rsidRPr="006919B2">
        <w:rPr>
          <w:rFonts w:ascii="Cambria" w:hAnsi="Cambria" w:cs="Calibri"/>
          <w:b/>
          <w:bCs/>
          <w:sz w:val="22"/>
        </w:rPr>
        <w:t>softversko-aplikativni</w:t>
      </w:r>
      <w:r w:rsidRPr="006919B2">
        <w:rPr>
          <w:rFonts w:ascii="Cambria" w:hAnsi="Cambria" w:cs="Calibri"/>
          <w:bCs/>
          <w:sz w:val="22"/>
        </w:rPr>
        <w:t xml:space="preserve">  (bazirana na konstantnoj komunikaciji i koordinaciji aktivnosti na relaciji između centara za socijalni rad i ustanova socijalne i dječje zaštite, sa jedne strane i telekomunikacionim provajderom i softverskom kompanijom koja je izradila sistem, sa druge strane) i </w:t>
      </w:r>
      <w:r w:rsidRPr="006919B2">
        <w:rPr>
          <w:rFonts w:ascii="Cambria" w:hAnsi="Cambria" w:cs="Calibri"/>
          <w:b/>
          <w:bCs/>
          <w:sz w:val="22"/>
        </w:rPr>
        <w:t>mrežno-hardverski</w:t>
      </w:r>
      <w:r w:rsidRPr="006919B2">
        <w:rPr>
          <w:rFonts w:ascii="Cambria" w:hAnsi="Cambria" w:cs="Calibri"/>
          <w:bCs/>
          <w:sz w:val="22"/>
        </w:rPr>
        <w:t xml:space="preserve"> (administracija sistema u zgradi Ministarstva u saradnji sa Ministarstvom javne uprave i održavanje ISSS na udaljenim lokacijama na teritorije cijele Crne Gore).</w:t>
      </w:r>
    </w:p>
    <w:p w:rsidR="00BA3506" w:rsidRPr="006919B2" w:rsidRDefault="00BA3506" w:rsidP="007159D3">
      <w:pPr>
        <w:rPr>
          <w:rFonts w:ascii="Cambria" w:hAnsi="Cambria" w:cs="Calibri"/>
          <w:color w:val="FF0000"/>
          <w:sz w:val="22"/>
        </w:rPr>
      </w:pPr>
    </w:p>
    <w:p w:rsidR="00BA3506" w:rsidRPr="006919B2" w:rsidRDefault="00BA3506" w:rsidP="007159D3">
      <w:pPr>
        <w:rPr>
          <w:rFonts w:ascii="Cambria" w:hAnsi="Cambria" w:cs="Calibri"/>
          <w:b/>
          <w:sz w:val="22"/>
        </w:rPr>
      </w:pPr>
      <w:r w:rsidRPr="006919B2">
        <w:rPr>
          <w:rFonts w:ascii="Cambria" w:hAnsi="Cambria" w:cs="Calibri"/>
          <w:b/>
          <w:sz w:val="22"/>
        </w:rPr>
        <w:t>Ipak,</w:t>
      </w:r>
      <w:r w:rsidRPr="006919B2">
        <w:rPr>
          <w:rFonts w:ascii="Cambria" w:hAnsi="Cambria" w:cs="Calibri"/>
          <w:sz w:val="22"/>
        </w:rPr>
        <w:t xml:space="preserve"> </w:t>
      </w:r>
      <w:r w:rsidRPr="006919B2">
        <w:rPr>
          <w:rFonts w:ascii="Cambria" w:hAnsi="Cambria" w:cs="Calibri"/>
          <w:b/>
          <w:sz w:val="22"/>
        </w:rPr>
        <w:t xml:space="preserve">najznačajnije i najzahtjevnije aktivnosti u 2019. godini, bile su u vezi sa obračunom materijalnih davanja, ciklično, nekoliko dana u mjesecu, gdje su sravnjavani iznosi za isplate i u komunikaciji sa centrima za socijalni rad otklanjane eventualne nepravilnosti, nakon čega je formiran završni obračun. </w:t>
      </w:r>
    </w:p>
    <w:p w:rsidR="00BA3506" w:rsidRPr="006919B2" w:rsidRDefault="00BA3506" w:rsidP="007159D3">
      <w:pPr>
        <w:rPr>
          <w:rFonts w:ascii="Cambria" w:hAnsi="Cambria" w:cs="Calibri"/>
          <w:b/>
          <w:sz w:val="22"/>
        </w:rPr>
      </w:pPr>
    </w:p>
    <w:p w:rsidR="00BA3506" w:rsidRPr="006919B2" w:rsidRDefault="00BA3506" w:rsidP="007159D3">
      <w:pPr>
        <w:rPr>
          <w:rFonts w:ascii="Cambria" w:hAnsi="Cambria" w:cs="Calibri"/>
          <w:b/>
          <w:sz w:val="22"/>
        </w:rPr>
      </w:pPr>
      <w:r w:rsidRPr="006919B2">
        <w:rPr>
          <w:rFonts w:ascii="Cambria" w:hAnsi="Cambria" w:cs="Calibri"/>
          <w:b/>
          <w:sz w:val="22"/>
        </w:rPr>
        <w:t xml:space="preserve">Preko ISSS se obračunava </w:t>
      </w:r>
      <w:r w:rsidRPr="006919B2">
        <w:rPr>
          <w:rFonts w:ascii="Cambria" w:hAnsi="Cambria" w:cs="Calibri"/>
          <w:b/>
          <w:bCs/>
          <w:sz w:val="22"/>
        </w:rPr>
        <w:t>21 davanje</w:t>
      </w:r>
      <w:r w:rsidRPr="006919B2">
        <w:rPr>
          <w:rFonts w:ascii="Cambria" w:hAnsi="Cambria" w:cs="Calibri"/>
          <w:b/>
          <w:sz w:val="22"/>
        </w:rPr>
        <w:t xml:space="preserve"> iz oblasti socijalne i dječije zaštite, postupak za boračko invalidsku zaštitu, obračun i automatizovano fakturisanje postupka Troškovi ishrane u JU predškolskim ustanovama (vrtićima), koje podrazumijeva sljedeće postupke: </w:t>
      </w:r>
      <w:r w:rsidRPr="006919B2">
        <w:rPr>
          <w:rFonts w:ascii="Cambria" w:hAnsi="Cambria" w:cs="Calibri"/>
          <w:sz w:val="22"/>
        </w:rPr>
        <w:t xml:space="preserve">naknada po osnovu rođenja troje ili više djece; dodatak za djecu; dodatak za njegu i pomoć; lična invalidnina; troškovi sahrane; materijalno obezbjeđenje; naknada za novorođeno dijete; naknada po osnovu rođenja djeteta; povlastice na putovanje lica sa invaliditetom; naknada roditelju ili staratelju - njegovatelju lica koje je korisnik lične invalidnine; pomoć za vaspitanje i obrazovanje djece i mladih sa POP - troškovi prevoza; ustavni sud – naknada ženama; uplata doprinosa – naknade majkama, standardni porodični smještaj – hraniteljstvo, standardni porodični smještaj, urgentni porodični smještaj – hraniteljstvo, porodični smještaj - hraniteljstvo uz intenzivnu ili </w:t>
      </w:r>
      <w:r w:rsidRPr="006919B2">
        <w:rPr>
          <w:rFonts w:ascii="Cambria" w:hAnsi="Cambria" w:cs="Calibri"/>
          <w:sz w:val="22"/>
        </w:rPr>
        <w:lastRenderedPageBreak/>
        <w:t>dodatnu podršku, povremeni porodični smještaj – hraniteljstvo, urgentni porodični smještaj, porodični smještaj uz intenzivnu ili dodatnu podršku, povremeni porodični smještaj, boračka i invalidska zaštita i ishrana u vrtićima.</w:t>
      </w:r>
    </w:p>
    <w:p w:rsidR="00BA3506" w:rsidRPr="006919B2" w:rsidRDefault="00BA3506" w:rsidP="007159D3">
      <w:pPr>
        <w:rPr>
          <w:rFonts w:ascii="Cambria" w:hAnsi="Cambria" w:cs="Calibri"/>
          <w:color w:val="FF0000"/>
          <w:sz w:val="22"/>
        </w:rPr>
      </w:pPr>
      <w:r w:rsidRPr="006919B2">
        <w:rPr>
          <w:rFonts w:ascii="Cambria" w:hAnsi="Cambria" w:cs="Calibri"/>
          <w:sz w:val="22"/>
        </w:rPr>
        <w:t xml:space="preserve">Kroz ISSS se </w:t>
      </w:r>
      <w:r w:rsidRPr="006919B2">
        <w:rPr>
          <w:rFonts w:ascii="Cambria" w:hAnsi="Cambria" w:cs="Calibri"/>
          <w:bCs/>
          <w:sz w:val="22"/>
        </w:rPr>
        <w:t xml:space="preserve">2 </w:t>
      </w:r>
      <w:r w:rsidRPr="006919B2">
        <w:rPr>
          <w:rFonts w:ascii="Cambria" w:hAnsi="Cambria" w:cs="Calibri"/>
          <w:sz w:val="22"/>
        </w:rPr>
        <w:t>puta godišnje vrši usklađivanje visine osnova za ostvarivanje prava iz oblasti socijalne i dječje zaštite, kao i boračko-invalidske zaštite.</w:t>
      </w:r>
      <w:r w:rsidRPr="006919B2">
        <w:rPr>
          <w:rFonts w:ascii="Cambria" w:hAnsi="Cambria" w:cs="Calibri"/>
          <w:color w:val="FF0000"/>
          <w:sz w:val="22"/>
        </w:rPr>
        <w:t xml:space="preserve"> </w:t>
      </w:r>
    </w:p>
    <w:p w:rsidR="00BA3506" w:rsidRPr="006919B2" w:rsidRDefault="00BA3506" w:rsidP="007159D3">
      <w:pPr>
        <w:rPr>
          <w:rFonts w:ascii="Cambria" w:hAnsi="Cambria" w:cs="Calibri"/>
          <w:color w:val="FF0000"/>
          <w:sz w:val="22"/>
        </w:rPr>
      </w:pPr>
    </w:p>
    <w:p w:rsidR="00BA3506" w:rsidRPr="006919B2" w:rsidRDefault="00BA3506" w:rsidP="007159D3">
      <w:pPr>
        <w:rPr>
          <w:rFonts w:ascii="Cambria" w:hAnsi="Cambria" w:cs="Calibri"/>
          <w:sz w:val="22"/>
        </w:rPr>
      </w:pPr>
      <w:r w:rsidRPr="006919B2">
        <w:rPr>
          <w:rFonts w:ascii="Cambria" w:hAnsi="Cambria" w:cs="Calibri"/>
          <w:sz w:val="22"/>
        </w:rPr>
        <w:t>U izvještajnom periodu, kroz ISSS su svaki mjesec vršeni sljedeći poslovi:</w:t>
      </w:r>
      <w:r>
        <w:rPr>
          <w:rFonts w:ascii="Cambria" w:hAnsi="Cambria" w:cs="Calibri"/>
          <w:sz w:val="22"/>
        </w:rPr>
        <w:t xml:space="preserve"> </w:t>
      </w:r>
      <w:r w:rsidRPr="006919B2">
        <w:rPr>
          <w:rFonts w:ascii="Cambria" w:hAnsi="Cambria" w:cs="Calibri"/>
          <w:sz w:val="22"/>
        </w:rPr>
        <w:t xml:space="preserve">import fajlova iz Ministarstva poljoprivrede – Staračke naknade,  import fajlova za Subvenciju električne energije,  generisanje i slanje izvještaja o Subvenciji za elekrtičnu energiju Elektrodistribuciji i Centrima za  </w:t>
      </w:r>
      <w:r>
        <w:rPr>
          <w:rFonts w:ascii="Cambria" w:hAnsi="Cambria" w:cs="Calibri"/>
          <w:sz w:val="22"/>
        </w:rPr>
        <w:t>socijalni rad,</w:t>
      </w:r>
      <w:r w:rsidRPr="006919B2">
        <w:rPr>
          <w:rFonts w:ascii="Cambria" w:hAnsi="Cambria" w:cs="Calibri"/>
          <w:sz w:val="22"/>
        </w:rPr>
        <w:t xml:space="preserve">  </w:t>
      </w:r>
      <w:r>
        <w:rPr>
          <w:rFonts w:ascii="Cambria" w:hAnsi="Cambria" w:cs="Calibri"/>
          <w:sz w:val="22"/>
        </w:rPr>
        <w:t>import reona iz Pošte Crne Gore,</w:t>
      </w:r>
      <w:r w:rsidRPr="006919B2">
        <w:rPr>
          <w:rFonts w:ascii="Cambria" w:hAnsi="Cambria" w:cs="Calibri"/>
          <w:sz w:val="22"/>
        </w:rPr>
        <w:t xml:space="preserve"> dostava spiskova korisnika subvencija za Električnu energiju Ministarstvu ekonomije</w:t>
      </w:r>
      <w:r>
        <w:rPr>
          <w:rFonts w:ascii="Cambria" w:hAnsi="Cambria" w:cs="Calibri"/>
          <w:sz w:val="22"/>
        </w:rPr>
        <w:t xml:space="preserve"> i </w:t>
      </w:r>
      <w:r w:rsidRPr="006919B2">
        <w:rPr>
          <w:rFonts w:ascii="Cambria" w:hAnsi="Cambria" w:cs="Calibri"/>
          <w:sz w:val="22"/>
        </w:rPr>
        <w:t xml:space="preserve">slanje izvještaja Centrima o korisnicima koji stiču uslov za penzionisanje, Ustavni sud - naknade ženama.                </w:t>
      </w:r>
    </w:p>
    <w:p w:rsidR="00BA3506" w:rsidRPr="006919B2" w:rsidRDefault="00BA3506" w:rsidP="007159D3">
      <w:pPr>
        <w:rPr>
          <w:rFonts w:ascii="Cambria" w:hAnsi="Cambria" w:cs="Calibri"/>
          <w:sz w:val="22"/>
        </w:rPr>
      </w:pPr>
      <w:r w:rsidRPr="006919B2">
        <w:rPr>
          <w:rFonts w:ascii="Cambria" w:hAnsi="Cambria" w:cs="Calibri"/>
          <w:sz w:val="22"/>
        </w:rPr>
        <w:t xml:space="preserve">                    </w:t>
      </w:r>
    </w:p>
    <w:p w:rsidR="00BA3506" w:rsidRPr="006919B2" w:rsidRDefault="00BA3506" w:rsidP="007159D3">
      <w:pPr>
        <w:rPr>
          <w:rFonts w:ascii="Cambria" w:hAnsi="Cambria" w:cs="Calibri"/>
          <w:sz w:val="22"/>
        </w:rPr>
      </w:pPr>
      <w:r w:rsidRPr="006919B2">
        <w:rPr>
          <w:rFonts w:ascii="Cambria" w:hAnsi="Cambria" w:cs="Calibri"/>
          <w:sz w:val="22"/>
        </w:rPr>
        <w:t>Tokom 2019. godine je održan niz sastanaka sa UNDP, S&amp;T i 2BI u cilju ubrzanja rada aplikacije i stabilnosti sistema, optimizacije odziva sistema, problemima u funkcionisanju web servisa, problema sa Alfresco servisom i dr.</w:t>
      </w:r>
    </w:p>
    <w:p w:rsidR="00BA3506" w:rsidRPr="006919B2" w:rsidRDefault="00BA3506" w:rsidP="007159D3">
      <w:pPr>
        <w:rPr>
          <w:rFonts w:ascii="Cambria" w:hAnsi="Cambria" w:cs="Calibri"/>
          <w:strike/>
          <w:color w:val="FF0000"/>
          <w:sz w:val="22"/>
        </w:rPr>
      </w:pPr>
    </w:p>
    <w:p w:rsidR="00BA3506" w:rsidRPr="006919B2" w:rsidRDefault="00BA3506" w:rsidP="007159D3">
      <w:pPr>
        <w:rPr>
          <w:rFonts w:ascii="Cambria" w:hAnsi="Cambria" w:cs="Calibri"/>
          <w:sz w:val="22"/>
        </w:rPr>
      </w:pPr>
      <w:r w:rsidRPr="006919B2">
        <w:rPr>
          <w:rFonts w:ascii="Cambria" w:hAnsi="Cambria" w:cs="Calibri"/>
          <w:bCs/>
          <w:sz w:val="22"/>
        </w:rPr>
        <w:t>T</w:t>
      </w:r>
      <w:r>
        <w:rPr>
          <w:rFonts w:ascii="Cambria" w:hAnsi="Cambria" w:cs="Calibri"/>
          <w:bCs/>
          <w:sz w:val="22"/>
        </w:rPr>
        <w:t>akođe, u izvještajnom periodu</w:t>
      </w:r>
      <w:r w:rsidRPr="006919B2">
        <w:rPr>
          <w:rFonts w:ascii="Cambria" w:hAnsi="Cambria" w:cs="Calibri"/>
          <w:bCs/>
          <w:sz w:val="22"/>
        </w:rPr>
        <w:t xml:space="preserve">, radili smo i na kontinuiranom praćenju rada i pružanju podrške zaposlenima u ustanovama socijalne i dječje zaštite </w:t>
      </w:r>
      <w:r w:rsidRPr="006919B2">
        <w:rPr>
          <w:rFonts w:ascii="Cambria" w:hAnsi="Cambria" w:cs="Calibri"/>
          <w:sz w:val="22"/>
        </w:rPr>
        <w:t xml:space="preserve">(Dom starih Pljevlja, Dom starih „Grabovac“, Dom starih „Bijelo Polje“, Zavod „Komanski most“, Dječiji dom „Mladost“ i Centar „Ljubović“). Takođe, u centrima za socijalni rad pored podrške za materijalna davanja, pružali smo kontinuiranu podršku u realizaciji usluga socijalne i dječje zaštite - vođenje slučaja sa 33 postupka. Navedena podrška ogledala se u komunikaciji putem mejla (11.000 mejlova) i telefonskim putem. Podrška Centrima za socijalni rad i Ustanovama socijalne i dječje zaštite se odvijala preko Help desk tiketing alata, kojim se upravlja problemima od njihovog nastajanja do potpunog otklanjanja uz evidenciju svih preduzetih koraka u tom smislu: </w:t>
      </w:r>
      <w:r w:rsidRPr="006919B2">
        <w:rPr>
          <w:rFonts w:ascii="Cambria" w:hAnsi="Cambria" w:cs="Calibri"/>
          <w:b/>
          <w:sz w:val="22"/>
        </w:rPr>
        <w:t>744 tiketa, preko 3.800 mailova u 2019. godini.</w:t>
      </w:r>
    </w:p>
    <w:p w:rsidR="00BA3506" w:rsidRPr="006919B2" w:rsidRDefault="00BA3506" w:rsidP="007159D3">
      <w:pPr>
        <w:rPr>
          <w:rFonts w:ascii="Cambria" w:hAnsi="Cambria" w:cs="Calibri"/>
          <w:color w:val="FF0000"/>
          <w:sz w:val="22"/>
        </w:rPr>
      </w:pPr>
    </w:p>
    <w:p w:rsidR="00BA3506" w:rsidRPr="006919B2" w:rsidRDefault="00BA3506" w:rsidP="007159D3">
      <w:pPr>
        <w:spacing w:after="200"/>
        <w:contextualSpacing/>
        <w:rPr>
          <w:rFonts w:ascii="Cambria" w:hAnsi="Cambria" w:cs="Calibri"/>
          <w:sz w:val="22"/>
        </w:rPr>
      </w:pPr>
      <w:r w:rsidRPr="006919B2">
        <w:rPr>
          <w:rFonts w:ascii="Cambria" w:eastAsia="Calibri" w:hAnsi="Cambria"/>
          <w:sz w:val="22"/>
        </w:rPr>
        <w:t xml:space="preserve">Testiranje izmjena kod materijalnih davanja, </w:t>
      </w:r>
      <w:r w:rsidRPr="006919B2">
        <w:rPr>
          <w:rFonts w:ascii="Cambria" w:eastAsia="Calibri" w:hAnsi="Cambria"/>
          <w:sz w:val="22"/>
          <w:lang w:val="sr-Latn-CS"/>
        </w:rPr>
        <w:t>instrukcije svim centrima i ustanovama o novinama u aplikaciji, ubacivanje/izmjena/ukidanje templejta šablona rešenja, k</w:t>
      </w:r>
      <w:r w:rsidRPr="006919B2">
        <w:rPr>
          <w:rFonts w:ascii="Cambria" w:hAnsi="Cambria"/>
          <w:sz w:val="22"/>
        </w:rPr>
        <w:t>omunikacija sa Ministarstvom ekonomije u vezi sa infrastrukturom za r</w:t>
      </w:r>
      <w:r w:rsidRPr="006919B2">
        <w:rPr>
          <w:rFonts w:ascii="Cambria" w:hAnsi="Cambria" w:cs="Calibri"/>
          <w:sz w:val="22"/>
        </w:rPr>
        <w:t>ekonstrukciju Zavoda Komanski most, instalacija i implementacija Active Directory servisa i učlanjenje radnih stanica CSR i USDZ u saradnji sa firmom 2bi, kao i instalacija i implementacija Network monitoring software-a za core mrežu u saradnji sa 2bi i implementacija LMIS.Stat aplikacije za Međunarodnu organizaciju rada, komunikacija sa MJU u cilju omogućavanja realizacije LMIS.stat MOR, komunikacija sa MJU i MOR oko instalacije .Stat aplikacije, Obuka za LMIS. Stat MOR, takođe su bile u fokusu našeg rada.</w:t>
      </w:r>
    </w:p>
    <w:p w:rsidR="00BA3506" w:rsidRPr="006919B2" w:rsidRDefault="00BA3506" w:rsidP="007159D3">
      <w:pPr>
        <w:spacing w:after="200"/>
        <w:contextualSpacing/>
        <w:rPr>
          <w:rFonts w:ascii="Cambria" w:hAnsi="Cambria" w:cs="Calibri"/>
          <w:color w:val="FF0000"/>
          <w:sz w:val="22"/>
        </w:rPr>
      </w:pPr>
    </w:p>
    <w:p w:rsidR="00BA3506" w:rsidRPr="006919B2" w:rsidRDefault="00BA3506" w:rsidP="007159D3">
      <w:pPr>
        <w:rPr>
          <w:rFonts w:ascii="Cambria" w:eastAsia="Times New Roman" w:hAnsi="Cambria" w:cs="Calibri"/>
          <w:sz w:val="22"/>
          <w:lang w:val="en-US"/>
        </w:rPr>
      </w:pPr>
      <w:r w:rsidRPr="006919B2">
        <w:rPr>
          <w:rFonts w:ascii="Cambria" w:eastAsia="Times New Roman" w:hAnsi="Cambria" w:cs="Calibri"/>
          <w:sz w:val="22"/>
          <w:lang w:val="en-US"/>
        </w:rPr>
        <w:t xml:space="preserve">U postupku </w:t>
      </w:r>
      <w:r w:rsidRPr="006919B2">
        <w:rPr>
          <w:rFonts w:ascii="Cambria" w:eastAsia="Times New Roman" w:hAnsi="Cambria" w:cs="Calibri"/>
          <w:bCs/>
          <w:sz w:val="22"/>
          <w:lang w:val="en-US"/>
        </w:rPr>
        <w:t>Subvencije za električnu energiju, u izvještajnom periodu, dostavljali smo Elektroprivredi Crne Gore</w:t>
      </w:r>
      <w:r w:rsidRPr="006919B2">
        <w:rPr>
          <w:rFonts w:ascii="Cambria" w:eastAsia="Times New Roman" w:hAnsi="Cambria" w:cs="Calibri"/>
          <w:sz w:val="22"/>
          <w:lang w:val="en-US"/>
        </w:rPr>
        <w:t xml:space="preserve"> svakomjesečno izvještaj o potrošačima koji su ostvarili pravo na subvenciju i to: preko centara za socijalni rad, po osnovu boračko invalidske zaštite i preko Zavoda za zapošljavanje. Konačne spiskove, nakon povratne informacije iz elektroprivrede, Ministarstvo rada i socijalnog staranja, dostavljalo je svim centrima za socijalni rad svakomjesečno, uz instrukciju da se urade potrebne izmjene pojedinačnih rješenja. </w:t>
      </w:r>
    </w:p>
    <w:p w:rsidR="00BA3506" w:rsidRPr="006919B2" w:rsidRDefault="00BA3506" w:rsidP="007159D3">
      <w:pPr>
        <w:rPr>
          <w:rFonts w:ascii="Cambria" w:eastAsia="Times New Roman" w:hAnsi="Cambria" w:cs="Calibri"/>
          <w:sz w:val="22"/>
          <w:lang w:val="en-US"/>
        </w:rPr>
      </w:pPr>
    </w:p>
    <w:p w:rsidR="00BA3506" w:rsidRPr="006919B2" w:rsidRDefault="00BA3506" w:rsidP="007159D3">
      <w:pPr>
        <w:rPr>
          <w:rFonts w:ascii="Cambria" w:eastAsia="Times New Roman" w:hAnsi="Cambria" w:cs="Calibri"/>
          <w:sz w:val="22"/>
          <w:lang w:val="en-US"/>
        </w:rPr>
      </w:pPr>
      <w:r w:rsidRPr="006919B2">
        <w:rPr>
          <w:rFonts w:ascii="Cambria" w:eastAsia="Times New Roman" w:hAnsi="Cambria" w:cs="Calibri"/>
          <w:sz w:val="22"/>
          <w:lang w:val="en-US"/>
        </w:rPr>
        <w:t>U prilogu su tabele koje se dobijaju i na osnovu podataka iz ISSS i koji su naknadno usaglašeni sa podacima iz EPCG.</w:t>
      </w:r>
    </w:p>
    <w:p w:rsidR="00BA3506" w:rsidRPr="00846447" w:rsidRDefault="00BA3506" w:rsidP="007159D3">
      <w:pPr>
        <w:rPr>
          <w:rFonts w:ascii="Calibri" w:eastAsia="Times New Roman" w:hAnsi="Calibri" w:cs="Calibri"/>
          <w:sz w:val="22"/>
          <w:lang w:val="en-US"/>
        </w:rPr>
      </w:pPr>
    </w:p>
    <w:p w:rsidR="00BA3506" w:rsidRPr="00846447" w:rsidRDefault="00BA3506" w:rsidP="007159D3">
      <w:pPr>
        <w:jc w:val="center"/>
        <w:rPr>
          <w:rFonts w:ascii="Arial Narrow" w:eastAsia="Times New Roman" w:hAnsi="Arial Narrow"/>
          <w:b/>
          <w:sz w:val="22"/>
          <w:lang w:val="sr-Latn-CS"/>
        </w:rPr>
      </w:pPr>
      <w:r w:rsidRPr="00846447">
        <w:rPr>
          <w:rFonts w:ascii="Arial Narrow" w:eastAsia="Times New Roman" w:hAnsi="Arial Narrow"/>
          <w:b/>
          <w:sz w:val="22"/>
          <w:lang w:val="sr-Latn-CS"/>
        </w:rPr>
        <w:t>Tabela korisnika prava na subvencije za elektricnu energiju sa iznosima subvencija 2019. godina –</w:t>
      </w:r>
    </w:p>
    <w:p w:rsidR="00BA3506" w:rsidRPr="00846447" w:rsidRDefault="00BA3506" w:rsidP="007159D3">
      <w:pPr>
        <w:jc w:val="center"/>
        <w:rPr>
          <w:rFonts w:ascii="Arial Narrow" w:eastAsia="Times New Roman" w:hAnsi="Arial Narrow"/>
          <w:b/>
          <w:sz w:val="22"/>
          <w:lang w:val="en-US"/>
        </w:rPr>
      </w:pPr>
      <w:r w:rsidRPr="00846447">
        <w:rPr>
          <w:rFonts w:ascii="Arial Narrow" w:eastAsia="Times New Roman" w:hAnsi="Arial Narrow"/>
          <w:b/>
          <w:sz w:val="22"/>
          <w:lang w:val="sr-Latn-CS"/>
        </w:rPr>
        <w:t>samo – troškove koje pokriva MINISTARSTVO RADA I SOCIJALNOG STARANJA (samo po Uputstvu</w:t>
      </w:r>
      <w:r w:rsidRPr="00846447">
        <w:rPr>
          <w:rFonts w:ascii="Arial Narrow" w:eastAsia="Times New Roman" w:hAnsi="Arial Narrow"/>
          <w:b/>
          <w:sz w:val="22"/>
          <w:lang w:val="en-US"/>
        </w:rPr>
        <w:t>):</w:t>
      </w:r>
    </w:p>
    <w:p w:rsidR="00BA3506" w:rsidRPr="00CC6C42" w:rsidRDefault="00BA3506" w:rsidP="007159D3">
      <w:pPr>
        <w:rPr>
          <w:rFonts w:ascii="Arial Narrow" w:eastAsia="Calibri" w:hAnsi="Arial Narrow"/>
          <w:b/>
          <w:sz w:val="22"/>
          <w:lang w:val="en-US" w:bidi="en-US"/>
        </w:rPr>
      </w:pP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2268"/>
        <w:gridCol w:w="2977"/>
      </w:tblGrid>
      <w:tr w:rsidR="00BA3506" w:rsidRPr="00CC6C42" w:rsidTr="007159D3">
        <w:trPr>
          <w:trHeight w:val="293"/>
        </w:trPr>
        <w:tc>
          <w:tcPr>
            <w:tcW w:w="1809" w:type="dxa"/>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Mjesec</w:t>
            </w:r>
          </w:p>
        </w:tc>
        <w:tc>
          <w:tcPr>
            <w:tcW w:w="1843" w:type="dxa"/>
            <w:shd w:val="clear" w:color="000000" w:fill="D8D8D8"/>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Broj potrošača po obračunu</w:t>
            </w:r>
          </w:p>
        </w:tc>
        <w:tc>
          <w:tcPr>
            <w:tcW w:w="2268" w:type="dxa"/>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Broj potrošača po rekl.</w:t>
            </w:r>
          </w:p>
        </w:tc>
        <w:tc>
          <w:tcPr>
            <w:tcW w:w="2977" w:type="dxa"/>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 xml:space="preserve">Iznos subvencije </w:t>
            </w:r>
            <w:r>
              <w:rPr>
                <w:rFonts w:ascii="Arial Narrow" w:eastAsia="Times New Roman" w:hAnsi="Arial Narrow"/>
                <w:bCs/>
                <w:sz w:val="20"/>
                <w:szCs w:val="20"/>
                <w:lang w:val="en-US"/>
              </w:rPr>
              <w:t>–</w:t>
            </w:r>
            <w:r w:rsidRPr="00CC6C42">
              <w:rPr>
                <w:rFonts w:ascii="Arial Narrow" w:eastAsia="Times New Roman" w:hAnsi="Arial Narrow"/>
                <w:bCs/>
                <w:sz w:val="20"/>
                <w:szCs w:val="20"/>
                <w:lang w:val="en-US"/>
              </w:rPr>
              <w:t xml:space="preserve"> isplata</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JANUAR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17.242</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17.247</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297.950,01 </w:t>
            </w:r>
            <w:r w:rsidRPr="00CC6C42">
              <w:rPr>
                <w:rFonts w:ascii="Arial Narrow" w:eastAsia="Times New Roman" w:hAnsi="Arial Narrow" w:cs="Times New Roman"/>
                <w:sz w:val="22"/>
                <w:lang w:val="en-US"/>
              </w:rPr>
              <w:t>€</w:t>
            </w:r>
          </w:p>
        </w:tc>
      </w:tr>
      <w:tr w:rsidR="00BA3506" w:rsidRPr="00CC6C42" w:rsidTr="007159D3">
        <w:trPr>
          <w:trHeight w:val="293"/>
        </w:trPr>
        <w:tc>
          <w:tcPr>
            <w:tcW w:w="1809"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FEBRUAR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17.448</w:t>
            </w:r>
          </w:p>
        </w:tc>
        <w:tc>
          <w:tcPr>
            <w:tcW w:w="2268"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17.448</w:t>
            </w:r>
          </w:p>
        </w:tc>
        <w:tc>
          <w:tcPr>
            <w:tcW w:w="2977" w:type="dxa"/>
            <w:shd w:val="clear" w:color="auto" w:fill="auto"/>
            <w:noWrap/>
            <w:vAlign w:val="center"/>
          </w:tcPr>
          <w:p w:rsidR="00BA3506" w:rsidRPr="00CC6C42" w:rsidRDefault="00BA3506" w:rsidP="007159D3">
            <w:pPr>
              <w:jc w:val="center"/>
              <w:rPr>
                <w:rFonts w:ascii="Arial Narrow" w:eastAsia="Times New Roman" w:hAnsi="Arial Narrow" w:cs="Times New Roman"/>
                <w:sz w:val="22"/>
                <w:lang w:val="en-US"/>
              </w:rPr>
            </w:pPr>
            <w:r w:rsidRPr="00CC6C42">
              <w:rPr>
                <w:rFonts w:ascii="Arial Narrow" w:eastAsia="Times New Roman" w:hAnsi="Arial Narrow" w:cs="Times New Roman"/>
                <w:sz w:val="22"/>
                <w:lang w:val="en-US"/>
              </w:rPr>
              <w:t>279.281,71 €</w:t>
            </w:r>
          </w:p>
        </w:tc>
      </w:tr>
      <w:tr w:rsidR="00BA3506" w:rsidRPr="00CC6C42" w:rsidTr="007159D3">
        <w:trPr>
          <w:trHeight w:val="293"/>
        </w:trPr>
        <w:tc>
          <w:tcPr>
            <w:tcW w:w="1809"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MART</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17.643</w:t>
            </w:r>
          </w:p>
        </w:tc>
        <w:tc>
          <w:tcPr>
            <w:tcW w:w="2268"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17.649</w:t>
            </w:r>
          </w:p>
        </w:tc>
        <w:tc>
          <w:tcPr>
            <w:tcW w:w="2977" w:type="dxa"/>
            <w:shd w:val="clear" w:color="auto" w:fill="auto"/>
            <w:noWrap/>
            <w:vAlign w:val="center"/>
          </w:tcPr>
          <w:p w:rsidR="00BA3506" w:rsidRPr="00CC6C42" w:rsidRDefault="00BA3506" w:rsidP="007159D3">
            <w:pPr>
              <w:jc w:val="center"/>
              <w:rPr>
                <w:rFonts w:ascii="Arial Narrow" w:eastAsia="Times New Roman" w:hAnsi="Arial Narrow" w:cs="Times New Roman"/>
                <w:sz w:val="22"/>
                <w:lang w:val="en-US"/>
              </w:rPr>
            </w:pPr>
            <w:r w:rsidRPr="00CC6C42">
              <w:rPr>
                <w:rFonts w:ascii="Arial Narrow" w:eastAsia="Times New Roman" w:hAnsi="Arial Narrow" w:cs="Times New Roman"/>
                <w:sz w:val="22"/>
                <w:lang w:val="en-US"/>
              </w:rPr>
              <w:t>284.632,46 €</w:t>
            </w:r>
          </w:p>
        </w:tc>
      </w:tr>
      <w:tr w:rsidR="00BA3506" w:rsidRPr="00CC6C42" w:rsidTr="007159D3">
        <w:trPr>
          <w:trHeight w:val="293"/>
        </w:trPr>
        <w:tc>
          <w:tcPr>
            <w:tcW w:w="1809"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APRIL</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17.867</w:t>
            </w:r>
          </w:p>
        </w:tc>
        <w:tc>
          <w:tcPr>
            <w:tcW w:w="2268" w:type="dxa"/>
            <w:shd w:val="clear" w:color="auto" w:fill="auto"/>
            <w:noWrap/>
            <w:vAlign w:val="center"/>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17.889</w:t>
            </w:r>
          </w:p>
        </w:tc>
        <w:tc>
          <w:tcPr>
            <w:tcW w:w="2977" w:type="dxa"/>
            <w:shd w:val="clear" w:color="auto" w:fill="auto"/>
            <w:noWrap/>
            <w:vAlign w:val="center"/>
          </w:tcPr>
          <w:p w:rsidR="00BA3506" w:rsidRPr="00CC6C42" w:rsidRDefault="00BA3506" w:rsidP="007159D3">
            <w:pPr>
              <w:jc w:val="center"/>
              <w:rPr>
                <w:rFonts w:ascii="Arial Narrow" w:eastAsia="Times New Roman" w:hAnsi="Arial Narrow" w:cs="Times New Roman"/>
                <w:sz w:val="22"/>
                <w:lang w:val="en-US"/>
              </w:rPr>
            </w:pPr>
            <w:r w:rsidRPr="00CC6C42">
              <w:rPr>
                <w:rFonts w:ascii="Arial Narrow" w:eastAsia="Times New Roman" w:hAnsi="Arial Narrow" w:cs="Times New Roman"/>
                <w:sz w:val="22"/>
                <w:lang w:val="en-US"/>
              </w:rPr>
              <w:t>222.708,77 €</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MAJ</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17.919</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17.938</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228.422,03 €</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JUN</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18.265</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18.266</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220.449,45 €</w:t>
            </w:r>
          </w:p>
        </w:tc>
      </w:tr>
      <w:tr w:rsidR="00BA3506" w:rsidRPr="00CC6C42" w:rsidTr="007159D3">
        <w:trPr>
          <w:trHeight w:val="306"/>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JUL</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18.364</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18.368</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225.507,96 €</w:t>
            </w:r>
          </w:p>
        </w:tc>
      </w:tr>
      <w:tr w:rsidR="00BA3506" w:rsidRPr="00CC6C42" w:rsidTr="007159D3">
        <w:trPr>
          <w:trHeight w:val="214"/>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AVGUST</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18.561</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18.565</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233.360,28 €</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SEPTEMBAR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18.576</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18.576</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216.819,67 €.</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OKTOBAR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18.482</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18.486</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222.953,21€.</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NOVEMBAR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18.899</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18.898</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236.562,03 €</w:t>
            </w:r>
          </w:p>
        </w:tc>
      </w:tr>
      <w:tr w:rsidR="00BA3506" w:rsidRPr="00CC6C42" w:rsidTr="007159D3">
        <w:trPr>
          <w:trHeight w:val="293"/>
        </w:trPr>
        <w:tc>
          <w:tcPr>
            <w:tcW w:w="1809"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DECEMBAR</w:t>
            </w:r>
          </w:p>
        </w:tc>
        <w:tc>
          <w:tcPr>
            <w:tcW w:w="1843" w:type="dxa"/>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19.316</w:t>
            </w:r>
          </w:p>
        </w:tc>
        <w:tc>
          <w:tcPr>
            <w:tcW w:w="2268"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19.321</w:t>
            </w:r>
          </w:p>
        </w:tc>
        <w:tc>
          <w:tcPr>
            <w:tcW w:w="2977" w:type="dxa"/>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257.460,32 €</w:t>
            </w:r>
          </w:p>
        </w:tc>
      </w:tr>
      <w:tr w:rsidR="00BA3506" w:rsidRPr="00CC6C42" w:rsidTr="007159D3">
        <w:trPr>
          <w:trHeight w:val="332"/>
        </w:trPr>
        <w:tc>
          <w:tcPr>
            <w:tcW w:w="1809" w:type="dxa"/>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r w:rsidRPr="00CC6C42">
              <w:rPr>
                <w:rFonts w:ascii="Arial Narrow" w:eastAsia="Times New Roman" w:hAnsi="Arial Narrow"/>
                <w:b/>
                <w:bCs/>
                <w:sz w:val="20"/>
                <w:szCs w:val="20"/>
                <w:lang w:val="en-US"/>
              </w:rPr>
              <w:t>UKUPNO:</w:t>
            </w:r>
          </w:p>
        </w:tc>
        <w:tc>
          <w:tcPr>
            <w:tcW w:w="1843" w:type="dxa"/>
            <w:shd w:val="clear" w:color="auto" w:fill="FFFFFF"/>
          </w:tcPr>
          <w:p w:rsidR="00BA3506" w:rsidRPr="00CC6C42" w:rsidRDefault="00BA3506" w:rsidP="007159D3">
            <w:pPr>
              <w:jc w:val="center"/>
              <w:rPr>
                <w:rFonts w:ascii="Arial Narrow" w:eastAsia="Times New Roman" w:hAnsi="Arial Narrow"/>
                <w:b/>
                <w:bCs/>
                <w:sz w:val="20"/>
                <w:szCs w:val="20"/>
                <w:lang w:val="en-US"/>
              </w:rPr>
            </w:pPr>
          </w:p>
        </w:tc>
        <w:tc>
          <w:tcPr>
            <w:tcW w:w="2268" w:type="dxa"/>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p>
        </w:tc>
        <w:tc>
          <w:tcPr>
            <w:tcW w:w="2977" w:type="dxa"/>
            <w:shd w:val="clear" w:color="auto" w:fill="FFFFFF"/>
            <w:noWrap/>
            <w:vAlign w:val="center"/>
            <w:hideMark/>
          </w:tcPr>
          <w:p w:rsidR="00BA3506" w:rsidRPr="00CC6C42" w:rsidRDefault="00BA3506" w:rsidP="007159D3">
            <w:pPr>
              <w:jc w:val="center"/>
              <w:rPr>
                <w:rFonts w:ascii="Arial Narrow" w:eastAsia="Times New Roman" w:hAnsi="Arial Narrow"/>
                <w:b/>
                <w:bCs/>
                <w:sz w:val="22"/>
                <w:lang w:val="en-US"/>
              </w:rPr>
            </w:pPr>
            <w:r w:rsidRPr="00CC6C42">
              <w:rPr>
                <w:rFonts w:ascii="Arial Narrow" w:eastAsia="Times New Roman" w:hAnsi="Arial Narrow" w:cs="Times New Roman"/>
                <w:b/>
                <w:sz w:val="22"/>
                <w:lang w:val="en-US"/>
              </w:rPr>
              <w:t>2.926.107,900 €</w:t>
            </w:r>
            <w:r w:rsidRPr="00CC6C42">
              <w:rPr>
                <w:rFonts w:ascii="Arial Narrow" w:eastAsia="Times New Roman" w:hAnsi="Arial Narrow" w:cs="Helvetica"/>
                <w:b/>
                <w:sz w:val="22"/>
                <w:shd w:val="clear" w:color="auto" w:fill="FFFFFF"/>
                <w:lang w:val="en-US"/>
              </w:rPr>
              <w:t xml:space="preserve">      </w:t>
            </w:r>
          </w:p>
        </w:tc>
      </w:tr>
    </w:tbl>
    <w:p w:rsidR="00BA3506" w:rsidRPr="00CC6C42" w:rsidRDefault="00BA3506" w:rsidP="007159D3">
      <w:pPr>
        <w:rPr>
          <w:rFonts w:ascii="Times New Roman YU" w:eastAsia="Times New Roman" w:hAnsi="Times New Roman YU" w:cs="Times New Roman"/>
          <w:lang w:val="en-US"/>
        </w:rPr>
      </w:pPr>
    </w:p>
    <w:p w:rsidR="00BA3506" w:rsidRDefault="00BA3506" w:rsidP="007159D3">
      <w:pPr>
        <w:rPr>
          <w:rFonts w:ascii="Times New Roman YU" w:eastAsia="Times New Roman" w:hAnsi="Times New Roman YU" w:cs="Times New Roman"/>
          <w:lang w:val="en-US"/>
        </w:rPr>
      </w:pPr>
    </w:p>
    <w:p w:rsidR="00BA3506" w:rsidRDefault="00BA3506" w:rsidP="007159D3">
      <w:pPr>
        <w:rPr>
          <w:rFonts w:ascii="Times New Roman YU" w:eastAsia="Times New Roman" w:hAnsi="Times New Roman YU" w:cs="Times New Roman"/>
          <w:lang w:val="en-US"/>
        </w:rPr>
      </w:pPr>
    </w:p>
    <w:p w:rsidR="00BA3506"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jc w:val="center"/>
        <w:rPr>
          <w:rFonts w:ascii="Arial Narrow" w:eastAsia="Times New Roman" w:hAnsi="Arial Narrow"/>
          <w:b/>
          <w:sz w:val="22"/>
          <w:lang w:val="sr-Latn-CS"/>
        </w:rPr>
      </w:pPr>
      <w:r w:rsidRPr="00CC6C42">
        <w:rPr>
          <w:rFonts w:ascii="Arial Narrow" w:eastAsia="Times New Roman" w:hAnsi="Arial Narrow"/>
          <w:b/>
          <w:sz w:val="22"/>
          <w:lang w:val="sr-Latn-CS"/>
        </w:rPr>
        <w:t>Tabela korisnika prava na subvencije za elektricnu energiju sa iznosima subvencija 2019. godina –</w:t>
      </w:r>
    </w:p>
    <w:p w:rsidR="00BA3506" w:rsidRPr="00CC6C42" w:rsidRDefault="00BA3506" w:rsidP="007159D3">
      <w:pPr>
        <w:jc w:val="center"/>
        <w:rPr>
          <w:rFonts w:ascii="Arial Narrow" w:eastAsia="Times New Roman" w:hAnsi="Arial Narrow"/>
          <w:b/>
          <w:sz w:val="22"/>
          <w:lang w:val="en-US"/>
        </w:rPr>
      </w:pPr>
      <w:r w:rsidRPr="00CC6C42">
        <w:rPr>
          <w:rFonts w:ascii="Arial Narrow" w:eastAsia="Times New Roman" w:hAnsi="Arial Narrow"/>
          <w:b/>
          <w:sz w:val="22"/>
          <w:lang w:val="sr-Latn-CS"/>
        </w:rPr>
        <w:t>Sumarno Uredba + Uputstvo:</w:t>
      </w:r>
    </w:p>
    <w:p w:rsidR="00BA3506" w:rsidRPr="00CC6C42" w:rsidRDefault="00BA3506" w:rsidP="007159D3">
      <w:pPr>
        <w:rPr>
          <w:rFonts w:ascii="Arial Narrow" w:eastAsia="Calibri" w:hAnsi="Arial Narrow"/>
          <w:b/>
          <w:sz w:val="22"/>
          <w:lang w:val="en-US" w:bidi="en-US"/>
        </w:rPr>
      </w:pPr>
    </w:p>
    <w:tbl>
      <w:tblPr>
        <w:tblpPr w:leftFromText="180" w:rightFromText="180" w:vertAnchor="text" w:tblpY="1"/>
        <w:tblOverlap w:val="never"/>
        <w:tblW w:w="4542" w:type="dxa"/>
        <w:tblLook w:val="04A0" w:firstRow="1" w:lastRow="0" w:firstColumn="1" w:lastColumn="0" w:noHBand="0" w:noVBand="1"/>
      </w:tblPr>
      <w:tblGrid>
        <w:gridCol w:w="1329"/>
        <w:gridCol w:w="1662"/>
        <w:gridCol w:w="1654"/>
      </w:tblGrid>
      <w:tr w:rsidR="00BA3506" w:rsidRPr="00CC6C42" w:rsidTr="007159D3">
        <w:trPr>
          <w:trHeight w:val="293"/>
        </w:trPr>
        <w:tc>
          <w:tcPr>
            <w:tcW w:w="1226" w:type="dxa"/>
            <w:tcBorders>
              <w:top w:val="double" w:sz="6" w:space="0" w:color="auto"/>
              <w:left w:val="double" w:sz="6" w:space="0" w:color="auto"/>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Mjesec</w:t>
            </w:r>
          </w:p>
        </w:tc>
        <w:tc>
          <w:tcPr>
            <w:tcW w:w="1662" w:type="dxa"/>
            <w:tcBorders>
              <w:top w:val="double" w:sz="6" w:space="0" w:color="auto"/>
              <w:left w:val="nil"/>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Broj potrošača</w:t>
            </w:r>
          </w:p>
        </w:tc>
        <w:tc>
          <w:tcPr>
            <w:tcW w:w="1654" w:type="dxa"/>
            <w:tcBorders>
              <w:top w:val="double" w:sz="6" w:space="0" w:color="auto"/>
              <w:left w:val="nil"/>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Iznos subvencije</w:t>
            </w:r>
          </w:p>
        </w:tc>
      </w:tr>
      <w:tr w:rsidR="00BA3506" w:rsidRPr="00CC6C42" w:rsidTr="007159D3">
        <w:trPr>
          <w:trHeight w:val="38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JANUAR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17.813</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308.132,06 €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FEBRUAR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18.064</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289.575,62 €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lastRenderedPageBreak/>
              <w:t>MART</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18.287</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295.142,31€</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APRIL</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18.530</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233.429,60 €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MAJ</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18.558</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238.568,03 €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JUN</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18.893</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230.249,92 €</w:t>
            </w:r>
          </w:p>
        </w:tc>
      </w:tr>
      <w:tr w:rsidR="00BA3506" w:rsidRPr="00CC6C42" w:rsidTr="007159D3">
        <w:trPr>
          <w:trHeight w:val="306"/>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JUL</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18.976</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235.295,21 €</w:t>
            </w:r>
          </w:p>
        </w:tc>
      </w:tr>
      <w:tr w:rsidR="00BA3506" w:rsidRPr="00CC6C42" w:rsidTr="007159D3">
        <w:trPr>
          <w:trHeight w:val="214"/>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AVGUST</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19.154</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242.806,27€</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SEPTEMBAR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19.160</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225.634,63 €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OKTOBAR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19.068</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231.988,63 €.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NOVEMBAR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19.485</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cs="Times New Roman"/>
                <w:sz w:val="22"/>
                <w:lang w:val="en-US"/>
              </w:rPr>
              <w:t>245.765,24 €</w:t>
            </w:r>
          </w:p>
        </w:tc>
      </w:tr>
      <w:tr w:rsidR="00BA3506" w:rsidRPr="00CC6C42" w:rsidTr="007159D3">
        <w:trPr>
          <w:trHeight w:val="293"/>
        </w:trPr>
        <w:tc>
          <w:tcPr>
            <w:tcW w:w="1226"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DECEMBAR</w:t>
            </w:r>
          </w:p>
        </w:tc>
        <w:tc>
          <w:tcPr>
            <w:tcW w:w="1662"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19.889</w:t>
            </w:r>
          </w:p>
        </w:tc>
        <w:tc>
          <w:tcPr>
            <w:tcW w:w="1654"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267.306,50</w:t>
            </w:r>
            <w:r w:rsidRPr="00CC6C42">
              <w:rPr>
                <w:rFonts w:ascii="Arial Narrow" w:eastAsia="Times New Roman" w:hAnsi="Arial Narrow" w:cs="Times New Roman"/>
                <w:sz w:val="22"/>
                <w:lang w:val="en-US"/>
              </w:rPr>
              <w:t xml:space="preserve"> €</w:t>
            </w:r>
          </w:p>
        </w:tc>
      </w:tr>
      <w:tr w:rsidR="00BA3506" w:rsidRPr="00CC6C42" w:rsidTr="007159D3">
        <w:trPr>
          <w:trHeight w:val="332"/>
        </w:trPr>
        <w:tc>
          <w:tcPr>
            <w:tcW w:w="1226" w:type="dxa"/>
            <w:tcBorders>
              <w:top w:val="nil"/>
              <w:left w:val="double" w:sz="6" w:space="0" w:color="auto"/>
              <w:bottom w:val="double" w:sz="6" w:space="0" w:color="auto"/>
              <w:right w:val="double" w:sz="6" w:space="0" w:color="auto"/>
            </w:tcBorders>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r w:rsidRPr="00CC6C42">
              <w:rPr>
                <w:rFonts w:ascii="Arial Narrow" w:eastAsia="Times New Roman" w:hAnsi="Arial Narrow"/>
                <w:b/>
                <w:bCs/>
                <w:sz w:val="20"/>
                <w:szCs w:val="20"/>
                <w:lang w:val="en-US"/>
              </w:rPr>
              <w:t>UKUPNO:</w:t>
            </w:r>
          </w:p>
        </w:tc>
        <w:tc>
          <w:tcPr>
            <w:tcW w:w="1662" w:type="dxa"/>
            <w:tcBorders>
              <w:top w:val="nil"/>
              <w:left w:val="nil"/>
              <w:bottom w:val="double" w:sz="6" w:space="0" w:color="auto"/>
              <w:right w:val="double" w:sz="6" w:space="0" w:color="auto"/>
            </w:tcBorders>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p>
        </w:tc>
        <w:tc>
          <w:tcPr>
            <w:tcW w:w="1654" w:type="dxa"/>
            <w:tcBorders>
              <w:top w:val="nil"/>
              <w:left w:val="nil"/>
              <w:bottom w:val="double" w:sz="6" w:space="0" w:color="auto"/>
              <w:right w:val="double" w:sz="6" w:space="0" w:color="auto"/>
            </w:tcBorders>
            <w:shd w:val="clear" w:color="auto" w:fill="FFFFFF"/>
            <w:noWrap/>
            <w:vAlign w:val="center"/>
            <w:hideMark/>
          </w:tcPr>
          <w:p w:rsidR="00BA3506" w:rsidRPr="00CC6C42" w:rsidRDefault="00BA3506" w:rsidP="007159D3">
            <w:pPr>
              <w:jc w:val="center"/>
              <w:rPr>
                <w:rFonts w:ascii="Arial Narrow" w:eastAsia="Times New Roman" w:hAnsi="Arial Narrow"/>
                <w:b/>
                <w:bCs/>
                <w:lang w:val="en-US"/>
              </w:rPr>
            </w:pPr>
            <w:r w:rsidRPr="00CC6C42">
              <w:rPr>
                <w:rFonts w:ascii="Arial Narrow" w:eastAsia="Times New Roman" w:hAnsi="Arial Narrow" w:cs="Times New Roman"/>
                <w:b/>
                <w:sz w:val="22"/>
                <w:lang w:val="en-US"/>
              </w:rPr>
              <w:t>3.043.894,02 €</w:t>
            </w:r>
          </w:p>
        </w:tc>
      </w:tr>
    </w:tbl>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r w:rsidRPr="00CC6C42">
        <w:rPr>
          <w:rFonts w:ascii="Times New Roman YU" w:eastAsia="Times New Roman" w:hAnsi="Times New Roman YU" w:cs="Times New Roman"/>
          <w:lang w:val="en-US"/>
        </w:rPr>
        <w:t xml:space="preserve"> </w:t>
      </w: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Arial Narrow" w:eastAsia="Times New Roman" w:hAnsi="Arial Narrow" w:cs="Times New Roman"/>
          <w:b/>
          <w:sz w:val="22"/>
          <w:lang w:val="en-US"/>
        </w:rPr>
      </w:pPr>
      <w:r w:rsidRPr="00CC6C42">
        <w:rPr>
          <w:rFonts w:ascii="Arial Narrow" w:eastAsia="Times New Roman" w:hAnsi="Arial Narrow" w:cs="Times New Roman"/>
          <w:b/>
          <w:sz w:val="22"/>
          <w:lang w:val="en-US"/>
        </w:rPr>
        <w:t>Tabela sa reklamacijama – sumarno Uredba + Uputstvo:</w:t>
      </w:r>
    </w:p>
    <w:p w:rsidR="00BA3506" w:rsidRPr="00CC6C42" w:rsidRDefault="00BA3506" w:rsidP="007159D3">
      <w:pPr>
        <w:rPr>
          <w:rFonts w:ascii="Times New Roman YU" w:eastAsia="Times New Roman" w:hAnsi="Times New Roman YU" w:cs="Times New Roman"/>
          <w:lang w:val="en-US"/>
        </w:rPr>
      </w:pPr>
    </w:p>
    <w:tbl>
      <w:tblPr>
        <w:tblpPr w:leftFromText="180" w:rightFromText="180" w:vertAnchor="text" w:tblpY="1"/>
        <w:tblOverlap w:val="never"/>
        <w:tblW w:w="4557" w:type="dxa"/>
        <w:tblLook w:val="04A0" w:firstRow="1" w:lastRow="0" w:firstColumn="1" w:lastColumn="0" w:noHBand="0" w:noVBand="1"/>
      </w:tblPr>
      <w:tblGrid>
        <w:gridCol w:w="1329"/>
        <w:gridCol w:w="1668"/>
        <w:gridCol w:w="1659"/>
      </w:tblGrid>
      <w:tr w:rsidR="00BA3506" w:rsidRPr="00CC6C42" w:rsidTr="007159D3">
        <w:trPr>
          <w:trHeight w:val="318"/>
        </w:trPr>
        <w:tc>
          <w:tcPr>
            <w:tcW w:w="1230" w:type="dxa"/>
            <w:tcBorders>
              <w:top w:val="double" w:sz="6" w:space="0" w:color="auto"/>
              <w:left w:val="double" w:sz="6" w:space="0" w:color="auto"/>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Mjesec</w:t>
            </w:r>
          </w:p>
        </w:tc>
        <w:tc>
          <w:tcPr>
            <w:tcW w:w="1668" w:type="dxa"/>
            <w:tcBorders>
              <w:top w:val="double" w:sz="6" w:space="0" w:color="auto"/>
              <w:left w:val="nil"/>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Broj potrošača</w:t>
            </w:r>
          </w:p>
        </w:tc>
        <w:tc>
          <w:tcPr>
            <w:tcW w:w="1659" w:type="dxa"/>
            <w:tcBorders>
              <w:top w:val="double" w:sz="6" w:space="0" w:color="auto"/>
              <w:left w:val="nil"/>
              <w:bottom w:val="double" w:sz="6" w:space="0" w:color="auto"/>
              <w:right w:val="double" w:sz="6" w:space="0" w:color="auto"/>
            </w:tcBorders>
            <w:shd w:val="clear" w:color="000000" w:fill="D8D8D8"/>
            <w:vAlign w:val="center"/>
            <w:hideMark/>
          </w:tcPr>
          <w:p w:rsidR="00BA3506" w:rsidRPr="00CC6C42" w:rsidRDefault="00BA3506" w:rsidP="007159D3">
            <w:pPr>
              <w:jc w:val="center"/>
              <w:rPr>
                <w:rFonts w:ascii="Arial Narrow" w:eastAsia="Times New Roman" w:hAnsi="Arial Narrow"/>
                <w:bCs/>
                <w:sz w:val="20"/>
                <w:szCs w:val="20"/>
                <w:lang w:val="en-US"/>
              </w:rPr>
            </w:pPr>
            <w:r w:rsidRPr="00CC6C42">
              <w:rPr>
                <w:rFonts w:ascii="Arial Narrow" w:eastAsia="Times New Roman" w:hAnsi="Arial Narrow"/>
                <w:bCs/>
                <w:sz w:val="20"/>
                <w:szCs w:val="20"/>
                <w:lang w:val="en-US"/>
              </w:rPr>
              <w:t>Iznos subvencije</w:t>
            </w:r>
          </w:p>
        </w:tc>
      </w:tr>
      <w:tr w:rsidR="00BA3506" w:rsidRPr="00CC6C42" w:rsidTr="007159D3">
        <w:trPr>
          <w:trHeight w:val="414"/>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JANUAR</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17.815</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308.698,72 </w:t>
            </w:r>
            <w:r w:rsidRPr="00CC6C42">
              <w:rPr>
                <w:rFonts w:ascii="Arial Narrow" w:eastAsia="Times New Roman" w:hAnsi="Arial Narrow" w:cs="Times New Roman"/>
                <w:sz w:val="22"/>
                <w:lang w:val="en-US"/>
              </w:rPr>
              <w:t>€</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FEBRUAR</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18.065</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290.027,78 </w:t>
            </w:r>
            <w:r w:rsidRPr="00CC6C42">
              <w:rPr>
                <w:rFonts w:ascii="Arial Narrow" w:eastAsia="Times New Roman" w:hAnsi="Arial Narrow" w:cs="Times New Roman"/>
                <w:sz w:val="22"/>
                <w:lang w:val="en-US"/>
              </w:rPr>
              <w:t>€</w:t>
            </w:r>
            <w:r w:rsidRPr="00CC6C42">
              <w:rPr>
                <w:rFonts w:ascii="Arial Narrow" w:eastAsia="Times New Roman" w:hAnsi="Arial Narrow"/>
                <w:bCs/>
                <w:sz w:val="22"/>
                <w:lang w:val="en-US"/>
              </w:rPr>
              <w:t xml:space="preserve"> </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MART</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18.292</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295.866,39 </w:t>
            </w:r>
            <w:r w:rsidRPr="00CC6C42">
              <w:rPr>
                <w:rFonts w:ascii="Arial Narrow" w:eastAsia="Times New Roman" w:hAnsi="Arial Narrow" w:cs="Times New Roman"/>
                <w:sz w:val="22"/>
                <w:lang w:val="en-US"/>
              </w:rPr>
              <w:t xml:space="preserve">€ </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APRIL</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18.533</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233.553,12 </w:t>
            </w:r>
            <w:r w:rsidRPr="00CC6C42">
              <w:rPr>
                <w:rFonts w:ascii="Arial Narrow" w:eastAsia="Times New Roman" w:hAnsi="Arial Narrow" w:cs="Times New Roman"/>
                <w:sz w:val="22"/>
                <w:lang w:val="en-US"/>
              </w:rPr>
              <w:t>€</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MAJ</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18.562</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239.170,51 </w:t>
            </w:r>
            <w:r w:rsidRPr="00CC6C42">
              <w:rPr>
                <w:rFonts w:ascii="Arial Narrow" w:eastAsia="Times New Roman" w:hAnsi="Arial Narrow" w:cs="Times New Roman"/>
                <w:sz w:val="22"/>
                <w:lang w:val="en-US"/>
              </w:rPr>
              <w:t xml:space="preserve">€ </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JUN</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18.893</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230.385,70 </w:t>
            </w:r>
            <w:r w:rsidRPr="00CC6C42">
              <w:rPr>
                <w:rFonts w:ascii="Arial Narrow" w:eastAsia="Times New Roman" w:hAnsi="Arial Narrow" w:cs="Times New Roman"/>
                <w:sz w:val="22"/>
                <w:lang w:val="en-US"/>
              </w:rPr>
              <w:t xml:space="preserve">€ </w:t>
            </w:r>
          </w:p>
        </w:tc>
      </w:tr>
      <w:tr w:rsidR="00BA3506" w:rsidRPr="00CC6C42" w:rsidTr="007159D3">
        <w:trPr>
          <w:trHeight w:val="331"/>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JUL</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18.977</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235.529,92 </w:t>
            </w:r>
            <w:r w:rsidRPr="00CC6C42">
              <w:rPr>
                <w:rFonts w:ascii="Arial Narrow" w:eastAsia="Times New Roman" w:hAnsi="Arial Narrow" w:cs="Times New Roman"/>
                <w:sz w:val="22"/>
                <w:lang w:val="en-US"/>
              </w:rPr>
              <w:t>€</w:t>
            </w:r>
          </w:p>
        </w:tc>
      </w:tr>
      <w:tr w:rsidR="00BA3506" w:rsidRPr="00CC6C42" w:rsidTr="007159D3">
        <w:trPr>
          <w:trHeight w:val="232"/>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AVGUST</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19.158</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243.260,11 </w:t>
            </w:r>
            <w:r w:rsidRPr="00CC6C42">
              <w:rPr>
                <w:rFonts w:ascii="Arial Narrow" w:eastAsia="Times New Roman" w:hAnsi="Arial Narrow" w:cs="Times New Roman"/>
                <w:sz w:val="22"/>
                <w:lang w:val="en-US"/>
              </w:rPr>
              <w:t>€</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SEPTEMBAR</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19.160</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225.905,87 </w:t>
            </w:r>
            <w:r w:rsidRPr="00CC6C42">
              <w:rPr>
                <w:rFonts w:ascii="Arial Narrow" w:eastAsia="Times New Roman" w:hAnsi="Arial Narrow" w:cs="Times New Roman"/>
                <w:sz w:val="22"/>
                <w:lang w:val="en-US"/>
              </w:rPr>
              <w:t xml:space="preserve">€ </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lastRenderedPageBreak/>
              <w:t>OKTOBAR</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19.071</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232.393,07 </w:t>
            </w:r>
            <w:r w:rsidRPr="00CC6C42">
              <w:rPr>
                <w:rFonts w:ascii="Arial Narrow" w:eastAsia="Times New Roman" w:hAnsi="Arial Narrow" w:cs="Times New Roman"/>
                <w:sz w:val="22"/>
                <w:lang w:val="en-US"/>
              </w:rPr>
              <w:t>€</w:t>
            </w:r>
          </w:p>
        </w:tc>
      </w:tr>
      <w:tr w:rsidR="00BA3506" w:rsidRPr="00CC6C42" w:rsidTr="007159D3">
        <w:trPr>
          <w:trHeight w:val="318"/>
        </w:trPr>
        <w:tc>
          <w:tcPr>
            <w:tcW w:w="1230" w:type="dxa"/>
            <w:tcBorders>
              <w:top w:val="nil"/>
              <w:left w:val="double" w:sz="6" w:space="0" w:color="auto"/>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NOVEMBAR</w:t>
            </w:r>
          </w:p>
        </w:tc>
        <w:tc>
          <w:tcPr>
            <w:tcW w:w="1668"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19.485</w:t>
            </w:r>
          </w:p>
        </w:tc>
        <w:tc>
          <w:tcPr>
            <w:tcW w:w="1659" w:type="dxa"/>
            <w:tcBorders>
              <w:top w:val="nil"/>
              <w:left w:val="nil"/>
              <w:bottom w:val="double" w:sz="6"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246.449,85 </w:t>
            </w:r>
            <w:r w:rsidRPr="00CC6C42">
              <w:rPr>
                <w:rFonts w:ascii="Arial Narrow" w:eastAsia="Times New Roman" w:hAnsi="Arial Narrow" w:cs="Times New Roman"/>
                <w:sz w:val="22"/>
                <w:lang w:val="en-US"/>
              </w:rPr>
              <w:t>€</w:t>
            </w:r>
          </w:p>
        </w:tc>
      </w:tr>
      <w:tr w:rsidR="00BA3506" w:rsidRPr="00CC6C42" w:rsidTr="007159D3">
        <w:trPr>
          <w:trHeight w:val="318"/>
        </w:trPr>
        <w:tc>
          <w:tcPr>
            <w:tcW w:w="1230" w:type="dxa"/>
            <w:tcBorders>
              <w:top w:val="nil"/>
              <w:left w:val="double" w:sz="6" w:space="0" w:color="auto"/>
              <w:bottom w:val="single" w:sz="4"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DECEMBAR</w:t>
            </w:r>
          </w:p>
        </w:tc>
        <w:tc>
          <w:tcPr>
            <w:tcW w:w="1668" w:type="dxa"/>
            <w:tcBorders>
              <w:top w:val="nil"/>
              <w:left w:val="nil"/>
              <w:bottom w:val="single" w:sz="4"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19. 893</w:t>
            </w:r>
          </w:p>
        </w:tc>
        <w:tc>
          <w:tcPr>
            <w:tcW w:w="1659" w:type="dxa"/>
            <w:tcBorders>
              <w:top w:val="nil"/>
              <w:left w:val="nil"/>
              <w:bottom w:val="single" w:sz="4" w:space="0" w:color="auto"/>
              <w:right w:val="double" w:sz="6" w:space="0" w:color="auto"/>
            </w:tcBorders>
            <w:shd w:val="clear" w:color="auto" w:fill="auto"/>
            <w:noWrap/>
            <w:vAlign w:val="center"/>
            <w:hideMark/>
          </w:tcPr>
          <w:p w:rsidR="00BA3506" w:rsidRPr="00CC6C42" w:rsidRDefault="00BA3506" w:rsidP="007159D3">
            <w:pPr>
              <w:jc w:val="center"/>
              <w:rPr>
                <w:rFonts w:ascii="Arial Narrow" w:eastAsia="Times New Roman" w:hAnsi="Arial Narrow"/>
                <w:bCs/>
                <w:sz w:val="22"/>
                <w:lang w:val="en-US"/>
              </w:rPr>
            </w:pPr>
            <w:r w:rsidRPr="00CC6C42">
              <w:rPr>
                <w:rFonts w:ascii="Arial Narrow" w:eastAsia="Times New Roman" w:hAnsi="Arial Narrow"/>
                <w:bCs/>
                <w:sz w:val="22"/>
                <w:lang w:val="en-US"/>
              </w:rPr>
              <w:t xml:space="preserve">267.934,62 </w:t>
            </w:r>
            <w:r w:rsidRPr="00CC6C42">
              <w:rPr>
                <w:rFonts w:ascii="Arial Narrow" w:eastAsia="Times New Roman" w:hAnsi="Arial Narrow" w:cs="Times New Roman"/>
                <w:sz w:val="22"/>
                <w:lang w:val="en-US"/>
              </w:rPr>
              <w:t>€</w:t>
            </w:r>
          </w:p>
        </w:tc>
      </w:tr>
      <w:tr w:rsidR="00BA3506" w:rsidRPr="00CC6C42" w:rsidTr="007159D3">
        <w:trPr>
          <w:trHeight w:val="359"/>
        </w:trPr>
        <w:tc>
          <w:tcPr>
            <w:tcW w:w="1230" w:type="dxa"/>
            <w:tcBorders>
              <w:top w:val="single" w:sz="4" w:space="0" w:color="auto"/>
              <w:left w:val="single" w:sz="4" w:space="0" w:color="auto"/>
              <w:bottom w:val="single" w:sz="4" w:space="0" w:color="auto"/>
              <w:right w:val="double" w:sz="6" w:space="0" w:color="auto"/>
            </w:tcBorders>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r w:rsidRPr="00CC6C42">
              <w:rPr>
                <w:rFonts w:ascii="Arial Narrow" w:eastAsia="Times New Roman" w:hAnsi="Arial Narrow"/>
                <w:b/>
                <w:bCs/>
                <w:sz w:val="20"/>
                <w:szCs w:val="20"/>
                <w:lang w:val="en-US"/>
              </w:rPr>
              <w:t>UKUPNO:</w:t>
            </w:r>
          </w:p>
        </w:tc>
        <w:tc>
          <w:tcPr>
            <w:tcW w:w="1668" w:type="dxa"/>
            <w:tcBorders>
              <w:top w:val="single" w:sz="4" w:space="0" w:color="auto"/>
              <w:left w:val="nil"/>
              <w:bottom w:val="single" w:sz="4" w:space="0" w:color="auto"/>
              <w:right w:val="double" w:sz="6" w:space="0" w:color="auto"/>
            </w:tcBorders>
            <w:shd w:val="clear" w:color="auto" w:fill="FFFFFF"/>
            <w:noWrap/>
            <w:vAlign w:val="center"/>
            <w:hideMark/>
          </w:tcPr>
          <w:p w:rsidR="00BA3506" w:rsidRPr="00CC6C42" w:rsidRDefault="00BA3506" w:rsidP="007159D3">
            <w:pPr>
              <w:jc w:val="center"/>
              <w:rPr>
                <w:rFonts w:ascii="Arial Narrow" w:eastAsia="Times New Roman" w:hAnsi="Arial Narrow"/>
                <w:b/>
                <w:bCs/>
                <w:sz w:val="20"/>
                <w:szCs w:val="20"/>
                <w:lang w:val="en-US"/>
              </w:rPr>
            </w:pPr>
            <w:r w:rsidRPr="00CC6C42">
              <w:rPr>
                <w:rFonts w:ascii="Arial Narrow" w:eastAsia="Times New Roman" w:hAnsi="Arial Narrow"/>
                <w:b/>
                <w:bCs/>
                <w:sz w:val="20"/>
                <w:szCs w:val="20"/>
                <w:lang w:val="en-US"/>
              </w:rPr>
              <w:t xml:space="preserve"> </w:t>
            </w:r>
          </w:p>
        </w:tc>
        <w:tc>
          <w:tcPr>
            <w:tcW w:w="1659" w:type="dxa"/>
            <w:tcBorders>
              <w:top w:val="single" w:sz="4" w:space="0" w:color="auto"/>
              <w:left w:val="nil"/>
              <w:bottom w:val="single" w:sz="4" w:space="0" w:color="auto"/>
              <w:right w:val="single" w:sz="4" w:space="0" w:color="auto"/>
            </w:tcBorders>
            <w:shd w:val="clear" w:color="auto" w:fill="FFFFFF"/>
            <w:noWrap/>
            <w:vAlign w:val="center"/>
            <w:hideMark/>
          </w:tcPr>
          <w:p w:rsidR="00BA3506" w:rsidRPr="00CC6C42" w:rsidRDefault="00BA3506" w:rsidP="007159D3">
            <w:pPr>
              <w:rPr>
                <w:rFonts w:ascii="Arial Narrow" w:eastAsia="Times New Roman" w:hAnsi="Arial Narrow"/>
                <w:b/>
                <w:bCs/>
                <w:sz w:val="22"/>
                <w:lang w:val="en-US"/>
              </w:rPr>
            </w:pPr>
            <w:r w:rsidRPr="00CC6C42">
              <w:rPr>
                <w:rFonts w:ascii="Arial Narrow" w:eastAsia="Times New Roman" w:hAnsi="Arial Narrow" w:cs="Helvetica"/>
                <w:b/>
                <w:sz w:val="20"/>
                <w:szCs w:val="20"/>
                <w:shd w:val="clear" w:color="auto" w:fill="FFFFFF"/>
                <w:lang w:val="en-US"/>
              </w:rPr>
              <w:t xml:space="preserve">   </w:t>
            </w:r>
            <w:r w:rsidRPr="00CC6C42">
              <w:rPr>
                <w:rFonts w:ascii="Arial Narrow" w:eastAsia="Times New Roman" w:hAnsi="Arial Narrow" w:cs="Helvetica"/>
                <w:b/>
                <w:sz w:val="22"/>
                <w:shd w:val="clear" w:color="auto" w:fill="FFFFFF"/>
                <w:lang w:val="en-US"/>
              </w:rPr>
              <w:t xml:space="preserve">3.049.175,66  </w:t>
            </w:r>
            <w:r w:rsidRPr="00CC6C42">
              <w:rPr>
                <w:rFonts w:ascii="Arial Narrow" w:eastAsia="Times New Roman" w:hAnsi="Arial Narrow" w:cs="Times New Roman"/>
                <w:sz w:val="22"/>
                <w:lang w:val="en-US"/>
              </w:rPr>
              <w:t>€</w:t>
            </w:r>
          </w:p>
        </w:tc>
      </w:tr>
    </w:tbl>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Pr="00CC6C42" w:rsidRDefault="00BA3506" w:rsidP="007159D3">
      <w:pPr>
        <w:rPr>
          <w:rFonts w:ascii="Times New Roman YU" w:eastAsia="Times New Roman" w:hAnsi="Times New Roman YU" w:cs="Times New Roman"/>
          <w:lang w:val="en-US"/>
        </w:rPr>
      </w:pPr>
    </w:p>
    <w:p w:rsidR="00BA3506" w:rsidRDefault="00BA3506" w:rsidP="007159D3">
      <w:pPr>
        <w:rPr>
          <w:rFonts w:ascii="Times New Roman YU" w:eastAsia="Times New Roman" w:hAnsi="Times New Roman YU" w:cs="Times New Roman"/>
          <w:color w:val="C00000"/>
          <w:lang w:val="en-US"/>
        </w:rPr>
      </w:pPr>
    </w:p>
    <w:p w:rsidR="00BA3506" w:rsidRPr="00846447" w:rsidRDefault="00BA3506" w:rsidP="007159D3">
      <w:pPr>
        <w:rPr>
          <w:rFonts w:ascii="Times New Roman YU" w:eastAsia="Times New Roman" w:hAnsi="Times New Roman YU" w:cs="Times New Roman"/>
          <w:color w:val="C00000"/>
          <w:lang w:val="en-US"/>
        </w:rPr>
      </w:pPr>
    </w:p>
    <w:p w:rsidR="00BA3506" w:rsidRDefault="00BA3506" w:rsidP="007159D3">
      <w:pPr>
        <w:spacing w:after="200"/>
        <w:contextualSpacing/>
        <w:rPr>
          <w:rFonts w:ascii="Times New Roman YU" w:eastAsia="Times New Roman" w:hAnsi="Times New Roman YU" w:cs="Times New Roman"/>
          <w:color w:val="C00000"/>
          <w:lang w:val="en-US"/>
        </w:rPr>
      </w:pPr>
    </w:p>
    <w:p w:rsidR="00BA3506" w:rsidRDefault="00BA3506" w:rsidP="007159D3">
      <w:pPr>
        <w:spacing w:after="200"/>
        <w:contextualSpacing/>
        <w:rPr>
          <w:rFonts w:ascii="Cambria" w:hAnsi="Cambria" w:cs="Calibri"/>
          <w:color w:val="FF0000"/>
          <w:sz w:val="22"/>
        </w:rPr>
      </w:pPr>
    </w:p>
    <w:p w:rsidR="00BA3506" w:rsidRPr="00A85699" w:rsidRDefault="00BA3506" w:rsidP="007159D3">
      <w:pPr>
        <w:jc w:val="center"/>
        <w:rPr>
          <w:rFonts w:ascii="Cambria" w:eastAsia="Calibri" w:hAnsi="Cambria"/>
          <w:b/>
          <w:sz w:val="22"/>
          <w:u w:val="single"/>
        </w:rPr>
      </w:pPr>
      <w:r w:rsidRPr="00A85699">
        <w:rPr>
          <w:rFonts w:ascii="Cambria" w:eastAsia="Calibri" w:hAnsi="Cambria"/>
          <w:b/>
          <w:sz w:val="22"/>
          <w:u w:val="single"/>
        </w:rPr>
        <w:t>6. DIREKTORAT ZA EVROPSKE INTEGRACIJE, PROGRAMIRANJE I IMPLEMENTACIJU EU FONDOVA</w:t>
      </w:r>
      <w:r>
        <w:rPr>
          <w:rFonts w:ascii="Cambria" w:eastAsia="Calibri" w:hAnsi="Cambria"/>
          <w:b/>
          <w:sz w:val="22"/>
          <w:u w:val="single"/>
        </w:rPr>
        <w:t xml:space="preserve"> I MEĐUNARODNU SARADNJU</w:t>
      </w:r>
    </w:p>
    <w:p w:rsidR="00BA3506" w:rsidRPr="00A85699" w:rsidRDefault="00BA3506" w:rsidP="007159D3">
      <w:pPr>
        <w:rPr>
          <w:rFonts w:ascii="Cambria" w:eastAsia="Calibri" w:hAnsi="Cambria"/>
          <w:sz w:val="22"/>
        </w:rPr>
      </w:pPr>
      <w:r w:rsidRPr="00A85699">
        <w:rPr>
          <w:rFonts w:ascii="Cambria" w:eastAsia="Calibri" w:hAnsi="Cambria"/>
          <w:sz w:val="22"/>
        </w:rPr>
        <w:t>U Direktoratu za evropske integracije, programiranje i implementaciju EU fondova</w:t>
      </w:r>
      <w:r>
        <w:rPr>
          <w:rFonts w:ascii="Cambria" w:eastAsia="Calibri" w:hAnsi="Cambria"/>
          <w:sz w:val="22"/>
        </w:rPr>
        <w:t xml:space="preserve"> i međunarodnu saradnju</w:t>
      </w:r>
      <w:r w:rsidRPr="00A85699">
        <w:rPr>
          <w:rFonts w:ascii="Cambria" w:eastAsia="Calibri" w:hAnsi="Cambria"/>
          <w:sz w:val="22"/>
        </w:rPr>
        <w:t>, jednog od organizacionih jedinica Ministarstva rada i socijalnog  staranja, tokom 2019. godine, realizovane su planirane aktivnosti iz njegove nadležnosti.</w:t>
      </w:r>
    </w:p>
    <w:p w:rsidR="00BA3506" w:rsidRPr="00A85699" w:rsidRDefault="00BA3506" w:rsidP="007159D3">
      <w:pPr>
        <w:rPr>
          <w:rFonts w:ascii="Cambria" w:eastAsia="Calibri" w:hAnsi="Cambria"/>
          <w:sz w:val="22"/>
        </w:rPr>
      </w:pPr>
      <w:r w:rsidRPr="00A85699">
        <w:rPr>
          <w:rFonts w:ascii="Cambria" w:eastAsia="Calibri" w:hAnsi="Cambria"/>
          <w:sz w:val="22"/>
        </w:rPr>
        <w:t>S tim u vezi, u prethodnoj godini Direkcija za evropske integracije koordinirala je nizom aktivnosti:</w:t>
      </w:r>
    </w:p>
    <w:p w:rsidR="00BA3506" w:rsidRDefault="00BA3506" w:rsidP="00E2600C">
      <w:pPr>
        <w:numPr>
          <w:ilvl w:val="0"/>
          <w:numId w:val="43"/>
        </w:numPr>
        <w:spacing w:before="0" w:after="0" w:line="240" w:lineRule="auto"/>
        <w:rPr>
          <w:rFonts w:ascii="Cambria" w:eastAsia="Calibri" w:hAnsi="Cambria"/>
          <w:sz w:val="22"/>
        </w:rPr>
      </w:pPr>
      <w:r w:rsidRPr="00A85699">
        <w:rPr>
          <w:rFonts w:ascii="Cambria" w:eastAsia="Calibri" w:hAnsi="Cambria"/>
          <w:sz w:val="22"/>
        </w:rPr>
        <w:t xml:space="preserve">Ažuriranje i priprema I i II priloga Izvještaju Evropske komisije o Crnoj Gori za poglavlje 19 - Socijalna politika i zapošljavanje,  poglavlje 2 - Sloboda kretanja radnika i poglavlje 23 – sloboda kretanja radnika. </w:t>
      </w:r>
    </w:p>
    <w:p w:rsidR="00BA3506" w:rsidRPr="00A85699" w:rsidRDefault="00BA3506" w:rsidP="00E2600C">
      <w:pPr>
        <w:numPr>
          <w:ilvl w:val="0"/>
          <w:numId w:val="43"/>
        </w:numPr>
        <w:spacing w:before="0" w:after="0" w:line="240" w:lineRule="auto"/>
        <w:rPr>
          <w:rFonts w:ascii="Cambria" w:eastAsia="Calibri" w:hAnsi="Cambria"/>
          <w:sz w:val="22"/>
        </w:rPr>
      </w:pPr>
      <w:r>
        <w:rPr>
          <w:rFonts w:ascii="Cambria" w:eastAsia="Calibri" w:hAnsi="Cambria"/>
          <w:sz w:val="22"/>
        </w:rPr>
        <w:t>Izrada Akcionog plana za poglavlje 2 – Sloboda kretanja radnika.</w:t>
      </w:r>
    </w:p>
    <w:p w:rsidR="00BA3506" w:rsidRPr="00A85699" w:rsidRDefault="00BA3506" w:rsidP="00E2600C">
      <w:pPr>
        <w:numPr>
          <w:ilvl w:val="0"/>
          <w:numId w:val="43"/>
        </w:numPr>
        <w:spacing w:before="0" w:after="0" w:line="240" w:lineRule="auto"/>
        <w:rPr>
          <w:rFonts w:ascii="Cambria" w:eastAsia="Calibri" w:hAnsi="Cambria"/>
          <w:iCs/>
          <w:sz w:val="22"/>
          <w:lang w:val="de-DE"/>
        </w:rPr>
      </w:pPr>
      <w:r w:rsidRPr="00A85699">
        <w:rPr>
          <w:rFonts w:ascii="Cambria" w:eastAsia="Calibri" w:hAnsi="Cambria"/>
          <w:sz w:val="22"/>
        </w:rPr>
        <w:t xml:space="preserve">Finalizovanje projekta </w:t>
      </w:r>
      <w:r w:rsidRPr="00A85699">
        <w:rPr>
          <w:rFonts w:ascii="Cambria" w:eastAsia="Calibri" w:hAnsi="Cambria"/>
          <w:i/>
          <w:sz w:val="22"/>
        </w:rPr>
        <w:t>„Ka koordinaciji šema socijalne sigurnosti“</w:t>
      </w:r>
      <w:r w:rsidRPr="00A85699">
        <w:rPr>
          <w:rFonts w:ascii="Cambria" w:eastAsia="Calibri" w:hAnsi="Cambria"/>
          <w:sz w:val="22"/>
        </w:rPr>
        <w:t xml:space="preserve">. </w:t>
      </w:r>
      <w:r w:rsidRPr="00A85699">
        <w:rPr>
          <w:rFonts w:ascii="Cambria" w:eastAsia="Calibri" w:hAnsi="Cambria"/>
          <w:iCs/>
          <w:sz w:val="22"/>
          <w:lang w:val="de-DE"/>
        </w:rPr>
        <w:t>Projekat je trajao 18 mjeseci od januara 2018. godine do jula 2019. godine.</w:t>
      </w:r>
      <w:r w:rsidRPr="00A85699">
        <w:t xml:space="preserve"> </w:t>
      </w:r>
      <w:r w:rsidRPr="00A85699">
        <w:rPr>
          <w:rFonts w:ascii="Cambria" w:eastAsia="Calibri" w:hAnsi="Cambria"/>
          <w:iCs/>
          <w:sz w:val="22"/>
          <w:lang w:val="de-DE"/>
        </w:rPr>
        <w:t>U okviru Projekta su izrađene “Studija izvodljivosti o uticaju uvođenja evropske kartice zdravstvenog osiguranja na javne finansije”, Analitička i Finansijska “Studija uticaja slobode kretanja radnika između Crne Gore i država članica Evropske unije” i “Strategija komunikacije”.</w:t>
      </w:r>
    </w:p>
    <w:p w:rsidR="00BA3506" w:rsidRPr="00A85699" w:rsidRDefault="00BA3506" w:rsidP="00E2600C">
      <w:pPr>
        <w:numPr>
          <w:ilvl w:val="0"/>
          <w:numId w:val="43"/>
        </w:numPr>
        <w:spacing w:before="0" w:after="0" w:line="240" w:lineRule="auto"/>
        <w:rPr>
          <w:rFonts w:ascii="Cambria" w:eastAsia="Calibri" w:hAnsi="Cambria"/>
          <w:iCs/>
          <w:color w:val="FF0000"/>
          <w:sz w:val="22"/>
          <w:lang w:val="de-DE"/>
        </w:rPr>
      </w:pPr>
      <w:r w:rsidRPr="00D35CDE">
        <w:rPr>
          <w:rFonts w:ascii="Cambria" w:eastAsia="Calibri" w:hAnsi="Cambria"/>
          <w:iCs/>
          <w:sz w:val="22"/>
          <w:lang w:val="de-DE"/>
        </w:rPr>
        <w:t>Koordinacija organizacijom IX sastanka Pododbora za inovacije, ljudske resurse, informaciono društvo i socijalnu politiku koji je održan 1. i 2. oktobra 2019. u Briselu. Objedinjavanje pisanih priloga iz Poglavlja 2 – Slobodno kretanje radnika, Poglavlja 10 – Informaciono društvo i mediji, Poglavlja 19 – Socijalna politika i zapošljavanje, Poglavlja 25 – Nauka i istraživanje i Poglavlja 26 – Obrazovanje i kultura.</w:t>
      </w:r>
      <w:r w:rsidRPr="00A85699">
        <w:rPr>
          <w:rFonts w:ascii="Cambria" w:eastAsia="Calibri" w:hAnsi="Cambria"/>
          <w:iCs/>
          <w:color w:val="FF0000"/>
          <w:sz w:val="22"/>
          <w:lang w:val="de-DE"/>
        </w:rPr>
        <w:t xml:space="preserve"> </w:t>
      </w:r>
    </w:p>
    <w:p w:rsidR="00BA3506" w:rsidRPr="00D35CDE" w:rsidRDefault="00BA3506" w:rsidP="00E2600C">
      <w:pPr>
        <w:numPr>
          <w:ilvl w:val="0"/>
          <w:numId w:val="43"/>
        </w:numPr>
        <w:spacing w:before="0" w:after="0" w:line="240" w:lineRule="auto"/>
        <w:rPr>
          <w:rFonts w:ascii="Cambria" w:eastAsia="Calibri" w:hAnsi="Cambria"/>
          <w:sz w:val="22"/>
        </w:rPr>
      </w:pPr>
      <w:r w:rsidRPr="00D35CDE">
        <w:rPr>
          <w:rFonts w:ascii="Cambria" w:eastAsia="Calibri" w:hAnsi="Cambria"/>
          <w:sz w:val="22"/>
        </w:rPr>
        <w:t>Prikupljanje podataka i ažuriranje tabele za preporuke CPT- Evropskog komiteta za sprječavanje mučenja i nečovječnog ili ponižavajućeg postupanja ili kažnjavanja.</w:t>
      </w:r>
    </w:p>
    <w:p w:rsidR="00BA3506" w:rsidRPr="00D35CDE" w:rsidRDefault="00BA3506" w:rsidP="00E2600C">
      <w:pPr>
        <w:numPr>
          <w:ilvl w:val="0"/>
          <w:numId w:val="43"/>
        </w:numPr>
        <w:spacing w:before="0" w:after="0" w:line="240" w:lineRule="auto"/>
        <w:rPr>
          <w:rFonts w:ascii="Cambria" w:eastAsia="Calibri" w:hAnsi="Cambria"/>
          <w:sz w:val="22"/>
        </w:rPr>
      </w:pPr>
      <w:r w:rsidRPr="00D35CDE">
        <w:rPr>
          <w:rFonts w:ascii="Cambria" w:eastAsia="Calibri" w:hAnsi="Cambria"/>
          <w:sz w:val="22"/>
        </w:rPr>
        <w:t>Objedinjavanje priloga i učešće na Pododboru za pravdu, slobodu i bezbjednost za Poglavlje 23, koji je održan u Podgorici.</w:t>
      </w:r>
    </w:p>
    <w:p w:rsidR="00BA3506" w:rsidRPr="00872078" w:rsidRDefault="00BA3506" w:rsidP="00E2600C">
      <w:pPr>
        <w:numPr>
          <w:ilvl w:val="0"/>
          <w:numId w:val="43"/>
        </w:numPr>
        <w:spacing w:before="0" w:after="0" w:line="240" w:lineRule="auto"/>
        <w:rPr>
          <w:rFonts w:ascii="Cambria" w:eastAsia="Calibri" w:hAnsi="Cambria"/>
          <w:sz w:val="22"/>
        </w:rPr>
      </w:pPr>
      <w:r w:rsidRPr="00872078">
        <w:rPr>
          <w:rFonts w:ascii="Cambria" w:eastAsia="Calibri" w:hAnsi="Cambria"/>
          <w:sz w:val="22"/>
        </w:rPr>
        <w:t>Izvještavanje o realizaciji mjera iz Akcionog plana za Poglavlje 23 – Pravosuđe i temeljna prava za period jul-decembar 2019. godine.</w:t>
      </w:r>
    </w:p>
    <w:p w:rsidR="00BA3506" w:rsidRPr="00872078" w:rsidRDefault="00BA3506" w:rsidP="00E2600C">
      <w:pPr>
        <w:numPr>
          <w:ilvl w:val="0"/>
          <w:numId w:val="43"/>
        </w:numPr>
        <w:spacing w:before="0" w:after="0" w:line="240" w:lineRule="auto"/>
        <w:rPr>
          <w:rFonts w:ascii="Cambria" w:eastAsia="Calibri" w:hAnsi="Cambria"/>
          <w:b/>
          <w:sz w:val="22"/>
        </w:rPr>
      </w:pPr>
      <w:r w:rsidRPr="00872078">
        <w:rPr>
          <w:rFonts w:ascii="Cambria" w:eastAsia="Calibri" w:hAnsi="Cambria"/>
          <w:sz w:val="22"/>
        </w:rPr>
        <w:t xml:space="preserve">Tokom decembra </w:t>
      </w:r>
      <w:r>
        <w:rPr>
          <w:rFonts w:ascii="Cambria" w:eastAsia="Calibri" w:hAnsi="Cambria"/>
          <w:sz w:val="22"/>
        </w:rPr>
        <w:t xml:space="preserve">2019. godine, </w:t>
      </w:r>
      <w:r w:rsidRPr="00872078">
        <w:rPr>
          <w:rFonts w:ascii="Cambria" w:eastAsia="Calibri" w:hAnsi="Cambria"/>
          <w:sz w:val="22"/>
        </w:rPr>
        <w:t xml:space="preserve">rađeno je na izradi novog Programa pristupanja Crne Gore Evropskoj uniji 2020-2022. Izrada zakonodavnog i strategijskog okvira, administrativnih kapaciteta i raspoređivanje novih celexa na Portalu evropskih integracija za koje je bilo potrebno odrediti relevantnost i odgovorna lica nosioce. Aktivnosti su rađene za poglavlja 2, 19 i 23. </w:t>
      </w:r>
    </w:p>
    <w:p w:rsidR="00BA3506" w:rsidRPr="00872078" w:rsidRDefault="00BA3506" w:rsidP="00E2600C">
      <w:pPr>
        <w:numPr>
          <w:ilvl w:val="0"/>
          <w:numId w:val="43"/>
        </w:numPr>
        <w:spacing w:before="0" w:after="0" w:line="240" w:lineRule="auto"/>
        <w:rPr>
          <w:rFonts w:ascii="Cambria" w:eastAsia="Calibri" w:hAnsi="Cambria"/>
          <w:sz w:val="22"/>
        </w:rPr>
      </w:pPr>
      <w:r w:rsidRPr="00872078">
        <w:rPr>
          <w:rFonts w:ascii="Cambria" w:eastAsia="Calibri" w:hAnsi="Cambria"/>
          <w:sz w:val="22"/>
        </w:rPr>
        <w:lastRenderedPageBreak/>
        <w:t>Koordinacija u vezi pitanja stručne redakture</w:t>
      </w:r>
      <w:r>
        <w:rPr>
          <w:rFonts w:ascii="Cambria" w:eastAsia="Calibri" w:hAnsi="Cambria"/>
          <w:sz w:val="22"/>
        </w:rPr>
        <w:t>.</w:t>
      </w:r>
    </w:p>
    <w:p w:rsidR="00BA3506" w:rsidRPr="00872078" w:rsidRDefault="00BA3506" w:rsidP="00E2600C">
      <w:pPr>
        <w:numPr>
          <w:ilvl w:val="0"/>
          <w:numId w:val="43"/>
        </w:numPr>
        <w:spacing w:before="0" w:after="0" w:line="240" w:lineRule="auto"/>
        <w:rPr>
          <w:rFonts w:ascii="Cambria" w:eastAsia="Calibri" w:hAnsi="Cambria"/>
          <w:sz w:val="22"/>
        </w:rPr>
      </w:pPr>
      <w:r w:rsidRPr="00872078">
        <w:rPr>
          <w:rFonts w:ascii="Cambria" w:eastAsia="Calibri" w:hAnsi="Cambria"/>
          <w:sz w:val="22"/>
        </w:rPr>
        <w:t xml:space="preserve">Učešće u Evaluacionoj komisiji u okviru poziva za dodjelu bespovratnih sredstava “Podrška pružanju usluga socijalne i dječje zaštite” koji je pokrenut 5. marta 2019. godine i bio otvoren do 19. aprila 2019. godine. Ukupna vrijednost poziva je bila 2,941,176.47 € dok je finansijska podrška po projektu iznosila od 60.000 do 200.000 €. Ciljne grupe su bile marginalizovane i grupe u riziku od socijalne isključenosti. </w:t>
      </w:r>
    </w:p>
    <w:p w:rsidR="00BA3506" w:rsidRPr="00872078" w:rsidRDefault="00BA3506" w:rsidP="00E2600C">
      <w:pPr>
        <w:numPr>
          <w:ilvl w:val="0"/>
          <w:numId w:val="43"/>
        </w:numPr>
        <w:spacing w:before="0" w:after="0" w:line="240" w:lineRule="auto"/>
        <w:rPr>
          <w:rFonts w:ascii="Cambria" w:eastAsia="Calibri" w:hAnsi="Cambria"/>
          <w:sz w:val="22"/>
        </w:rPr>
      </w:pPr>
      <w:r w:rsidRPr="00872078">
        <w:rPr>
          <w:rFonts w:ascii="Cambria" w:eastAsia="Calibri" w:hAnsi="Cambria"/>
          <w:sz w:val="22"/>
        </w:rPr>
        <w:t xml:space="preserve">Direkcija za Evropske integracije </w:t>
      </w:r>
      <w:r>
        <w:rPr>
          <w:rFonts w:ascii="Cambria" w:eastAsia="Calibri" w:hAnsi="Cambria"/>
          <w:sz w:val="22"/>
        </w:rPr>
        <w:t xml:space="preserve">je </w:t>
      </w:r>
      <w:r w:rsidRPr="00872078">
        <w:rPr>
          <w:rFonts w:ascii="Cambria" w:eastAsia="Calibri" w:hAnsi="Cambria"/>
          <w:sz w:val="22"/>
        </w:rPr>
        <w:t>na dnevnoj osnovi obavlja</w:t>
      </w:r>
      <w:r>
        <w:rPr>
          <w:rFonts w:ascii="Cambria" w:eastAsia="Calibri" w:hAnsi="Cambria"/>
          <w:sz w:val="22"/>
        </w:rPr>
        <w:t>la</w:t>
      </w:r>
      <w:r w:rsidRPr="00872078">
        <w:rPr>
          <w:rFonts w:ascii="Cambria" w:eastAsia="Calibri" w:hAnsi="Cambria"/>
          <w:sz w:val="22"/>
        </w:rPr>
        <w:t xml:space="preserve"> niz aktivnosti koje su potrebne za nesmetano odvijanje procesa evropskih integracija iz nadležnosti Ministarstva rada i socijalnog staranja.</w:t>
      </w:r>
    </w:p>
    <w:p w:rsidR="00BA3506" w:rsidRPr="00AB6B95" w:rsidRDefault="00BA3506" w:rsidP="007159D3">
      <w:pPr>
        <w:ind w:left="360"/>
        <w:rPr>
          <w:rFonts w:ascii="Cambria" w:eastAsia="Calibri" w:hAnsi="Cambria"/>
          <w:color w:val="FF0000"/>
          <w:sz w:val="22"/>
        </w:rPr>
      </w:pPr>
    </w:p>
    <w:p w:rsidR="00BA3506" w:rsidRPr="00CA3AB3" w:rsidRDefault="00BA3506" w:rsidP="007159D3">
      <w:pPr>
        <w:rPr>
          <w:rFonts w:ascii="Cambria" w:eastAsia="Calibri" w:hAnsi="Cambria"/>
          <w:b/>
          <w:sz w:val="22"/>
        </w:rPr>
      </w:pPr>
      <w:r w:rsidRPr="00CA3AB3">
        <w:rPr>
          <w:rFonts w:ascii="Cambria" w:eastAsia="Calibri" w:hAnsi="Cambria"/>
          <w:b/>
          <w:sz w:val="22"/>
        </w:rPr>
        <w:t>OBUKE</w:t>
      </w:r>
    </w:p>
    <w:p w:rsidR="00BA3506" w:rsidRPr="00CA3AB3" w:rsidRDefault="00BA3506" w:rsidP="00E2600C">
      <w:pPr>
        <w:numPr>
          <w:ilvl w:val="0"/>
          <w:numId w:val="56"/>
        </w:numPr>
        <w:spacing w:before="0" w:after="0" w:line="240" w:lineRule="auto"/>
        <w:rPr>
          <w:rFonts w:ascii="Cambria" w:eastAsia="Calibri" w:hAnsi="Cambria"/>
          <w:sz w:val="22"/>
        </w:rPr>
      </w:pPr>
      <w:r w:rsidRPr="00CA3AB3">
        <w:rPr>
          <w:rFonts w:ascii="Cambria" w:eastAsia="Calibri" w:hAnsi="Cambria"/>
          <w:sz w:val="22"/>
        </w:rPr>
        <w:t>Učešće na IV Ministarskoj konferenciji o zapošljavanju i radu u okviru Unije za Mediteran. Na Konferenciji je usvojena Ministarska deklaracija Unije za Mediteran o zapošljavanju i radu i prezentovani su osnovni parametri tržišta rada na nivou Evropske unije. (02-03/04/2019) - Kaškaiš, Portugal;</w:t>
      </w:r>
    </w:p>
    <w:p w:rsidR="00BA3506" w:rsidRPr="00CA3AB3" w:rsidRDefault="00BA3506" w:rsidP="00E2600C">
      <w:pPr>
        <w:numPr>
          <w:ilvl w:val="0"/>
          <w:numId w:val="56"/>
        </w:numPr>
        <w:spacing w:before="0" w:after="0" w:line="240" w:lineRule="auto"/>
        <w:rPr>
          <w:rFonts w:ascii="Cambria" w:eastAsia="Calibri" w:hAnsi="Cambria"/>
          <w:sz w:val="22"/>
        </w:rPr>
      </w:pPr>
      <w:r w:rsidRPr="00CA3AB3">
        <w:rPr>
          <w:rFonts w:ascii="Cambria" w:eastAsia="Calibri" w:hAnsi="Cambria"/>
          <w:sz w:val="22"/>
        </w:rPr>
        <w:t>Učešće u studijskoj posjeti organizovanoj u okviru Projekta “Ka EU pravilima o koordinaciji sistema socijalne sigurnosti”. (08-11/04/2019) - Beč, Austrija;</w:t>
      </w:r>
    </w:p>
    <w:p w:rsidR="00BA3506" w:rsidRPr="00CA3AB3" w:rsidRDefault="00BA3506" w:rsidP="00E2600C">
      <w:pPr>
        <w:numPr>
          <w:ilvl w:val="0"/>
          <w:numId w:val="56"/>
        </w:numPr>
        <w:spacing w:before="0" w:after="0" w:line="240" w:lineRule="auto"/>
        <w:rPr>
          <w:rFonts w:ascii="Cambria" w:eastAsia="Calibri" w:hAnsi="Cambria"/>
          <w:sz w:val="22"/>
        </w:rPr>
      </w:pPr>
      <w:r w:rsidRPr="00CA3AB3">
        <w:rPr>
          <w:rFonts w:ascii="Cambria" w:eastAsia="Calibri" w:hAnsi="Cambria"/>
          <w:sz w:val="22"/>
        </w:rPr>
        <w:t>Učešće na Seminaru “Preduzetništvo za mlade” koji je organizovalo Ministarstvo trgovine Narodne Republike Kine. Na Seminaru je predstavljen razvoj kineske privrede kroz IT tehnologije, Big Data analize i Cloud computinga. (07-20/06/2019) – Haikou, Kina;</w:t>
      </w:r>
    </w:p>
    <w:p w:rsidR="00BA3506" w:rsidRPr="00CA3AB3" w:rsidRDefault="00BA3506" w:rsidP="007159D3">
      <w:pPr>
        <w:rPr>
          <w:rFonts w:ascii="Cambria" w:eastAsia="Calibri" w:hAnsi="Cambria"/>
          <w:sz w:val="22"/>
        </w:rPr>
      </w:pPr>
    </w:p>
    <w:p w:rsidR="00BA3506" w:rsidRPr="00CA3AB3" w:rsidRDefault="00BA3506" w:rsidP="007159D3">
      <w:pPr>
        <w:rPr>
          <w:rFonts w:ascii="Cambria" w:eastAsia="Calibri" w:hAnsi="Cambria"/>
          <w:bCs/>
          <w:iCs/>
          <w:sz w:val="22"/>
          <w:lang w:eastAsia="en-GB"/>
        </w:rPr>
      </w:pPr>
      <w:r w:rsidRPr="00CA3AB3">
        <w:rPr>
          <w:rFonts w:ascii="Cambria" w:eastAsia="Calibri" w:hAnsi="Cambria"/>
          <w:bCs/>
          <w:iCs/>
          <w:sz w:val="22"/>
          <w:lang w:eastAsia="en-GB"/>
        </w:rPr>
        <w:t xml:space="preserve">U izvještajnom periodu koordinirali smo aktivnostima u okviru TAIEX instrumenata. </w:t>
      </w:r>
    </w:p>
    <w:p w:rsidR="00BA3506" w:rsidRPr="00CA3AB3" w:rsidRDefault="00BA3506" w:rsidP="00E2600C">
      <w:pPr>
        <w:numPr>
          <w:ilvl w:val="0"/>
          <w:numId w:val="57"/>
        </w:numPr>
        <w:spacing w:before="0" w:after="0" w:line="240" w:lineRule="auto"/>
        <w:rPr>
          <w:rFonts w:ascii="Cambria" w:eastAsia="Calibri" w:hAnsi="Cambria"/>
          <w:bCs/>
          <w:iCs/>
          <w:sz w:val="22"/>
          <w:lang w:eastAsia="en-GB"/>
        </w:rPr>
      </w:pPr>
      <w:r w:rsidRPr="00CA3AB3">
        <w:rPr>
          <w:rFonts w:ascii="Cambria" w:eastAsia="Calibri" w:hAnsi="Cambria"/>
          <w:bCs/>
          <w:iCs/>
          <w:sz w:val="22"/>
          <w:lang w:eastAsia="en-GB"/>
        </w:rPr>
        <w:t xml:space="preserve">Taiex ekspertska misija za predstavljanje vaučer sistema za suzbijanje sive ekonomije tokom koje su predstavljena iskustva Belgije. </w:t>
      </w:r>
    </w:p>
    <w:p w:rsidR="00BA3506" w:rsidRPr="00CA3AB3" w:rsidRDefault="00BA3506" w:rsidP="00E2600C">
      <w:pPr>
        <w:numPr>
          <w:ilvl w:val="0"/>
          <w:numId w:val="57"/>
        </w:numPr>
        <w:spacing w:before="0" w:after="0" w:line="240" w:lineRule="auto"/>
        <w:rPr>
          <w:rFonts w:ascii="Cambria" w:eastAsia="Calibri" w:hAnsi="Cambria"/>
          <w:bCs/>
          <w:iCs/>
          <w:sz w:val="22"/>
          <w:lang w:eastAsia="en-GB"/>
        </w:rPr>
      </w:pPr>
      <w:r w:rsidRPr="00CA3AB3">
        <w:rPr>
          <w:rFonts w:ascii="Cambria" w:eastAsia="Calibri" w:hAnsi="Cambria"/>
          <w:bCs/>
          <w:iCs/>
          <w:sz w:val="22"/>
          <w:lang w:eastAsia="en-GB"/>
        </w:rPr>
        <w:t xml:space="preserve">Okrugli sto „Sloboda kretanja radnika – Temeljna vrijednost EU“ u okviru koga je održan Panel „Migracije i njihov uticaj na tržište rada“. Okrugli sto je bio prilika za razmjenu mišljenja o značaju slobode kretanja radnika, ali i za diskusiju u vezi sa izazovima u ovoj oblasti, posebno migracijama stanovništva. Okrugli sto je organizovan u okviru projekta „EU4ME“ koji finansira Evropska unija, a sprovodi UNDP. (06/12/2019) </w:t>
      </w:r>
    </w:p>
    <w:p w:rsidR="00BA3506" w:rsidRPr="001E4017" w:rsidRDefault="00BA3506" w:rsidP="00E2600C">
      <w:pPr>
        <w:numPr>
          <w:ilvl w:val="0"/>
          <w:numId w:val="57"/>
        </w:numPr>
        <w:spacing w:before="0" w:after="0" w:line="240" w:lineRule="auto"/>
        <w:rPr>
          <w:rFonts w:ascii="Cambria" w:eastAsia="Calibri" w:hAnsi="Cambria"/>
          <w:bCs/>
          <w:iCs/>
          <w:sz w:val="22"/>
          <w:lang w:eastAsia="en-GB"/>
        </w:rPr>
      </w:pPr>
      <w:r w:rsidRPr="00CA3AB3">
        <w:rPr>
          <w:rFonts w:ascii="Cambria" w:eastAsia="Calibri" w:hAnsi="Cambria"/>
          <w:bCs/>
          <w:iCs/>
          <w:sz w:val="22"/>
          <w:lang w:eastAsia="en-GB"/>
        </w:rPr>
        <w:t>Studijska posjeta za razvoj preduzetništva u Briselu, 3-7. novembar 2019. Socijalno preduzeništvo predstavlja instrument koji doprinosi većoj socijalnoj uključenosti. Cilj studijske posjete je bio unapređenje znanja o socijalnom preduzetništvu sa praktičnog i institucionalnog aspekta.</w:t>
      </w:r>
    </w:p>
    <w:p w:rsidR="00BA3506" w:rsidRPr="00C80F34" w:rsidRDefault="00BA3506" w:rsidP="007159D3">
      <w:pPr>
        <w:spacing w:after="200"/>
        <w:rPr>
          <w:rFonts w:ascii="Cambria" w:eastAsia="Calibri" w:hAnsi="Cambria"/>
          <w:bCs/>
          <w:iCs/>
          <w:sz w:val="22"/>
          <w:lang w:eastAsia="en-GB"/>
        </w:rPr>
      </w:pPr>
      <w:r w:rsidRPr="00C80F34">
        <w:rPr>
          <w:rFonts w:ascii="Cambria" w:eastAsia="Calibri" w:hAnsi="Cambria"/>
          <w:bCs/>
          <w:iCs/>
          <w:sz w:val="22"/>
          <w:lang w:eastAsia="en-GB"/>
        </w:rPr>
        <w:t xml:space="preserve">Kada je u pitanju programiranje, upravljanje, sprovođenje i praćenje programa i projekata koji se finansiraju iz sredstava Evropske unije, prvenstveno Instrumenta za pretpristupnu pomoć (IPA), iz oblasti zapošljavanja, obrazovanja i socijalne politike, Direkcija za programiranje i implementaciju EU fondova, tokom 2019. godine, u kontinuitetu je sprovodila aktivnosti, a u odnosu na Ipa II perspektivu, su sljedeće:  </w:t>
      </w:r>
    </w:p>
    <w:p w:rsidR="00BA3506" w:rsidRPr="00C80F34" w:rsidRDefault="00BA3506" w:rsidP="00E2600C">
      <w:pPr>
        <w:numPr>
          <w:ilvl w:val="0"/>
          <w:numId w:val="38"/>
        </w:numPr>
        <w:spacing w:before="0" w:after="0" w:line="240" w:lineRule="auto"/>
        <w:ind w:left="540"/>
        <w:rPr>
          <w:rFonts w:ascii="Cambria" w:eastAsia="Calibri" w:hAnsi="Cambria"/>
          <w:b/>
          <w:bCs/>
          <w:i/>
          <w:iCs/>
          <w:sz w:val="22"/>
          <w:lang w:eastAsia="en-GB"/>
        </w:rPr>
      </w:pPr>
      <w:r w:rsidRPr="00C80F34">
        <w:rPr>
          <w:rFonts w:ascii="Cambria" w:eastAsia="Calibri" w:hAnsi="Cambria"/>
          <w:b/>
          <w:bCs/>
          <w:i/>
          <w:iCs/>
          <w:sz w:val="22"/>
          <w:lang w:eastAsia="en-GB"/>
        </w:rPr>
        <w:t xml:space="preserve">IPA II finansijska perspektiva (2014-2020) </w:t>
      </w:r>
    </w:p>
    <w:p w:rsidR="00BA3506" w:rsidRPr="00C80F34" w:rsidRDefault="00BA3506" w:rsidP="00E2600C">
      <w:pPr>
        <w:numPr>
          <w:ilvl w:val="0"/>
          <w:numId w:val="58"/>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Kada je riječ o Sektorskom operativnom programu za zapošljavanje, obrazovanje i socijalne politike – SOPEES (tzv. Program EU i Crne Gore za zapošljavanje, obrazovanje i socijalnu zaštitu), 9 ugovora u nadležnosti Ministarstva rada i socijalnog staranja je potpisano na ukupan iznos od 7,191,556.91 EUR.  Potpisani su sljedeći ugovori, ćija implementacija je započela u 2019. godini: 1) direktni grant Zavodu za zapošljavanje: program podrške samozapošljavanju; 2) ugovor o uslugama: tehnička pomoć za praćenje i evaluaciju aktivnih mjera tržišta rada (AMTR) (programa podrške samozapošljavanju); 3) poziv za dodjelu bespovratnih sredstava (grant šema): aktivnosti osposobljavanja ta deficitarna zanimanja i povećanje zapošljivosti RE populacije; 4) ugovor o uslugama: dalji razvoj lokalnih inicijativa za zapošljavanje u Crnoj Gori; 5) ugovor o uslugama: jačanje kapaciteta sistema socijalne i dječje zaštite; 6) poziv za dodjelu bespovratnih sredstava (grant šema) : podrška pružanju usluga socijalne i dječje zaštite na lokalnom nivou; 7) ugovor o uslugama: tehnička pomoć korisničkim institucijama i potencijalnim aplikantima i grant korisnicima SOPEES-a; 8) ugovor o uslugama: komunikacija, javnost i vidljivost SOPEES-a; 9) ugovor o nabavci opreme za Operativnu strukturu.</w:t>
      </w:r>
    </w:p>
    <w:p w:rsidR="00BA3506" w:rsidRPr="00C80F34" w:rsidRDefault="00BA3506" w:rsidP="00E2600C">
      <w:pPr>
        <w:numPr>
          <w:ilvl w:val="0"/>
          <w:numId w:val="58"/>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Direkcija je u kontinuitetu radila na pripremi tenderske dokumentacije za aktivnosti/projekte koje su u nadležnosti Ministarstva, a koje su planirane da počnu sa realizacijom u 2020. godini. S tim u vezi, pripremljena je tenderska dokumentacija za sljedeće ugovore iz SOPEES-a: poziv za dodjelu bespovratnih sredstava (grant šema)- podrška zapošljavanju u manje razvijenim opštinama u Crnoj Gori , za ugovor o uslugama: napredni kurs engleskog jezika za službenike korisničkih institucija SOPEES programa i radi se na pripremi dokumentacije za poziv za dodjelu bespovratnih sredstava (grant šema) za novi poziv za podršku aktivnostima osposobljavanja za deficitarna zanimanja u Crnoj Gori. </w:t>
      </w:r>
    </w:p>
    <w:p w:rsidR="00BA3506" w:rsidRPr="00C80F34" w:rsidRDefault="00BA3506" w:rsidP="00E2600C">
      <w:pPr>
        <w:numPr>
          <w:ilvl w:val="0"/>
          <w:numId w:val="58"/>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Imenovani predstavnici Direkcije su u svojstvu članova evalucione komisije za vrednovanje i ocjenjivanje ponuda i prijedloga projekata, tokom 2019. godine učestvovali u komisijama za objavljene tendere iz SOPEES-a u nadležnosti Ministarstva rada i socijalnog staranja (grant šema: program osposobljavanja (za deficitarna zanimanja i pripadnike RE populacije); ugovor o uslugama: tehnička podrška za praćenje i evaluaciju aktivnih mjera tržišta rada; ugovor o uslugama: dalji razvoj inicijativa za zapošljavanje na lokalnom nivou; ugovor o uslugama: jačanje kapaciteta sistema socijalne i dječje zaštite; ugovor o uslugama: tehnička pomoć korisničkim institucijama i potencijalnim aplikantima i grant korisnicima SOPEES-a; grant šema: razvoj i promocija usluga socijalne i dječije zaštite na lokalnom nivou; kao i u komisiji za ocjenu prijedloga projekata u nadležnosti Ministartva za ljudska i manjinska prava -podrška socijalnoj inkluziji Roma/kinja i Egipćana/ki.</w:t>
      </w:r>
    </w:p>
    <w:p w:rsidR="00BA3506" w:rsidRPr="00C80F34" w:rsidRDefault="00BA3506" w:rsidP="00E2600C">
      <w:pPr>
        <w:numPr>
          <w:ilvl w:val="0"/>
          <w:numId w:val="58"/>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Službenici Direkcije su učestvovali na dva sastanka Sektorskog monitoring odbora koja su organizovana od strane NIPAK kancelarije i Delegacije EU (19. juna i 20. novembra  2019. godine). </w:t>
      </w:r>
    </w:p>
    <w:p w:rsidR="00BA3506" w:rsidRPr="00C80F34" w:rsidRDefault="00BA3506" w:rsidP="00E2600C">
      <w:pPr>
        <w:numPr>
          <w:ilvl w:val="0"/>
          <w:numId w:val="58"/>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Načelnica Direkcije je učestovala na sastanku IPA monitoring odbora, dajući informacije koje se odnose na SOPEES u vezi sa statusom i realizacijom akcija/aktivnosti.</w:t>
      </w:r>
    </w:p>
    <w:p w:rsidR="00BA3506" w:rsidRPr="00C80F34" w:rsidRDefault="00BA3506" w:rsidP="00E2600C">
      <w:pPr>
        <w:numPr>
          <w:ilvl w:val="0"/>
          <w:numId w:val="59"/>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Od strane generalne direktorice, kao visokog programskog službenika za sektor zapošljavanja, obrazovanja i socijalne politike  inicirana su i održana dva redovna koordinaciona sastanaka Operativne strukture, NIPAK kancelarije, Direkcije za upravljačku strukturu i Revizorskog tijela Crne Gore u cilju praćenja napretka u realizaciji SOPEES-a i blagovremene reakcije na otklanjanju eventualnih izazova u sprovođenju programa. </w:t>
      </w:r>
    </w:p>
    <w:p w:rsidR="00BA3506" w:rsidRPr="00C80F34" w:rsidRDefault="00BA3506" w:rsidP="00E2600C">
      <w:pPr>
        <w:numPr>
          <w:ilvl w:val="0"/>
          <w:numId w:val="59"/>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U skladu sa Zaključkom Vlade od 29. marta 2018. godine, Direkcija je na mjesečnom nivou izvještavala o trenutnom statusu u procesu javnog nadmetanja i ugovaranja za sve akcije Sektorskog operativnog programa za zapošljavanje, obrazovanje i socijalne politike (SOPEES 2015-2017) Nacionalnog službenika za ovjeravanje u Ministarstvu finansija.</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Službenici Direkcije zaduženi za poslove praćenja implementacije su na kvartalnom nivou, a u skladu sa procedurama izvještavali NIPAK kancelariju o sprovođenju akcija i aktivnosti iz svoje nadležnosti u okviru SOPEES 2015-2017 tokom 2019. godine. </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Službenici Direkcije su prisustvovali i pripremali informacije za IPA monitoring odbor u dijelovima koji se odnose na realizaciju SOPEES-a, organizovanog od strane NIPAK kancelarije i Delegacije EU, kao i prilog za izvještaj EK o Crnoj Gori za 2019. godinu u dijelu aktivnosti koje su u nadležnosti Direkcije, te priloge za relevantne pododbore.</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Pripremljen je i potpisan Radni sporazum između Ugovornog tijela-Ministarstva finansija, Jedinice za implementaciju projekata u Ministarstvu rada i socijalnog staranja i korisničkih institucija (Direktorat za zapošljavanje i tržište rada, Direktorat za socijalno staranje i dječju zaštitu i Zavod za zapošljavanje Crne Gore), koji definiše obaveze tokom sprovođenja relevantnih projekata.</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Imenovani predstavnici Direktorata su učestvovali u radu zajedničkih nadzornih odbora u svojstvu članova (ili zamjena) za programe IPA prekogranične saradnje između Bosne i Hercegovine i Crne Gore, Crne Gore i Kosova, kao i Srbije i Crne Gore.</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Na dnevnoj osnovi ažurirane i objavljene sve informacije u vezi sa Programom, kako na sajtu Ministarstva tako i na zvaničnom sajtu programa (</w:t>
      </w:r>
      <w:hyperlink r:id="rId10" w:history="1">
        <w:r w:rsidRPr="00C80F34">
          <w:rPr>
            <w:rStyle w:val="Hyperlink"/>
            <w:rFonts w:ascii="Cambria" w:eastAsia="Calibri" w:hAnsi="Cambria"/>
            <w:bCs/>
            <w:iCs/>
            <w:sz w:val="22"/>
            <w:lang w:eastAsia="en-GB"/>
          </w:rPr>
          <w:t>www.eesp.me</w:t>
        </w:r>
      </w:hyperlink>
      <w:r w:rsidRPr="00C80F34">
        <w:rPr>
          <w:rFonts w:ascii="Cambria" w:eastAsia="Calibri" w:hAnsi="Cambria"/>
          <w:bCs/>
          <w:iCs/>
          <w:sz w:val="22"/>
          <w:lang w:eastAsia="en-GB"/>
        </w:rPr>
        <w:t>), kao i na društvenim mrežama (instagram i facebook).</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Održane informativne sesije i radionice za dva Poziva za dodjelu bespovratnih sredstava „Aktivnosti osposobljavanja i obrazovanja za deficitarna zanimanja i za povećanje zapošljivosti RE populacije„ i “Podrška pružanju usluga socijalne i dječje zaštite”, kao i informativne radionice za ugovor o uslugama „Dalji razvoj lokalnih inicijativa“ u Crnoj Gori. </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Održavani su redovni koordinacioni sastanci sa Delegacijom Evropske unije u Crnoj Gori, sastanci sa predstavnicima Operativne strukture (Ministarstvo prosvjete, Ministarstvo nauke, Ministarstvo finansija, Ministarstva za ljudska i manjinska prava, Direkcija javnih radova), kao i redovni interni sastanci unutar Direkcije, odnosno Direktorata.</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Službenici Direkcije su koordinirali i bili u konstantnoj komunikaciji sa korisničkim institucijama, korisnicima grantova, ugovaračima, projektnim timovima i pratili realizaciju projekata u nadležnosti Ministarstva rada i socijalnog staranja.</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Pr>
          <w:rFonts w:ascii="Cambria" w:eastAsia="Calibri" w:hAnsi="Cambria"/>
          <w:bCs/>
          <w:iCs/>
          <w:sz w:val="22"/>
          <w:lang w:eastAsia="en-GB"/>
        </w:rPr>
        <w:t>U izvještajnom periodu s</w:t>
      </w:r>
      <w:r w:rsidRPr="00C80F34">
        <w:rPr>
          <w:rFonts w:ascii="Cambria" w:eastAsia="Calibri" w:hAnsi="Cambria"/>
          <w:bCs/>
          <w:iCs/>
          <w:sz w:val="22"/>
          <w:lang w:eastAsia="en-GB"/>
        </w:rPr>
        <w:t xml:space="preserve">lužbenici Direkcije su učestvovali na seminarima, obukama i radionicama iz oblasti koje se odnose na unapređenje znanja iz oblasti javnih nabavki po pravilima EU, sprovođenja i praćenja projekata i finansijskog upravljanja, upravljanja rizicima i nepravilnostima, procesima evaluacije.  </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Direkcija je kao IPA tijelo bila subjekt redovne revizije na nivou sistema upravljanja i unutrašnje kontrole, od strane Evropske komisije (Direktorata za susjedsku politiku i politiku proširenja), Revizorskog tijela Crne Gore, Direktorata za upravljačku strukturu (Ministarstvo finansija), kao i Odjeljena unutrašnje revizije MRSS. Izvještaji o revizijama koji su dostavljeni Direkciji ne očitavaju ni jedan nalaz visokog ili srednjeg rizika za upravljanje sistemom, kao ni nedostatke uspostavljenog sistema upravljanja projektima u nadležnosti Direkcije. </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Imenovani službenik za nepravilnosti u Direkciji je vršio sprovođenje procedure redovnog kvartalnog izvještavanja o nepravilnostima sa nivoa IPA tijela uključenih u realizaciju SOPEES prema Nacionalnom službeniku za ovjeravanje (NAO) i AFCOS kancelariji u Ministarstvu finansija. </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Kontinuirano je vršen prijem i kontrola narativnih izvještaja o progresu u implementaciji za potpisane projekte, a sve u skladu sa obavezom odobravanja istih od strane Ministarstva rada i socijalnog staranja kao glavne korisničke institucije.</w:t>
      </w:r>
    </w:p>
    <w:p w:rsidR="00BA3506" w:rsidRPr="00C80F34"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Tokom 2019. godine, Direkcija za programiranje i implementaciju EU fondova učestvovala je u radu upravnih odbora projekata iz oblasti tržišta rada i zapošljavanja i socijalne zaštite, koje u Crnoj Gori realizuju donatorske međunarodne organizacije kroz različite instrumente podrške Evropske unije (UN sistem, Evropska trening fondacija, Instrumenta EU za pomoć tokom integracionog procesa i sl. ).</w:t>
      </w:r>
    </w:p>
    <w:p w:rsidR="00BA3506" w:rsidRDefault="00BA3506" w:rsidP="00E2600C">
      <w:pPr>
        <w:numPr>
          <w:ilvl w:val="0"/>
          <w:numId w:val="60"/>
        </w:numPr>
        <w:spacing w:before="0" w:after="0" w:line="240" w:lineRule="auto"/>
        <w:rPr>
          <w:rFonts w:ascii="Cambria" w:eastAsia="Calibri" w:hAnsi="Cambria"/>
          <w:bCs/>
          <w:iCs/>
          <w:sz w:val="22"/>
          <w:lang w:eastAsia="en-GB"/>
        </w:rPr>
      </w:pPr>
      <w:r w:rsidRPr="00C80F34">
        <w:rPr>
          <w:rFonts w:ascii="Cambria" w:eastAsia="Calibri" w:hAnsi="Cambria"/>
          <w:bCs/>
          <w:iCs/>
          <w:sz w:val="22"/>
          <w:lang w:eastAsia="en-GB"/>
        </w:rPr>
        <w:t xml:space="preserve">Paralelno sa sprovođenjem SOPEES programa, Direkcija je zajedno sa institucijama koje su uključene u sektor zapošljavanja, obrazovanja i socijalne politike koordinirala finalizaciju godišnjeg Akcionog programa iz budžeta IPA 2020 „Podrška pametnom i inkluzivnom rastu – obrazovanje, zapošljavanje i socijalna inkluzija 2020”, vrijednosti oko 11 miliona eura. S tim u vezi, u periodu jun-novembar 2019. godine, MRSS je preduzelo inicijalne aktivnosti u cilju ispunjavanja preduslova zahtjevanih od strane EK u pogledu neophodnosti sprovođenja detaljne analize potreba Zavoda za zapošljavanje za nabavkom opreme za informacione i komunikacione tehnologije (ICT) i neophodnosti stvaranja uslova za realizaciju aktivnosti u vezi sa socijalnim preduzetništvom u Crnoj Gori. Tako je u decembru 2019. godine odobrena prijava za finansiranje projekta iz Instrumenta EU za evropske integracije (EUIF) koji će sprovoditi Međunarodna organizacija rada (MOR) na jačanju operativnih kapaciteta Zavoda za zapošljavanje CG (ZZZCG) za realizaciju aktivnih mjera zapošljavanja kroz digitalizaciju, gdje će jedan od glavnih projektnih rezultata biti izvještaj sa tehničkim specifikacijama za ICT platformu ZZZCG. </w:t>
      </w:r>
    </w:p>
    <w:p w:rsidR="00BA3506" w:rsidRDefault="00BA3506" w:rsidP="007159D3">
      <w:pPr>
        <w:rPr>
          <w:rFonts w:ascii="Cambria" w:eastAsia="Calibri" w:hAnsi="Cambria"/>
          <w:bCs/>
          <w:iCs/>
          <w:sz w:val="22"/>
          <w:lang w:eastAsia="en-GB"/>
        </w:rPr>
      </w:pPr>
    </w:p>
    <w:p w:rsidR="00BA3506" w:rsidRDefault="00BA3506" w:rsidP="007159D3">
      <w:pPr>
        <w:rPr>
          <w:rFonts w:ascii="Cambria" w:eastAsia="Calibri" w:hAnsi="Cambria"/>
          <w:bCs/>
          <w:iCs/>
          <w:sz w:val="22"/>
          <w:lang w:eastAsia="en-GB"/>
        </w:rPr>
      </w:pPr>
    </w:p>
    <w:p w:rsidR="00BA3506" w:rsidRPr="00E0309C" w:rsidRDefault="00BA3506" w:rsidP="007159D3">
      <w:pPr>
        <w:ind w:left="720"/>
        <w:jc w:val="center"/>
        <w:rPr>
          <w:rFonts w:ascii="Cambria" w:eastAsia="Calibri" w:hAnsi="Cambria"/>
          <w:b/>
          <w:bCs/>
          <w:iCs/>
          <w:sz w:val="22"/>
          <w:u w:val="single"/>
          <w:lang w:eastAsia="en-GB"/>
        </w:rPr>
      </w:pPr>
      <w:r w:rsidRPr="00E0309C">
        <w:rPr>
          <w:rFonts w:ascii="Cambria" w:eastAsia="Calibri" w:hAnsi="Cambria"/>
          <w:b/>
          <w:bCs/>
          <w:iCs/>
          <w:sz w:val="22"/>
          <w:u w:val="single"/>
          <w:lang w:eastAsia="en-GB"/>
        </w:rPr>
        <w:t>7.   ODJELJENJE ZA UNUTRAŠNJU REVIZIJU</w:t>
      </w:r>
    </w:p>
    <w:p w:rsidR="00BA3506" w:rsidRPr="004A77AC" w:rsidRDefault="00BA3506" w:rsidP="007159D3">
      <w:pPr>
        <w:ind w:left="720"/>
        <w:jc w:val="center"/>
        <w:rPr>
          <w:rFonts w:ascii="Cambria" w:eastAsia="Calibri" w:hAnsi="Cambria"/>
          <w:b/>
          <w:bCs/>
          <w:iCs/>
          <w:color w:val="FF0000"/>
          <w:sz w:val="22"/>
          <w:u w:val="single"/>
          <w:lang w:eastAsia="en-GB"/>
        </w:rPr>
      </w:pPr>
    </w:p>
    <w:p w:rsidR="00BA3506" w:rsidRPr="002D625A" w:rsidRDefault="00BA3506" w:rsidP="007159D3">
      <w:pPr>
        <w:rPr>
          <w:rFonts w:ascii="Cambria" w:hAnsi="Cambria"/>
          <w:sz w:val="22"/>
        </w:rPr>
      </w:pPr>
      <w:r w:rsidRPr="004A77AC">
        <w:rPr>
          <w:rFonts w:ascii="Cambria" w:hAnsi="Cambria"/>
          <w:sz w:val="22"/>
        </w:rPr>
        <w:t>U odjeljenju za unutrašnju reviziju, u izvještajnom periodu, izrađen je i odobren Strateški plan unutrašnje revizije 2020 - 2022. Strateški plan izrađen je na osnovu procjene rizika. Takođe, izrađen je i odobren Godišnji plan unutrašnje revizije za 2020. godinu.</w:t>
      </w:r>
      <w:r w:rsidRPr="004A77AC">
        <w:rPr>
          <w:rFonts w:ascii="Cambria" w:hAnsi="Cambria"/>
          <w:color w:val="FF0000"/>
          <w:sz w:val="22"/>
        </w:rPr>
        <w:t xml:space="preserve"> </w:t>
      </w:r>
      <w:r w:rsidRPr="004A77AC">
        <w:rPr>
          <w:rFonts w:ascii="Cambria" w:hAnsi="Cambria"/>
          <w:sz w:val="22"/>
        </w:rPr>
        <w:t xml:space="preserve">Kada </w:t>
      </w:r>
      <w:r>
        <w:rPr>
          <w:rFonts w:ascii="Cambria" w:hAnsi="Cambria"/>
          <w:sz w:val="22"/>
        </w:rPr>
        <w:t>je</w:t>
      </w:r>
      <w:r w:rsidRPr="004A77AC">
        <w:rPr>
          <w:rFonts w:ascii="Cambria" w:hAnsi="Cambria"/>
          <w:sz w:val="22"/>
        </w:rPr>
        <w:t xml:space="preserve"> u pitanju vršenj</w:t>
      </w:r>
      <w:r>
        <w:rPr>
          <w:rFonts w:ascii="Cambria" w:hAnsi="Cambria"/>
          <w:sz w:val="22"/>
        </w:rPr>
        <w:t>e</w:t>
      </w:r>
      <w:r w:rsidRPr="004A77AC">
        <w:rPr>
          <w:rFonts w:ascii="Cambria" w:hAnsi="Cambria"/>
          <w:sz w:val="22"/>
        </w:rPr>
        <w:t xml:space="preserve"> poslova unutrašnje revizije, unutrašnji revizori su postupali po metodologiji rada unutrašnje revizije (Priručnik za  unutrašnju reviziju, </w:t>
      </w:r>
      <w:r w:rsidRPr="00E66511">
        <w:rPr>
          <w:rFonts w:ascii="Cambria" w:hAnsi="Cambria"/>
          <w:sz w:val="22"/>
        </w:rPr>
        <w:t>decembar 2017.</w:t>
      </w:r>
      <w:r>
        <w:rPr>
          <w:rFonts w:ascii="Cambria" w:hAnsi="Cambria"/>
          <w:sz w:val="22"/>
        </w:rPr>
        <w:t xml:space="preserve"> godine</w:t>
      </w:r>
      <w:r w:rsidRPr="004A77AC">
        <w:rPr>
          <w:rFonts w:ascii="Cambria" w:hAnsi="Cambria"/>
          <w:sz w:val="22"/>
        </w:rPr>
        <w:t xml:space="preserve"> Ministarstvo finansija).</w:t>
      </w:r>
      <w:r w:rsidRPr="004A77AC">
        <w:rPr>
          <w:rFonts w:ascii="Cambria" w:hAnsi="Cambria"/>
          <w:color w:val="FF0000"/>
          <w:sz w:val="22"/>
        </w:rPr>
        <w:t xml:space="preserve"> </w:t>
      </w:r>
      <w:r w:rsidRPr="004A77AC">
        <w:rPr>
          <w:rFonts w:ascii="Cambria" w:hAnsi="Cambria"/>
          <w:sz w:val="22"/>
        </w:rPr>
        <w:t>U obavljanju pojedinačne revizije u potpunosti su se pridržavali propisanih faza revizorskog procesa</w:t>
      </w:r>
      <w:r>
        <w:rPr>
          <w:rFonts w:ascii="Cambria" w:hAnsi="Cambria"/>
          <w:sz w:val="22"/>
        </w:rPr>
        <w:t>.</w:t>
      </w:r>
      <w:r w:rsidRPr="004A77AC">
        <w:rPr>
          <w:rFonts w:ascii="Cambria" w:hAnsi="Cambria"/>
          <w:color w:val="FF0000"/>
          <w:sz w:val="22"/>
        </w:rPr>
        <w:t xml:space="preserve"> </w:t>
      </w:r>
      <w:r w:rsidRPr="003171D1">
        <w:rPr>
          <w:rFonts w:ascii="Cambria" w:hAnsi="Cambria"/>
          <w:sz w:val="22"/>
        </w:rPr>
        <w:t>Ukupan broj planiranih revizija prema godišnjem planu za 2019. godinu, bio je 4 + ad hoc revizije</w:t>
      </w:r>
      <w:r w:rsidRPr="004A77AC">
        <w:rPr>
          <w:rFonts w:ascii="Cambria" w:hAnsi="Cambria"/>
          <w:color w:val="FF0000"/>
          <w:sz w:val="22"/>
        </w:rPr>
        <w:t xml:space="preserve">. </w:t>
      </w:r>
      <w:r w:rsidRPr="003171D1">
        <w:rPr>
          <w:rFonts w:ascii="Cambria" w:hAnsi="Cambria"/>
          <w:sz w:val="22"/>
        </w:rPr>
        <w:t>Obavljene su planirane revizije za koje su izrađeni konačni revizorski izvještaji. Naknadno je planirana (ad hoc) 1 revizija i ista je izvršena.</w:t>
      </w:r>
      <w:r w:rsidRPr="004A77AC">
        <w:rPr>
          <w:rFonts w:ascii="Cambria" w:hAnsi="Cambria"/>
          <w:color w:val="FF0000"/>
          <w:sz w:val="22"/>
        </w:rPr>
        <w:t xml:space="preserve"> </w:t>
      </w:r>
      <w:r w:rsidRPr="003171D1">
        <w:rPr>
          <w:rFonts w:ascii="Cambria" w:hAnsi="Cambria"/>
          <w:sz w:val="22"/>
        </w:rPr>
        <w:t xml:space="preserve">Konačni revizorski  izvještaji po okončanju svake revizije dostavljeni su </w:t>
      </w:r>
      <w:r w:rsidRPr="00E66511">
        <w:rPr>
          <w:rFonts w:ascii="Cambria" w:hAnsi="Cambria"/>
          <w:sz w:val="22"/>
        </w:rPr>
        <w:t>rukovodiocu subjekta</w:t>
      </w:r>
      <w:r>
        <w:rPr>
          <w:rFonts w:ascii="Cambria" w:hAnsi="Cambria"/>
          <w:sz w:val="22"/>
        </w:rPr>
        <w:t xml:space="preserve"> </w:t>
      </w:r>
      <w:r w:rsidRPr="003171D1">
        <w:rPr>
          <w:rFonts w:ascii="Cambria" w:hAnsi="Cambria"/>
          <w:sz w:val="22"/>
        </w:rPr>
        <w:t xml:space="preserve">sa predlogom plana aktivnosti za sprovođenje preporuka. </w:t>
      </w:r>
    </w:p>
    <w:p w:rsidR="00BA3506" w:rsidRPr="003171D1" w:rsidRDefault="00BA3506" w:rsidP="007159D3">
      <w:pPr>
        <w:rPr>
          <w:rFonts w:ascii="Cambria" w:hAnsi="Cambria"/>
          <w:sz w:val="22"/>
        </w:rPr>
      </w:pPr>
      <w:r w:rsidRPr="003171D1">
        <w:rPr>
          <w:rFonts w:ascii="Cambria" w:hAnsi="Cambria"/>
          <w:sz w:val="22"/>
        </w:rPr>
        <w:t>Na osnovu izvršenih revizija u revizorskim izvještajima dali smo 13 (trinaest) preporuka</w:t>
      </w:r>
      <w:r w:rsidRPr="003171D1">
        <w:rPr>
          <w:rFonts w:ascii="Cambria" w:hAnsi="Cambria"/>
          <w:b/>
          <w:sz w:val="22"/>
        </w:rPr>
        <w:t>,</w:t>
      </w:r>
      <w:r>
        <w:rPr>
          <w:rFonts w:ascii="Cambria" w:hAnsi="Cambria"/>
          <w:b/>
          <w:color w:val="FF0000"/>
          <w:sz w:val="22"/>
        </w:rPr>
        <w:t xml:space="preserve"> </w:t>
      </w:r>
      <w:r w:rsidRPr="003171D1">
        <w:rPr>
          <w:rFonts w:ascii="Cambria" w:hAnsi="Cambria"/>
          <w:sz w:val="22"/>
        </w:rPr>
        <w:t>od kojih je 12 (dvanaest) preporuka sprovedeno, do</w:t>
      </w:r>
      <w:r>
        <w:rPr>
          <w:rFonts w:ascii="Cambria" w:hAnsi="Cambria"/>
          <w:sz w:val="22"/>
        </w:rPr>
        <w:t>k</w:t>
      </w:r>
      <w:r w:rsidRPr="003171D1">
        <w:rPr>
          <w:rFonts w:ascii="Cambria" w:hAnsi="Cambria"/>
          <w:sz w:val="22"/>
        </w:rPr>
        <w:t xml:space="preserve"> 1 (jedna) preporuka nije realizovana iz razloga što se nije odnosila na izvještajni period. Tokom obavljanja revizije nijesu utvrđeni slučajevi koji mogu biti indikatori na prevaru.</w:t>
      </w:r>
    </w:p>
    <w:p w:rsidR="00BA3506" w:rsidRPr="003171D1" w:rsidRDefault="00BA3506" w:rsidP="007159D3">
      <w:pPr>
        <w:rPr>
          <w:rFonts w:ascii="Cambria" w:hAnsi="Cambria"/>
          <w:sz w:val="22"/>
        </w:rPr>
      </w:pPr>
    </w:p>
    <w:p w:rsidR="00BA3506" w:rsidRPr="00726858" w:rsidRDefault="00BA3506" w:rsidP="007159D3">
      <w:pPr>
        <w:rPr>
          <w:rFonts w:ascii="Cambria" w:hAnsi="Cambria"/>
          <w:sz w:val="22"/>
        </w:rPr>
      </w:pPr>
      <w:r w:rsidRPr="00726858">
        <w:rPr>
          <w:rFonts w:ascii="Cambria" w:hAnsi="Cambria"/>
          <w:sz w:val="22"/>
        </w:rPr>
        <w:t>U okviru Programa: Kontinuirano profesionalno usavršavanje, u saradnji sa Ministarstvom finansija – Direktoratom za centralnu harmonizaciju i Upravom za kadrove, održano je 5 obuka.</w:t>
      </w:r>
      <w:r w:rsidRPr="004A77AC">
        <w:rPr>
          <w:rFonts w:ascii="Cambria" w:hAnsi="Cambria"/>
          <w:color w:val="FF0000"/>
          <w:sz w:val="22"/>
        </w:rPr>
        <w:t xml:space="preserve"> </w:t>
      </w:r>
      <w:r w:rsidRPr="00726858">
        <w:rPr>
          <w:rFonts w:ascii="Cambria" w:hAnsi="Cambria"/>
          <w:sz w:val="22"/>
        </w:rPr>
        <w:t xml:space="preserve">U saradnji sa CEF-om Ljubljana i Ministarstvom finansija održana je jedna radionica. </w:t>
      </w:r>
    </w:p>
    <w:p w:rsidR="00BA3506" w:rsidRPr="004A77AC" w:rsidRDefault="00BA3506" w:rsidP="007159D3">
      <w:pPr>
        <w:rPr>
          <w:rFonts w:ascii="Cambria" w:hAnsi="Cambria"/>
          <w:color w:val="FF0000"/>
          <w:sz w:val="22"/>
        </w:rPr>
      </w:pPr>
    </w:p>
    <w:p w:rsidR="00BA3506" w:rsidRDefault="00BA3506" w:rsidP="007159D3">
      <w:pPr>
        <w:overflowPunct w:val="0"/>
        <w:autoSpaceDE w:val="0"/>
        <w:adjustRightInd w:val="0"/>
        <w:rPr>
          <w:rFonts w:ascii="Cambria" w:hAnsi="Cambria"/>
          <w:sz w:val="22"/>
        </w:rPr>
      </w:pPr>
      <w:r w:rsidRPr="00726858">
        <w:rPr>
          <w:rFonts w:ascii="Cambria" w:hAnsi="Cambria"/>
          <w:sz w:val="22"/>
        </w:rPr>
        <w:t xml:space="preserve">U Ministarstvu rada i socijalnog staranja određen je FMC menadžer. Ažuriran je Registar rizika. </w:t>
      </w:r>
    </w:p>
    <w:p w:rsidR="00BA3506" w:rsidRDefault="00BA3506" w:rsidP="007159D3">
      <w:pPr>
        <w:tabs>
          <w:tab w:val="left" w:pos="960"/>
        </w:tabs>
        <w:jc w:val="center"/>
        <w:rPr>
          <w:rFonts w:ascii="Cambria" w:eastAsia="Times New Roman" w:hAnsi="Cambria" w:cs="Times New Roman"/>
          <w:b/>
          <w:color w:val="FF0000"/>
          <w:sz w:val="22"/>
          <w:u w:val="single"/>
          <w:lang w:val="en-US"/>
        </w:rPr>
      </w:pPr>
    </w:p>
    <w:p w:rsidR="00BA3506" w:rsidRPr="0012152F" w:rsidRDefault="00BA3506" w:rsidP="007159D3">
      <w:pPr>
        <w:tabs>
          <w:tab w:val="left" w:pos="960"/>
        </w:tabs>
        <w:jc w:val="center"/>
        <w:rPr>
          <w:rFonts w:ascii="Cambria" w:eastAsia="Times New Roman" w:hAnsi="Cambria" w:cs="Times New Roman"/>
          <w:b/>
          <w:sz w:val="22"/>
          <w:u w:val="single"/>
          <w:lang w:val="en-US"/>
        </w:rPr>
      </w:pPr>
      <w:r w:rsidRPr="0012152F">
        <w:rPr>
          <w:rFonts w:ascii="Cambria" w:eastAsia="Times New Roman" w:hAnsi="Cambria" w:cs="Times New Roman"/>
          <w:b/>
          <w:sz w:val="22"/>
          <w:u w:val="single"/>
          <w:lang w:val="en-US"/>
        </w:rPr>
        <w:t>8. KABINET MINISTRA</w:t>
      </w:r>
    </w:p>
    <w:p w:rsidR="00BA3506" w:rsidRPr="0012152F" w:rsidRDefault="00BA3506" w:rsidP="007159D3">
      <w:pPr>
        <w:tabs>
          <w:tab w:val="left" w:pos="960"/>
        </w:tabs>
        <w:jc w:val="center"/>
        <w:rPr>
          <w:rFonts w:ascii="Cambria" w:eastAsia="Times New Roman" w:hAnsi="Cambria" w:cs="Times New Roman"/>
          <w:b/>
          <w:sz w:val="22"/>
          <w:u w:val="single"/>
          <w:lang w:val="en-US"/>
        </w:rPr>
      </w:pPr>
    </w:p>
    <w:p w:rsidR="00BA3506" w:rsidRPr="0012152F" w:rsidRDefault="00BA3506" w:rsidP="007159D3">
      <w:pPr>
        <w:pStyle w:val="Standard"/>
        <w:spacing w:after="120"/>
        <w:jc w:val="both"/>
        <w:rPr>
          <w:rFonts w:ascii="Cambria" w:hAnsi="Cambria" w:cs="Arial"/>
        </w:rPr>
      </w:pPr>
      <w:r w:rsidRPr="0012152F">
        <w:rPr>
          <w:rFonts w:ascii="Cambria" w:hAnsi="Cambria" w:cs="Arial"/>
        </w:rPr>
        <w:t xml:space="preserve">Godinu za nama obilježio je veliki broj diplomatskih posjeta i sastanaka na visokom nivou, kojom prilikom su od strane ministra rada i socijalnog staranja, prije svega, ali i od najbližih saradnika prezentovani stavovi o ključnim pitanjima koji su u fokusu rada ovog ministarstva. </w:t>
      </w:r>
    </w:p>
    <w:p w:rsidR="00BA3506" w:rsidRPr="0012152F" w:rsidRDefault="00BA3506" w:rsidP="007159D3">
      <w:pPr>
        <w:pStyle w:val="Standard"/>
        <w:spacing w:after="120"/>
        <w:jc w:val="both"/>
        <w:rPr>
          <w:rFonts w:ascii="Cambria" w:hAnsi="Cambria" w:cs="Arial"/>
        </w:rPr>
      </w:pPr>
      <w:r w:rsidRPr="0012152F">
        <w:rPr>
          <w:rFonts w:ascii="Cambria" w:hAnsi="Cambria" w:cs="Arial"/>
        </w:rPr>
        <w:t>U tom smislu, ministar Purišić sastao se sa ambasadorkom Republike Turske u Crnoj Gori</w:t>
      </w:r>
      <w:r w:rsidRPr="0012152F">
        <w:t xml:space="preserve"> </w:t>
      </w:r>
      <w:r w:rsidRPr="0012152F">
        <w:rPr>
          <w:rFonts w:ascii="Cambria" w:hAnsi="Cambria" w:cs="Arial"/>
        </w:rPr>
        <w:t xml:space="preserve">Songul Ozan, ukazavši na dobre odnose Crne Gore i Turske, kao i sa novoimenovanom stalnom predstavnicom UNDP-a Danielom Gašparikovom. </w:t>
      </w:r>
    </w:p>
    <w:p w:rsidR="00BA3506" w:rsidRPr="0012152F" w:rsidRDefault="00BA3506" w:rsidP="007159D3">
      <w:pPr>
        <w:pStyle w:val="Standard"/>
        <w:spacing w:after="120"/>
        <w:jc w:val="both"/>
        <w:rPr>
          <w:rFonts w:ascii="Cambria" w:hAnsi="Cambria" w:cs="Arial"/>
        </w:rPr>
      </w:pPr>
      <w:r w:rsidRPr="0012152F">
        <w:rPr>
          <w:rFonts w:ascii="Cambria" w:hAnsi="Cambria" w:cs="Arial"/>
        </w:rPr>
        <w:t>Specijalna predstavnica Generalnog sekretara NATO-a za žene, mir i bezbijednost Kler Hatčinson sa predjednicom Odbora za rodnu ravnopravnost Nadom Drobnjak, boravila je u radnoj posjeti Ministarstvu rada i socijalnog staranja i tom prilikom se sastala sa ministrom Purišićem. Na sastanku je bilo riječi o mjerama i aktivnostima koje ovaj resor sprovodi na suzbijanju nasilja nad zenama, nasilja u porodici i trgovine ljudima.</w:t>
      </w:r>
    </w:p>
    <w:p w:rsidR="00BA3506" w:rsidRPr="0012152F" w:rsidRDefault="00BA3506" w:rsidP="007159D3">
      <w:pPr>
        <w:pStyle w:val="Standard"/>
        <w:spacing w:after="120"/>
        <w:jc w:val="both"/>
        <w:rPr>
          <w:rFonts w:ascii="Cambria" w:hAnsi="Cambria" w:cs="Arial"/>
        </w:rPr>
      </w:pPr>
      <w:r w:rsidRPr="0012152F">
        <w:rPr>
          <w:rFonts w:ascii="Cambria" w:hAnsi="Cambria" w:cs="Arial"/>
        </w:rPr>
        <w:t>Ministar rada i socijalnog staranja sa saradnicima primio je delegaciju iz Austrije-generalnog direktora Zavoda za penzijsko osiguranje Republike Austrije, i atašea za rad, socijalna pitanja, zdravlje i zaštitu potrošača u ambasadi Austrije u Beogradu.</w:t>
      </w:r>
    </w:p>
    <w:p w:rsidR="00BA3506" w:rsidRPr="0012152F" w:rsidRDefault="00BA3506" w:rsidP="007159D3">
      <w:pPr>
        <w:pStyle w:val="Standard"/>
        <w:spacing w:after="120"/>
        <w:jc w:val="both"/>
        <w:rPr>
          <w:rFonts w:ascii="Cambria" w:hAnsi="Cambria" w:cs="Arial"/>
        </w:rPr>
      </w:pPr>
      <w:r w:rsidRPr="0012152F">
        <w:rPr>
          <w:rFonts w:ascii="Cambria" w:hAnsi="Cambria" w:cs="Arial"/>
        </w:rPr>
        <w:t>Na  međunarodnoj konferenciji rada u Ženevi, ministar rada i socijalnog staranja uzeo je učešće sa saradnicima i predstavnicima socijalnih partnera, kojom prilikom je i obilježena 100-godišnjica od osnivanja ove značajne UN organizacije. Prilikom boravka u Ženevi delegacija Crne Gore sastala se i sa regionalnim direktorom Međunarodne organizacije rada za Evropu i Centralnu Aziju, Hajncom Kelerom.</w:t>
      </w:r>
    </w:p>
    <w:p w:rsidR="00BA3506" w:rsidRPr="0012152F" w:rsidRDefault="00BA3506" w:rsidP="007159D3">
      <w:pPr>
        <w:pStyle w:val="Standard"/>
        <w:spacing w:after="120"/>
        <w:jc w:val="both"/>
        <w:rPr>
          <w:rFonts w:ascii="Cambria" w:hAnsi="Cambria" w:cs="Arial"/>
        </w:rPr>
      </w:pPr>
      <w:r w:rsidRPr="0012152F">
        <w:rPr>
          <w:rFonts w:ascii="Cambria" w:hAnsi="Cambria" w:cs="Arial"/>
        </w:rPr>
        <w:t>Na prvom ministarskom sastanku EU - Zapadni Balkan koji je bio posvećen zapošljavanju i socijalnim politikama, a koji je održan u Luksemburgu, učešće je uzeo ministar rada i socijalnog staranja.</w:t>
      </w:r>
    </w:p>
    <w:p w:rsidR="00BA3506" w:rsidRPr="0012152F" w:rsidRDefault="00BA3506" w:rsidP="007159D3">
      <w:pPr>
        <w:pStyle w:val="Standard"/>
        <w:spacing w:after="120"/>
        <w:jc w:val="both"/>
        <w:rPr>
          <w:rFonts w:ascii="Cambria" w:hAnsi="Cambria" w:cs="Arial"/>
        </w:rPr>
      </w:pPr>
      <w:r w:rsidRPr="0012152F">
        <w:rPr>
          <w:rFonts w:ascii="Cambria" w:hAnsi="Cambria" w:cs="Arial"/>
        </w:rPr>
        <w:t>Takođe, u izvještajnom periodu ministar rada i socijalnog staranja, sastao se u Sarajevu sa zamjenikom premijera i ministrom rada i socijalne politike Federacije Bosne i Hercegovine Veskom Drljačom, kao i sa ministricom za ljudska prava i izbjeglice Bosne i Hercegovine Semihom Borovac. Na zajedničkom sastanku delegacija Socijalno-ekonomskog saveta Republike Srbije i Socijalnog savjeta Crne Gore, učešće je uzeo predsjednik Socijalnog savjeta Crne Gore i ministar rada i socijalnog staranja.</w:t>
      </w:r>
    </w:p>
    <w:p w:rsidR="00BA3506" w:rsidRPr="0012152F" w:rsidRDefault="00BA3506" w:rsidP="007159D3">
      <w:pPr>
        <w:pStyle w:val="Standard"/>
        <w:spacing w:after="120"/>
        <w:jc w:val="both"/>
        <w:rPr>
          <w:rFonts w:ascii="Cambria" w:hAnsi="Cambria" w:cs="Arial"/>
        </w:rPr>
      </w:pPr>
      <w:r w:rsidRPr="0012152F">
        <w:rPr>
          <w:rFonts w:ascii="Cambria" w:hAnsi="Cambria" w:cs="Arial"/>
        </w:rPr>
        <w:t>Sedmi skup zaposlenih u socijalnoj djelatnosti, koji je okupio zaposlene iz 22 ustanove iz Crne Gore, kao i njihove kolege iz Bosne i Hercegovine i Srbije, održan je u Ulcinju, što je ministar rada i socijalnog staranja ocijenio kao odličan model za razmjenu dobrih iskustava u radu unutar sistema i našeg regiona.</w:t>
      </w:r>
    </w:p>
    <w:p w:rsidR="00BA3506" w:rsidRPr="0012152F" w:rsidRDefault="00BA3506" w:rsidP="007159D3">
      <w:pPr>
        <w:pStyle w:val="Standard"/>
        <w:spacing w:after="120"/>
        <w:jc w:val="both"/>
        <w:rPr>
          <w:rFonts w:ascii="Cambria" w:hAnsi="Cambria" w:cs="Arial"/>
        </w:rPr>
      </w:pPr>
      <w:r w:rsidRPr="0012152F">
        <w:rPr>
          <w:rFonts w:ascii="Cambria" w:hAnsi="Cambria" w:cs="Arial"/>
        </w:rPr>
        <w:t>U izvještajnom periodu potpisan je Memorandum o razumijevanju između Vlade Crne Gore, socijalnih partnera i Međunarodne organizacije rada o Programu dostojanstvenog rada za 2019 - 2021. godinu. U ime Vlade, Memorandum je potpisao ministar rada i socijalnog staranja. Takođe, u 2019. godini, potpisan je Opšti kolektivni ugovor o izmjenama Opšteg kolektivnog ugovora od strane ministra rada i socijalnog staranja, generalnih sekretara Saveza sindikata Crne Gore i Unije slobodnih sindikata Crne Gore i predsjednika Unije poslodavaca Crne Gore.</w:t>
      </w:r>
    </w:p>
    <w:p w:rsidR="00BA3506" w:rsidRPr="0012152F" w:rsidRDefault="00BA3506" w:rsidP="007159D3">
      <w:pPr>
        <w:pStyle w:val="Standard"/>
        <w:spacing w:after="120"/>
        <w:jc w:val="both"/>
        <w:rPr>
          <w:rFonts w:ascii="Cambria" w:hAnsi="Cambria" w:cs="Arial"/>
        </w:rPr>
      </w:pPr>
      <w:r w:rsidRPr="0012152F">
        <w:rPr>
          <w:rFonts w:ascii="Cambria" w:hAnsi="Cambria" w:cs="Arial"/>
        </w:rPr>
        <w:t>Povodom obilježavanja Međunarodnog dana starijih osoba 01. oktobar i jubileja – 50 godina postojanja Doma starih  „Grabovac“, ministar je izrazio zadovoljstvo što ima priliku da zajedno sa predstavnicima lokalne samouprave i upravom Doma, svečano otvari Dnevni boravak za demenciju.</w:t>
      </w:r>
    </w:p>
    <w:p w:rsidR="00BA3506" w:rsidRPr="0012152F" w:rsidRDefault="00BA3506" w:rsidP="007159D3">
      <w:pPr>
        <w:pStyle w:val="Standard"/>
        <w:spacing w:after="120"/>
        <w:jc w:val="both"/>
        <w:rPr>
          <w:rFonts w:ascii="Cambria" w:hAnsi="Cambria" w:cs="Arial"/>
        </w:rPr>
      </w:pPr>
      <w:r w:rsidRPr="0012152F">
        <w:rPr>
          <w:rFonts w:ascii="Cambria" w:hAnsi="Cambria" w:cs="Arial"/>
        </w:rPr>
        <w:t>Prilikom obilježavaja 43 godine postojanja i uspješnog rada JU Zavod “Komanski most”, ministar rada i socijalog staranja istakao je da su rekonstrukcijom ove javne ustanove, vrijedne 1,3 miliona eura unaprijeđeni standardi smještaja u ovoj ustanovi, što je rezultiralo dobijanjem licence za obavljanje djelatnosti iz oblasti socijalne zaštite.</w:t>
      </w:r>
    </w:p>
    <w:p w:rsidR="00BA3506" w:rsidRPr="0012152F" w:rsidRDefault="00BA3506" w:rsidP="007159D3">
      <w:pPr>
        <w:pStyle w:val="Standard"/>
        <w:spacing w:after="120"/>
        <w:jc w:val="both"/>
        <w:rPr>
          <w:rFonts w:ascii="Cambria" w:hAnsi="Cambria" w:cs="Arial"/>
        </w:rPr>
      </w:pPr>
      <w:r w:rsidRPr="0012152F">
        <w:rPr>
          <w:rFonts w:ascii="Cambria" w:hAnsi="Cambria" w:cs="Arial"/>
        </w:rPr>
        <w:t xml:space="preserve">U izvještajnom periodu, obilježen je Međunarodni dan djeteta - 20. novembar akcijom sadnje drveća i uređenja prostora u naselju Konik u Podgorici, koja je imala za cilj unapređenje kvaliteta života i podizanja svijesti pripadnika Romske i Egipćanske zajednice.  Tom prilikom ministar rada i socijalnog staranja kazao je da je obezbjeđivanje smještaja jedan od ključnih elemanata za lokalnu integraciju interno raseljenih i raseljenih lica i da je realizovan kroz regionalnu inicijativu od međunarodnih donacija i sopstvenih budžetskih sredstava.  </w:t>
      </w:r>
    </w:p>
    <w:p w:rsidR="00BA3506" w:rsidRPr="00FA1AEE" w:rsidRDefault="00BA3506" w:rsidP="007159D3">
      <w:pPr>
        <w:pStyle w:val="Standard"/>
        <w:spacing w:after="120"/>
        <w:jc w:val="both"/>
        <w:rPr>
          <w:rFonts w:ascii="Cambria" w:hAnsi="Cambria" w:cs="Arial"/>
        </w:rPr>
      </w:pPr>
      <w:r w:rsidRPr="00FA1AEE">
        <w:rPr>
          <w:rFonts w:ascii="Cambria" w:hAnsi="Cambria" w:cs="Arial"/>
        </w:rPr>
        <w:t xml:space="preserve">Kada je u pitanju saradnja ovog ministarstva sa lokalnim samoupravama u izvještajnom periodu ista je unaprijeđena, što je i konstatovano na sastancima koji su održani prilikom radnih posjeta lokalnim samoupravama od strane ministra rada i socijalnog staranja sa saradnicima. </w:t>
      </w:r>
      <w:r>
        <w:rPr>
          <w:rFonts w:ascii="Cambria" w:hAnsi="Cambria" w:cs="Arial"/>
        </w:rPr>
        <w:t>Na sastancima je</w:t>
      </w:r>
      <w:r w:rsidRPr="00FA1AEE">
        <w:rPr>
          <w:rFonts w:ascii="Cambria" w:hAnsi="Cambria" w:cs="Arial"/>
        </w:rPr>
        <w:t xml:space="preserve"> naglašena važnost </w:t>
      </w:r>
      <w:r>
        <w:rPr>
          <w:rFonts w:ascii="Cambria" w:hAnsi="Cambria" w:cs="Arial"/>
        </w:rPr>
        <w:t xml:space="preserve">saradnje </w:t>
      </w:r>
      <w:r w:rsidRPr="00FA1AEE">
        <w:rPr>
          <w:rFonts w:ascii="Cambria" w:hAnsi="Cambria" w:cs="Arial"/>
        </w:rPr>
        <w:t xml:space="preserve">lokalnih samouprava sa Ministarstvom rada i socijalnog staranja, što je rezultiralo povećanim brojem objekata, servisa i usluga koje se pružaju u oblasti socijalne i dječje zaštite, te poboljšanja statusa socijalno ugroženih kategorija stanovništva. </w:t>
      </w:r>
    </w:p>
    <w:p w:rsidR="00BA3506" w:rsidRDefault="00BA3506" w:rsidP="007159D3">
      <w:pPr>
        <w:rPr>
          <w:rFonts w:ascii="Cambria" w:hAnsi="Cambria"/>
          <w:sz w:val="22"/>
        </w:rPr>
      </w:pPr>
      <w:r w:rsidRPr="00FA1AEE">
        <w:rPr>
          <w:rFonts w:ascii="Cambria" w:hAnsi="Cambria"/>
          <w:sz w:val="22"/>
        </w:rPr>
        <w:t>Međusobna saradnja u okviru datih nadležnosti je zajednički interes dr</w:t>
      </w:r>
      <w:r>
        <w:rPr>
          <w:rFonts w:ascii="Cambria" w:hAnsi="Cambria"/>
          <w:sz w:val="22"/>
        </w:rPr>
        <w:t>žave i lokalnih samouprava, te s</w:t>
      </w:r>
      <w:r w:rsidRPr="00FA1AEE">
        <w:rPr>
          <w:rFonts w:ascii="Cambria" w:hAnsi="Cambria"/>
          <w:sz w:val="22"/>
        </w:rPr>
        <w:t>e u tom smislu u izvještajnom periodu saradnja na ov</w:t>
      </w:r>
      <w:r>
        <w:rPr>
          <w:rFonts w:ascii="Cambria" w:hAnsi="Cambria"/>
          <w:sz w:val="22"/>
        </w:rPr>
        <w:t>om nivou</w:t>
      </w:r>
      <w:r w:rsidRPr="00FA1AEE">
        <w:rPr>
          <w:rFonts w:ascii="Cambria" w:hAnsi="Cambria"/>
          <w:sz w:val="22"/>
        </w:rPr>
        <w:t xml:space="preserve"> ogleda</w:t>
      </w:r>
      <w:r>
        <w:rPr>
          <w:rFonts w:ascii="Cambria" w:hAnsi="Cambria"/>
          <w:sz w:val="22"/>
        </w:rPr>
        <w:t>la</w:t>
      </w:r>
      <w:r w:rsidRPr="00FA1AEE">
        <w:rPr>
          <w:rFonts w:ascii="Cambria" w:hAnsi="Cambria"/>
          <w:sz w:val="22"/>
        </w:rPr>
        <w:t xml:space="preserve">, između ostalog i na </w:t>
      </w:r>
      <w:r w:rsidRPr="00FA1AEE">
        <w:rPr>
          <w:rFonts w:ascii="Cambria" w:eastAsia="Calibri" w:hAnsi="Cambria"/>
          <w:sz w:val="22"/>
        </w:rPr>
        <w:t>aktivaciju radno sposobnih korisnika materijalnog obezbijeđenja porodice kroz aktivnosti informisanja, savjetovanja i motivisanja  korisnika za uključivanje u programe aktivne politike zapošljavanja ili posredovanje u zapošljavanju.</w:t>
      </w:r>
    </w:p>
    <w:p w:rsidR="00BA3506" w:rsidRPr="0012152F" w:rsidRDefault="00BA3506" w:rsidP="007159D3">
      <w:pPr>
        <w:rPr>
          <w:rFonts w:ascii="Cambria" w:hAnsi="Cambria"/>
        </w:rPr>
      </w:pPr>
      <w:r w:rsidRPr="0012152F">
        <w:rPr>
          <w:rFonts w:ascii="Cambria" w:hAnsi="Cambria"/>
        </w:rPr>
        <w:t xml:space="preserve"> </w:t>
      </w:r>
    </w:p>
    <w:p w:rsidR="00BA3506" w:rsidRPr="00DA640C" w:rsidRDefault="00BA3506" w:rsidP="007159D3">
      <w:pPr>
        <w:rPr>
          <w:rFonts w:ascii="Calibri" w:eastAsia="Calibri" w:hAnsi="Calibri" w:cs="Times New Roman"/>
          <w:color w:val="000000"/>
          <w:sz w:val="22"/>
        </w:rPr>
      </w:pPr>
      <w:r w:rsidRPr="00DA640C">
        <w:rPr>
          <w:rFonts w:ascii="Calibri" w:eastAsia="Calibri" w:hAnsi="Calibri" w:cs="Times New Roman"/>
          <w:color w:val="000000"/>
          <w:sz w:val="22"/>
        </w:rPr>
        <w:t>Ministar Purišić sa saradnicima je u toku 2019. godine, kroz organizaciju radnih posjeta, sastao  sa  više predstavnika crnogorskih opština. Tokom tih susreta, naglašena je važnost saradnje lokalnih samouprava sa resornim ministarstvom što za rezultat ima povećanje broja objekata, servisa i usluga koji se pružaju u oblasti socijalne i dječje zaštite.</w:t>
      </w:r>
    </w:p>
    <w:p w:rsidR="00BA3506" w:rsidRPr="00DA640C" w:rsidRDefault="00BA3506" w:rsidP="007159D3">
      <w:pPr>
        <w:rPr>
          <w:rFonts w:ascii="Calibri" w:eastAsia="Calibri" w:hAnsi="Calibri" w:cs="Times New Roman"/>
          <w:color w:val="000000"/>
          <w:sz w:val="22"/>
        </w:rPr>
      </w:pPr>
      <w:r w:rsidRPr="00DA640C">
        <w:rPr>
          <w:rFonts w:ascii="Calibri" w:eastAsia="Calibri" w:hAnsi="Calibri" w:cs="Times New Roman"/>
          <w:color w:val="000000"/>
          <w:sz w:val="22"/>
        </w:rPr>
        <w:t>Saradnjom lokalnih samouprava i Ministarstva rada i socijalnog staranja sprovedena je i aktivacija radno sposobnih korisnika materijalnog obezbijeđenja porodice kroz aktivnosti informisanja, savjetovanja i motivisanja ovih korisnika za uključivanje u programe aktivne politike zapošljavanja ili posredovanje u zapošljavanju.</w:t>
      </w:r>
    </w:p>
    <w:p w:rsidR="00BA3506" w:rsidRPr="001E4017" w:rsidRDefault="00BA3506" w:rsidP="007159D3">
      <w:pPr>
        <w:rPr>
          <w:rFonts w:ascii="Calibri" w:eastAsia="Calibri" w:hAnsi="Calibri" w:cs="Times New Roman"/>
          <w:color w:val="FF0000"/>
          <w:sz w:val="22"/>
        </w:rPr>
      </w:pPr>
    </w:p>
    <w:p w:rsidR="00BA3506" w:rsidRPr="0012152F" w:rsidRDefault="00BA3506" w:rsidP="007159D3">
      <w:pPr>
        <w:pStyle w:val="Standard"/>
        <w:spacing w:after="120" w:line="240" w:lineRule="auto"/>
        <w:jc w:val="both"/>
        <w:rPr>
          <w:rFonts w:ascii="Cambria" w:hAnsi="Cambria" w:cs="Arial"/>
        </w:rPr>
      </w:pPr>
      <w:r w:rsidRPr="0012152F">
        <w:rPr>
          <w:rFonts w:ascii="Cambria" w:hAnsi="Cambria" w:cs="Arial"/>
        </w:rPr>
        <w:t>U pravcu pravovremenog, potpunog i tačnog informisanja crnogorske javnosti o aktivnostima koje smo realizovali u izvještajnom periodu, veliku pažnju posvetili smo prezentovanju informacija putem sajta ovog ministarstva, kao i na društvenim mrežama, te elektronskim i pisanim medijima u Crnoj Gori.</w:t>
      </w:r>
    </w:p>
    <w:p w:rsidR="00BA3506" w:rsidRPr="00FE4B01" w:rsidRDefault="00BA3506" w:rsidP="007159D3">
      <w:pPr>
        <w:tabs>
          <w:tab w:val="left" w:pos="960"/>
        </w:tabs>
        <w:jc w:val="center"/>
        <w:rPr>
          <w:rFonts w:ascii="Cambria" w:eastAsia="Times New Roman" w:hAnsi="Cambria" w:cs="Times New Roman"/>
          <w:b/>
          <w:sz w:val="22"/>
          <w:u w:val="single"/>
          <w:lang w:val="en-US"/>
        </w:rPr>
      </w:pPr>
      <w:r>
        <w:rPr>
          <w:rFonts w:ascii="Cambria" w:eastAsia="Times New Roman" w:hAnsi="Cambria" w:cs="Times New Roman"/>
          <w:b/>
          <w:sz w:val="22"/>
          <w:u w:val="single"/>
          <w:lang w:val="en-US"/>
        </w:rPr>
        <w:t>8.1</w:t>
      </w:r>
      <w:r w:rsidRPr="00FE4B01">
        <w:rPr>
          <w:rFonts w:ascii="Cambria" w:eastAsia="Times New Roman" w:hAnsi="Cambria" w:cs="Times New Roman"/>
          <w:b/>
          <w:sz w:val="22"/>
          <w:u w:val="single"/>
          <w:lang w:val="en-US"/>
        </w:rPr>
        <w:t>. JAVNE NABAVKE</w:t>
      </w:r>
      <w:r>
        <w:rPr>
          <w:rFonts w:ascii="Cambria" w:eastAsia="Times New Roman" w:hAnsi="Cambria" w:cs="Times New Roman"/>
          <w:b/>
          <w:sz w:val="22"/>
          <w:u w:val="single"/>
          <w:lang w:val="en-US"/>
        </w:rPr>
        <w:t xml:space="preserve"> </w:t>
      </w:r>
    </w:p>
    <w:p w:rsidR="00BA3506" w:rsidRPr="00FE4B01" w:rsidRDefault="00BA3506" w:rsidP="007159D3">
      <w:pPr>
        <w:tabs>
          <w:tab w:val="left" w:pos="960"/>
        </w:tabs>
        <w:jc w:val="center"/>
        <w:rPr>
          <w:rFonts w:ascii="Cambria" w:eastAsia="Times New Roman" w:hAnsi="Cambria" w:cs="Times New Roman"/>
          <w:b/>
          <w:sz w:val="22"/>
          <w:u w:val="single"/>
          <w:lang w:val="en-US"/>
        </w:rPr>
      </w:pPr>
    </w:p>
    <w:p w:rsidR="00BA3506" w:rsidRPr="00FE4B01" w:rsidRDefault="00BA3506" w:rsidP="007159D3">
      <w:pPr>
        <w:rPr>
          <w:rFonts w:ascii="Cambria" w:eastAsia="Times New Roman" w:hAnsi="Cambria" w:cs="Times New Roman"/>
          <w:sz w:val="22"/>
          <w:lang w:val="en-US"/>
        </w:rPr>
      </w:pPr>
      <w:r w:rsidRPr="00FE4B01">
        <w:rPr>
          <w:rFonts w:ascii="Cambria" w:eastAsia="Times New Roman" w:hAnsi="Cambria" w:cs="Times New Roman"/>
          <w:sz w:val="22"/>
          <w:lang w:val="en-US"/>
        </w:rPr>
        <w:t>Ministarstvo rada i socijalnog staranja shodno odredbama člana 38 Zakona o javnim nabavkama, u propisanom roku sačinilo je Plan javnih nabavki za 201</w:t>
      </w:r>
      <w:r>
        <w:rPr>
          <w:rFonts w:ascii="Cambria" w:eastAsia="Times New Roman" w:hAnsi="Cambria" w:cs="Times New Roman"/>
          <w:sz w:val="22"/>
          <w:lang w:val="en-US"/>
        </w:rPr>
        <w:t>9</w:t>
      </w:r>
      <w:r w:rsidRPr="00FE4B01">
        <w:rPr>
          <w:rFonts w:ascii="Cambria" w:eastAsia="Times New Roman" w:hAnsi="Cambria" w:cs="Times New Roman"/>
          <w:sz w:val="22"/>
          <w:lang w:val="en-US"/>
        </w:rPr>
        <w:t xml:space="preserve"> godinu. </w:t>
      </w:r>
    </w:p>
    <w:p w:rsidR="00BA3506" w:rsidRPr="00057D25" w:rsidRDefault="00BA3506" w:rsidP="007159D3">
      <w:pPr>
        <w:rPr>
          <w:rFonts w:ascii="Cambria" w:eastAsia="Calibri" w:hAnsi="Cambria" w:cs="Times New Roman"/>
          <w:color w:val="FF0000"/>
          <w:sz w:val="22"/>
        </w:rPr>
      </w:pPr>
    </w:p>
    <w:p w:rsidR="00BA3506" w:rsidRPr="00A37196" w:rsidRDefault="00BA3506" w:rsidP="007159D3">
      <w:pPr>
        <w:rPr>
          <w:rFonts w:ascii="Cambria" w:eastAsia="Calibri" w:hAnsi="Cambria" w:cs="Times New Roman"/>
          <w:sz w:val="22"/>
        </w:rPr>
      </w:pPr>
      <w:r w:rsidRPr="00A37196">
        <w:rPr>
          <w:rFonts w:ascii="Cambria" w:eastAsia="Calibri" w:hAnsi="Cambria" w:cs="Times New Roman"/>
          <w:sz w:val="22"/>
        </w:rPr>
        <w:t xml:space="preserve">Planom javnih nabavki Ministarstva rada i socijalnog staranja za 2019 godinu, definisani su predmeti  ukupne vrijednosti javne nabavke u iznosu od </w:t>
      </w:r>
      <w:r w:rsidRPr="00A37196">
        <w:rPr>
          <w:rFonts w:ascii="Cambria" w:eastAsia="Calibri" w:hAnsi="Cambria" w:cs="Times New Roman"/>
          <w:b/>
          <w:sz w:val="22"/>
        </w:rPr>
        <w:t>7.396.830,34 €. (</w:t>
      </w:r>
      <w:r w:rsidRPr="00A37196">
        <w:rPr>
          <w:rFonts w:ascii="Cambria" w:eastAsia="Calibri" w:hAnsi="Cambria" w:cs="Times New Roman"/>
          <w:sz w:val="22"/>
        </w:rPr>
        <w:t xml:space="preserve">ukupna vrijednost za robe iznosi 8.000,00 €, za radove 7.017.441,08 i za usluge 371.389,26 €). Iznos od </w:t>
      </w:r>
      <w:r w:rsidRPr="00A37196">
        <w:rPr>
          <w:rFonts w:ascii="Cambria" w:eastAsia="Calibri" w:hAnsi="Cambria" w:cs="Times New Roman"/>
          <w:b/>
          <w:sz w:val="22"/>
        </w:rPr>
        <w:t>99.856,00 €</w:t>
      </w:r>
      <w:r w:rsidRPr="00A37196">
        <w:rPr>
          <w:rFonts w:ascii="Cambria" w:eastAsia="Calibri" w:hAnsi="Cambria" w:cs="Times New Roman"/>
          <w:sz w:val="22"/>
        </w:rPr>
        <w:t xml:space="preserve"> finansiraće se iz sredstava budžeta države, dok je preostali iznos iz sredstava donacija Razvojne banke Savjeta Evrope.</w:t>
      </w:r>
    </w:p>
    <w:p w:rsidR="00BA3506" w:rsidRPr="00A37196" w:rsidRDefault="00BA3506" w:rsidP="007159D3">
      <w:pPr>
        <w:rPr>
          <w:rFonts w:ascii="Cambria" w:eastAsia="Calibri" w:hAnsi="Cambria" w:cs="Times New Roman"/>
          <w:sz w:val="22"/>
        </w:rPr>
      </w:pPr>
    </w:p>
    <w:p w:rsidR="00BA3506" w:rsidRPr="00A37196" w:rsidRDefault="00BA3506" w:rsidP="007159D3">
      <w:pPr>
        <w:rPr>
          <w:rFonts w:ascii="Cambria" w:eastAsia="Calibri" w:hAnsi="Cambria" w:cs="Times New Roman"/>
          <w:sz w:val="22"/>
        </w:rPr>
      </w:pPr>
      <w:r w:rsidRPr="00A37196">
        <w:rPr>
          <w:rFonts w:ascii="Cambria" w:eastAsia="Calibri" w:hAnsi="Cambria" w:cs="Times New Roman"/>
          <w:sz w:val="22"/>
        </w:rPr>
        <w:t>Na osnovu Okvirnog ugovora zaključenog između Banke za razvoj Savjeta Evrope i Crne Gore o Regionalnom programu stambenog zbrinjavanja od 04.11.2013 godine, Ugovora o donaciji između Banke za razvoj Savjeta Evrope i Crne Gore u vezi sa realizacijom potprojekta Regionalnog programa zbrinjavanja od 07.10.2014 godine, postupke nabavke radova i usluga, koja se finansiraju iz sredstava donacije Razvojne banke Savjeta Evrope opredijeljena su za kupovinu, izgradnju i usluge nadzora gradnje stambenih jedinica u više opština u Crnoj Gori u okviru Regionalnog stambenog projekta, za potrebe Ministarstva rada i socijalnog staranja,  a koje sprovodi Ministarstvo održivog razvoja i turizma-Direkcija javnih radova.</w:t>
      </w:r>
    </w:p>
    <w:p w:rsidR="00BA3506" w:rsidRPr="00057D25" w:rsidRDefault="00BA3506" w:rsidP="007159D3">
      <w:pPr>
        <w:rPr>
          <w:rFonts w:ascii="Cambria" w:eastAsia="Times New Roman" w:hAnsi="Cambria" w:cs="Times New Roman"/>
          <w:color w:val="FF0000"/>
          <w:sz w:val="22"/>
          <w:lang w:val="en-US"/>
        </w:rPr>
      </w:pPr>
    </w:p>
    <w:p w:rsidR="00BA3506" w:rsidRDefault="00BA3506" w:rsidP="007159D3">
      <w:pPr>
        <w:rPr>
          <w:rFonts w:ascii="Cambria" w:eastAsia="Times New Roman" w:hAnsi="Cambria" w:cs="Times New Roman"/>
          <w:sz w:val="22"/>
          <w:lang w:val="en-US"/>
        </w:rPr>
      </w:pPr>
      <w:r w:rsidRPr="00A37196">
        <w:rPr>
          <w:rFonts w:ascii="Cambria" w:eastAsia="Times New Roman" w:hAnsi="Cambria" w:cs="Times New Roman"/>
          <w:sz w:val="22"/>
          <w:lang w:val="en-US"/>
        </w:rPr>
        <w:t xml:space="preserve">U skladu sa članom 15 Zakona o javnim nabavkama, Ministarstvo  je  u propisanom roku sačinilo  i dostavilo Izvještaj o kršenju antikorupcijskih pravila za 2019. godinu. </w:t>
      </w:r>
    </w:p>
    <w:p w:rsidR="00BA3506" w:rsidRPr="00A37196" w:rsidRDefault="00BA3506" w:rsidP="007159D3">
      <w:pPr>
        <w:rPr>
          <w:rFonts w:ascii="Cambria" w:eastAsia="Times New Roman" w:hAnsi="Cambria" w:cs="Times New Roman"/>
          <w:sz w:val="22"/>
          <w:lang w:val="en-US"/>
        </w:rPr>
      </w:pPr>
    </w:p>
    <w:p w:rsidR="00BA3506" w:rsidRPr="00A37196" w:rsidRDefault="00BA3506" w:rsidP="007159D3">
      <w:pPr>
        <w:rPr>
          <w:rFonts w:ascii="Cambria" w:eastAsia="Times New Roman" w:hAnsi="Cambria" w:cs="Times New Roman"/>
          <w:sz w:val="22"/>
          <w:lang w:val="en-US"/>
        </w:rPr>
      </w:pPr>
      <w:r w:rsidRPr="00A37196">
        <w:rPr>
          <w:rFonts w:ascii="Cambria" w:eastAsia="Times New Roman" w:hAnsi="Cambria" w:cs="Times New Roman"/>
          <w:sz w:val="22"/>
          <w:lang w:val="en-US"/>
        </w:rPr>
        <w:t xml:space="preserve">Ministarstvo rada i socijalnog staranje je blagovremeno pripremilo i dostavilo Ministarstvu finansija – Direktoratu za politiku javnih nabavke Izvještaj o sprovedenim postupcima javnih nabavki i zaključenim ugovorima o javnim nabavkama za 2019. godinu. </w:t>
      </w:r>
    </w:p>
    <w:p w:rsidR="00BA3506" w:rsidRPr="00FE4B01" w:rsidRDefault="00BA3506" w:rsidP="007159D3">
      <w:pPr>
        <w:rPr>
          <w:rFonts w:ascii="Cambria" w:eastAsia="Times New Roman" w:hAnsi="Cambria" w:cs="Times New Roman"/>
          <w:sz w:val="22"/>
          <w:lang w:val="en-US"/>
        </w:rPr>
      </w:pPr>
    </w:p>
    <w:p w:rsidR="00BA3506" w:rsidRPr="00284331" w:rsidRDefault="00BA3506" w:rsidP="007159D3">
      <w:pPr>
        <w:spacing w:after="160"/>
        <w:jc w:val="center"/>
        <w:rPr>
          <w:rFonts w:ascii="Cambria" w:eastAsia="Calibri" w:hAnsi="Cambria" w:cs="Times New Roman"/>
          <w:b/>
          <w:sz w:val="22"/>
          <w:u w:val="single"/>
        </w:rPr>
      </w:pPr>
      <w:r>
        <w:rPr>
          <w:rFonts w:ascii="Cambria" w:eastAsia="Calibri" w:hAnsi="Cambria" w:cs="Times New Roman"/>
          <w:b/>
          <w:sz w:val="22"/>
          <w:u w:val="single"/>
        </w:rPr>
        <w:t xml:space="preserve">8.2. </w:t>
      </w:r>
      <w:r w:rsidRPr="00284331">
        <w:rPr>
          <w:rFonts w:ascii="Cambria" w:eastAsia="Calibri" w:hAnsi="Cambria" w:cs="Times New Roman"/>
          <w:b/>
          <w:sz w:val="22"/>
          <w:u w:val="single"/>
        </w:rPr>
        <w:t>SLOBODAN PRISTUP INFORMACIJAMA</w:t>
      </w:r>
      <w:r>
        <w:rPr>
          <w:rFonts w:ascii="Cambria" w:eastAsia="Calibri" w:hAnsi="Cambria" w:cs="Times New Roman"/>
          <w:b/>
          <w:sz w:val="22"/>
          <w:u w:val="single"/>
        </w:rPr>
        <w:t xml:space="preserve"> </w:t>
      </w:r>
    </w:p>
    <w:p w:rsidR="00BA3506" w:rsidRDefault="00BA3506" w:rsidP="007159D3">
      <w:pPr>
        <w:spacing w:after="160"/>
        <w:rPr>
          <w:rFonts w:ascii="Cambria" w:eastAsia="Calibri" w:hAnsi="Cambria" w:cs="Times New Roman"/>
          <w:sz w:val="22"/>
        </w:rPr>
      </w:pPr>
      <w:r w:rsidRPr="00284331">
        <w:rPr>
          <w:rFonts w:ascii="Cambria" w:eastAsia="Calibri" w:hAnsi="Cambria" w:cs="Times New Roman"/>
          <w:sz w:val="22"/>
        </w:rPr>
        <w:t>U 201</w:t>
      </w:r>
      <w:r>
        <w:rPr>
          <w:rFonts w:ascii="Cambria" w:eastAsia="Calibri" w:hAnsi="Cambria" w:cs="Times New Roman"/>
          <w:sz w:val="22"/>
        </w:rPr>
        <w:t>9</w:t>
      </w:r>
      <w:r w:rsidRPr="00284331">
        <w:rPr>
          <w:rFonts w:ascii="Cambria" w:eastAsia="Calibri" w:hAnsi="Cambria" w:cs="Times New Roman"/>
          <w:sz w:val="22"/>
        </w:rPr>
        <w:t xml:space="preserve"> godini, </w:t>
      </w:r>
      <w:r w:rsidRPr="00284331">
        <w:rPr>
          <w:rFonts w:ascii="Cambria" w:eastAsia="Calibri" w:hAnsi="Cambria" w:cs="Times New Roman"/>
          <w:b/>
          <w:sz w:val="22"/>
        </w:rPr>
        <w:t>u oblasti slobodnog pristupa informacijama</w:t>
      </w:r>
      <w:r w:rsidRPr="00284331">
        <w:rPr>
          <w:rFonts w:ascii="Cambria" w:eastAsia="Calibri" w:hAnsi="Cambria" w:cs="Times New Roman"/>
          <w:sz w:val="22"/>
        </w:rPr>
        <w:t xml:space="preserve">, Ministarstvu rada i socijalnog staranja, podnijeto je ukupno </w:t>
      </w:r>
      <w:r>
        <w:rPr>
          <w:rFonts w:ascii="Cambria" w:eastAsia="Calibri" w:hAnsi="Cambria" w:cs="Times New Roman"/>
          <w:b/>
          <w:sz w:val="22"/>
        </w:rPr>
        <w:t>40</w:t>
      </w:r>
      <w:r w:rsidRPr="00284331">
        <w:rPr>
          <w:rFonts w:ascii="Cambria" w:eastAsia="Calibri" w:hAnsi="Cambria" w:cs="Times New Roman"/>
          <w:b/>
          <w:sz w:val="22"/>
        </w:rPr>
        <w:t xml:space="preserve"> zahtjeva,</w:t>
      </w:r>
      <w:r>
        <w:rPr>
          <w:rFonts w:ascii="Cambria" w:eastAsia="Calibri" w:hAnsi="Cambria" w:cs="Times New Roman"/>
          <w:b/>
          <w:sz w:val="22"/>
        </w:rPr>
        <w:t xml:space="preserve"> kojima je tražen pristup za 116</w:t>
      </w:r>
      <w:r w:rsidRPr="00284331">
        <w:rPr>
          <w:rFonts w:ascii="Cambria" w:eastAsia="Calibri" w:hAnsi="Cambria" w:cs="Times New Roman"/>
          <w:b/>
          <w:sz w:val="22"/>
        </w:rPr>
        <w:t xml:space="preserve"> informacij</w:t>
      </w:r>
      <w:r>
        <w:rPr>
          <w:rFonts w:ascii="Cambria" w:eastAsia="Calibri" w:hAnsi="Cambria" w:cs="Times New Roman"/>
          <w:b/>
          <w:sz w:val="22"/>
        </w:rPr>
        <w:t>a</w:t>
      </w:r>
      <w:r w:rsidRPr="00284331">
        <w:rPr>
          <w:rFonts w:ascii="Cambria" w:eastAsia="Calibri" w:hAnsi="Cambria" w:cs="Times New Roman"/>
          <w:sz w:val="22"/>
        </w:rPr>
        <w:t xml:space="preserve">. U postupku odlučivanja po zahtjevima, Ministarstvo rada i socijalnog staranja donijelo je </w:t>
      </w:r>
      <w:r>
        <w:rPr>
          <w:rFonts w:ascii="Cambria" w:eastAsia="Calibri" w:hAnsi="Cambria" w:cs="Times New Roman"/>
          <w:sz w:val="22"/>
        </w:rPr>
        <w:t>33</w:t>
      </w:r>
      <w:r w:rsidRPr="00284331">
        <w:rPr>
          <w:rFonts w:ascii="Cambria" w:eastAsia="Calibri" w:hAnsi="Cambria" w:cs="Times New Roman"/>
          <w:sz w:val="22"/>
        </w:rPr>
        <w:t xml:space="preserve"> rješenja, kojima je za </w:t>
      </w:r>
      <w:r>
        <w:rPr>
          <w:rFonts w:ascii="Cambria" w:eastAsia="Calibri" w:hAnsi="Cambria" w:cs="Times New Roman"/>
          <w:sz w:val="22"/>
        </w:rPr>
        <w:t>32</w:t>
      </w:r>
      <w:r w:rsidRPr="00284331">
        <w:rPr>
          <w:rFonts w:ascii="Cambria" w:eastAsia="Calibri" w:hAnsi="Cambria" w:cs="Times New Roman"/>
          <w:sz w:val="22"/>
        </w:rPr>
        <w:t xml:space="preserve"> informacija zahtjev usvojen, dok je za </w:t>
      </w:r>
      <w:r>
        <w:rPr>
          <w:rFonts w:ascii="Cambria" w:eastAsia="Calibri" w:hAnsi="Cambria" w:cs="Times New Roman"/>
          <w:sz w:val="22"/>
        </w:rPr>
        <w:t>51</w:t>
      </w:r>
      <w:r w:rsidRPr="00284331">
        <w:rPr>
          <w:rFonts w:ascii="Cambria" w:eastAsia="Calibri" w:hAnsi="Cambria" w:cs="Times New Roman"/>
          <w:sz w:val="22"/>
        </w:rPr>
        <w:t xml:space="preserve"> informacij</w:t>
      </w:r>
      <w:r>
        <w:rPr>
          <w:rFonts w:ascii="Cambria" w:eastAsia="Calibri" w:hAnsi="Cambria" w:cs="Times New Roman"/>
          <w:sz w:val="22"/>
        </w:rPr>
        <w:t>u</w:t>
      </w:r>
      <w:r w:rsidRPr="00284331">
        <w:rPr>
          <w:rFonts w:ascii="Cambria" w:eastAsia="Calibri" w:hAnsi="Cambria" w:cs="Times New Roman"/>
          <w:sz w:val="22"/>
        </w:rPr>
        <w:t xml:space="preserve"> zahtjev odbijen. U istom periodu donijeto je </w:t>
      </w:r>
      <w:r>
        <w:rPr>
          <w:rFonts w:ascii="Cambria" w:eastAsia="Calibri" w:hAnsi="Cambria" w:cs="Times New Roman"/>
          <w:sz w:val="22"/>
        </w:rPr>
        <w:t>sedam</w:t>
      </w:r>
      <w:r w:rsidRPr="00284331">
        <w:rPr>
          <w:rFonts w:ascii="Cambria" w:eastAsia="Calibri" w:hAnsi="Cambria" w:cs="Times New Roman"/>
          <w:sz w:val="22"/>
        </w:rPr>
        <w:t xml:space="preserve"> (</w:t>
      </w:r>
      <w:r>
        <w:rPr>
          <w:rFonts w:ascii="Cambria" w:eastAsia="Calibri" w:hAnsi="Cambria" w:cs="Times New Roman"/>
          <w:sz w:val="22"/>
        </w:rPr>
        <w:t>7</w:t>
      </w:r>
      <w:r w:rsidRPr="00284331">
        <w:rPr>
          <w:rFonts w:ascii="Cambria" w:eastAsia="Calibri" w:hAnsi="Cambria" w:cs="Times New Roman"/>
          <w:sz w:val="22"/>
        </w:rPr>
        <w:t xml:space="preserve">) obavještenja, kojima je podnosilac zahtjeva obaviješten o </w:t>
      </w:r>
      <w:r>
        <w:rPr>
          <w:rFonts w:ascii="Cambria" w:eastAsia="Calibri" w:hAnsi="Cambria" w:cs="Times New Roman"/>
          <w:sz w:val="22"/>
        </w:rPr>
        <w:t>33</w:t>
      </w:r>
      <w:r w:rsidRPr="00284331">
        <w:rPr>
          <w:rFonts w:ascii="Cambria" w:eastAsia="Calibri" w:hAnsi="Cambria" w:cs="Times New Roman"/>
          <w:sz w:val="22"/>
        </w:rPr>
        <w:t xml:space="preserve"> informacij</w:t>
      </w:r>
      <w:r>
        <w:rPr>
          <w:rFonts w:ascii="Cambria" w:eastAsia="Calibri" w:hAnsi="Cambria" w:cs="Times New Roman"/>
          <w:sz w:val="22"/>
        </w:rPr>
        <w:t>e.</w:t>
      </w:r>
      <w:r w:rsidRPr="00284331">
        <w:rPr>
          <w:rFonts w:ascii="Cambria" w:eastAsia="Calibri" w:hAnsi="Cambria" w:cs="Times New Roman"/>
          <w:sz w:val="22"/>
        </w:rPr>
        <w:t xml:space="preserve"> Na postupanje po zahtjevima, Ministarstvu rada i socijalnog staranja u navedenom periodu uloženo je ukupno </w:t>
      </w:r>
      <w:r>
        <w:rPr>
          <w:rFonts w:ascii="Cambria" w:eastAsia="Calibri" w:hAnsi="Cambria" w:cs="Times New Roman"/>
          <w:b/>
          <w:sz w:val="22"/>
        </w:rPr>
        <w:t>6</w:t>
      </w:r>
      <w:r w:rsidRPr="00284331">
        <w:rPr>
          <w:rFonts w:ascii="Cambria" w:eastAsia="Calibri" w:hAnsi="Cambria" w:cs="Times New Roman"/>
          <w:b/>
          <w:sz w:val="22"/>
        </w:rPr>
        <w:t xml:space="preserve"> žalbi</w:t>
      </w:r>
      <w:r w:rsidRPr="00284331">
        <w:rPr>
          <w:rFonts w:ascii="Cambria" w:eastAsia="Calibri" w:hAnsi="Cambria" w:cs="Times New Roman"/>
          <w:sz w:val="22"/>
        </w:rPr>
        <w:t>. U dva (2) predmeta Agencija za zaštitu ličnih podataka i slobodan pristup in</w:t>
      </w:r>
      <w:r>
        <w:rPr>
          <w:rFonts w:ascii="Cambria" w:eastAsia="Calibri" w:hAnsi="Cambria" w:cs="Times New Roman"/>
          <w:sz w:val="22"/>
        </w:rPr>
        <w:t>formacijama je usvojila žalbu (</w:t>
      </w:r>
      <w:r w:rsidRPr="00284331">
        <w:rPr>
          <w:rFonts w:ascii="Cambria" w:eastAsia="Calibri" w:hAnsi="Cambria" w:cs="Times New Roman"/>
          <w:sz w:val="22"/>
        </w:rPr>
        <w:t xml:space="preserve">predmeti riješeni, Ministarstvo rada i socijalnog staranja postupilo u skladu sa nalogom Agencije), dok je u </w:t>
      </w:r>
      <w:r>
        <w:rPr>
          <w:rFonts w:ascii="Cambria" w:eastAsia="Calibri" w:hAnsi="Cambria" w:cs="Times New Roman"/>
          <w:sz w:val="22"/>
        </w:rPr>
        <w:t>4 (četiri)</w:t>
      </w:r>
      <w:r w:rsidRPr="00284331">
        <w:rPr>
          <w:rFonts w:ascii="Cambria" w:eastAsia="Calibri" w:hAnsi="Cambria" w:cs="Times New Roman"/>
          <w:sz w:val="22"/>
        </w:rPr>
        <w:t xml:space="preserve"> pre</w:t>
      </w:r>
      <w:r>
        <w:rPr>
          <w:rFonts w:ascii="Cambria" w:eastAsia="Calibri" w:hAnsi="Cambria" w:cs="Times New Roman"/>
          <w:sz w:val="22"/>
        </w:rPr>
        <w:t>dmeta postupak po žalbi u toku.</w:t>
      </w:r>
    </w:p>
    <w:p w:rsidR="00BA3506" w:rsidRPr="00284331" w:rsidRDefault="00BA3506" w:rsidP="007159D3">
      <w:pPr>
        <w:ind w:left="720"/>
        <w:jc w:val="center"/>
        <w:rPr>
          <w:rFonts w:ascii="Cambria" w:eastAsia="Calibri" w:hAnsi="Cambria"/>
          <w:b/>
          <w:bCs/>
          <w:iCs/>
          <w:color w:val="000000"/>
          <w:sz w:val="22"/>
          <w:u w:val="single"/>
          <w:lang w:eastAsia="en-GB"/>
        </w:rPr>
      </w:pPr>
      <w:r>
        <w:rPr>
          <w:rFonts w:ascii="Cambria" w:eastAsia="Calibri" w:hAnsi="Cambria"/>
          <w:b/>
          <w:bCs/>
          <w:iCs/>
          <w:color w:val="000000"/>
          <w:sz w:val="22"/>
          <w:u w:val="single"/>
          <w:lang w:eastAsia="en-GB"/>
        </w:rPr>
        <w:t>9</w:t>
      </w:r>
      <w:r w:rsidRPr="00284331">
        <w:rPr>
          <w:rFonts w:ascii="Cambria" w:eastAsia="Calibri" w:hAnsi="Cambria"/>
          <w:b/>
          <w:bCs/>
          <w:iCs/>
          <w:color w:val="000000"/>
          <w:sz w:val="22"/>
          <w:u w:val="single"/>
          <w:lang w:eastAsia="en-GB"/>
        </w:rPr>
        <w:t>.   SLUŽBA ZA PRAVNE, KADROVSKE I KANCELARIJSKE POSLOVE</w:t>
      </w:r>
      <w:r>
        <w:rPr>
          <w:rFonts w:ascii="Cambria" w:eastAsia="Calibri" w:hAnsi="Cambria"/>
          <w:b/>
          <w:bCs/>
          <w:iCs/>
          <w:color w:val="000000"/>
          <w:sz w:val="22"/>
          <w:u w:val="single"/>
          <w:lang w:eastAsia="en-GB"/>
        </w:rPr>
        <w:t xml:space="preserve"> </w:t>
      </w:r>
    </w:p>
    <w:p w:rsidR="00BA3506" w:rsidRPr="00284331" w:rsidRDefault="00BA3506" w:rsidP="007159D3">
      <w:pPr>
        <w:rPr>
          <w:rFonts w:ascii="Cambria" w:hAnsi="Cambria" w:cs="Cambria"/>
          <w:sz w:val="22"/>
          <w:lang w:eastAsia="sr-Latn-ME"/>
        </w:rPr>
      </w:pPr>
    </w:p>
    <w:p w:rsidR="00BA3506" w:rsidRPr="004745A5" w:rsidRDefault="00BA3506" w:rsidP="007159D3">
      <w:pPr>
        <w:rPr>
          <w:rFonts w:ascii="Cambria" w:hAnsi="Cambria"/>
          <w:sz w:val="22"/>
          <w:lang w:val="en-US" w:eastAsia="sr-Latn-ME"/>
        </w:rPr>
      </w:pPr>
      <w:r w:rsidRPr="004745A5">
        <w:rPr>
          <w:rFonts w:ascii="Cambria" w:hAnsi="Cambria"/>
          <w:sz w:val="22"/>
          <w:lang w:eastAsia="sr-Latn-ME"/>
        </w:rPr>
        <w:t xml:space="preserve">Ministarstvo rada i socijalnog staranja, izradilo je </w:t>
      </w:r>
      <w:r w:rsidRPr="004745A5">
        <w:rPr>
          <w:rFonts w:ascii="Cambria" w:hAnsi="Cambria"/>
          <w:sz w:val="22"/>
          <w:lang w:val="en-US" w:eastAsia="sr-Latn-ME"/>
        </w:rPr>
        <w:t>Pravilnik o unutrašnjoj organizaciji i sistematizaciji Ministarstva rada i socijalnog staranja, broj: 023-88/19-7. Pravilnik je usvojen na sjednici Vlade Crne Gore 11. aprila 2019. godine.</w:t>
      </w:r>
      <w:r w:rsidRPr="004745A5">
        <w:rPr>
          <w:rFonts w:ascii="Cambria" w:hAnsi="Cambria"/>
          <w:sz w:val="22"/>
        </w:rPr>
        <w:t xml:space="preserve"> Navedeni p</w:t>
      </w:r>
      <w:r w:rsidRPr="004745A5">
        <w:rPr>
          <w:rFonts w:ascii="Cambria" w:hAnsi="Cambria"/>
          <w:sz w:val="22"/>
          <w:lang w:val="en-US" w:eastAsia="sr-Latn-ME"/>
        </w:rPr>
        <w:t>ravilnik urađen je u skladu sa Planom optimizacije javne uprave, te je u skladu sa istim urađen i Kadrovski plan za 2019. godinu.</w:t>
      </w:r>
    </w:p>
    <w:p w:rsidR="00BA3506" w:rsidRPr="004745A5" w:rsidRDefault="00BA3506" w:rsidP="007159D3">
      <w:pPr>
        <w:rPr>
          <w:rFonts w:ascii="Cambria" w:hAnsi="Cambria"/>
          <w:sz w:val="22"/>
          <w:lang w:eastAsia="sr-Latn-ME"/>
        </w:rPr>
      </w:pPr>
    </w:p>
    <w:p w:rsidR="00BA3506" w:rsidRPr="004745A5" w:rsidRDefault="00BA3506" w:rsidP="007159D3">
      <w:pPr>
        <w:rPr>
          <w:rFonts w:ascii="Cambria" w:hAnsi="Cambria"/>
          <w:sz w:val="22"/>
        </w:rPr>
      </w:pPr>
      <w:r w:rsidRPr="004745A5">
        <w:rPr>
          <w:rFonts w:ascii="Cambria" w:hAnsi="Cambria"/>
          <w:sz w:val="22"/>
          <w:lang w:eastAsia="sr-Latn-ME"/>
        </w:rPr>
        <w:t>U toku 2019. godine, s</w:t>
      </w:r>
      <w:r w:rsidRPr="004745A5">
        <w:rPr>
          <w:rFonts w:ascii="Cambria" w:hAnsi="Cambria"/>
          <w:sz w:val="22"/>
        </w:rPr>
        <w:t>provedena je procedura javnog oglašavanja za popunu radnih mjesta putem javnih oglasa (2 službenika su zasnovala radni odnos), dok je krajem 2019. godine, započeta procedura javnog oglašavanja putem javnog oglasa za 2 radna mjesta. Takođe, putem internog oglasa 2 službenika su zasnovala radni odnos. Raspisana su 2 javna konkursa za popunu radnih mjesta – 2 generalna direktora.</w:t>
      </w:r>
    </w:p>
    <w:p w:rsidR="00BA3506" w:rsidRPr="004745A5" w:rsidRDefault="00BA3506" w:rsidP="007159D3">
      <w:pPr>
        <w:rPr>
          <w:rFonts w:ascii="Cambria" w:hAnsi="Cambria"/>
          <w:sz w:val="22"/>
        </w:rPr>
      </w:pPr>
    </w:p>
    <w:p w:rsidR="00BA3506" w:rsidRPr="00E0309C" w:rsidRDefault="00BA3506" w:rsidP="007159D3">
      <w:pPr>
        <w:rPr>
          <w:rFonts w:ascii="Cambria" w:eastAsia="Calibri" w:hAnsi="Cambria"/>
          <w:sz w:val="22"/>
          <w:lang w:val="en-US"/>
        </w:rPr>
      </w:pPr>
      <w:r w:rsidRPr="00E0309C">
        <w:rPr>
          <w:rFonts w:ascii="Cambria" w:eastAsia="Calibri" w:hAnsi="Cambria"/>
          <w:sz w:val="22"/>
          <w:lang w:val="en-US"/>
        </w:rPr>
        <w:t>Radni odnos u ministarstvu prestao je za 3 službenika (jednom službeniku radni odnos je prestao po sili zakona</w:t>
      </w:r>
      <w:r w:rsidRPr="004745A5">
        <w:rPr>
          <w:rFonts w:ascii="Cambria" w:eastAsia="Calibri" w:hAnsi="Cambria"/>
          <w:sz w:val="22"/>
          <w:lang w:val="en-US"/>
        </w:rPr>
        <w:t xml:space="preserve"> - </w:t>
      </w:r>
      <w:r w:rsidRPr="00E0309C">
        <w:rPr>
          <w:rFonts w:ascii="Cambria" w:eastAsia="Calibri" w:hAnsi="Cambria"/>
          <w:sz w:val="22"/>
          <w:lang w:val="en-US"/>
        </w:rPr>
        <w:t>smrću, jednom službeniku po sili zakona</w:t>
      </w:r>
      <w:r w:rsidRPr="004745A5">
        <w:rPr>
          <w:rFonts w:ascii="Cambria" w:eastAsia="Calibri" w:hAnsi="Cambria"/>
          <w:sz w:val="22"/>
          <w:lang w:val="en-US"/>
        </w:rPr>
        <w:t xml:space="preserve"> </w:t>
      </w:r>
      <w:r w:rsidRPr="00E0309C">
        <w:rPr>
          <w:rFonts w:ascii="Cambria" w:eastAsia="Calibri" w:hAnsi="Cambria"/>
          <w:sz w:val="22"/>
          <w:lang w:val="en-US"/>
        </w:rPr>
        <w:t>- starosna penzija, dok je trećem službeniku radni odnos prestao sporazumno uz isplatu otpremnine, shodno Odluci o otpremnini u slučaju sporazumnog prestanka radnog odnosa zaposlenih u javnom sektoru (</w:t>
      </w:r>
      <w:r w:rsidRPr="004745A5">
        <w:rPr>
          <w:rFonts w:ascii="Cambria" w:eastAsia="Calibri" w:hAnsi="Cambria"/>
          <w:sz w:val="22"/>
          <w:lang w:val="en-US"/>
        </w:rPr>
        <w:t>„</w:t>
      </w:r>
      <w:r w:rsidRPr="00E0309C">
        <w:rPr>
          <w:rFonts w:ascii="Cambria" w:eastAsia="Calibri" w:hAnsi="Cambria"/>
          <w:sz w:val="22"/>
          <w:lang w:val="en-US"/>
        </w:rPr>
        <w:t>Sl.</w:t>
      </w:r>
      <w:r w:rsidRPr="004745A5">
        <w:rPr>
          <w:rFonts w:ascii="Cambria" w:eastAsia="Calibri" w:hAnsi="Cambria"/>
          <w:sz w:val="22"/>
          <w:lang w:val="en-US"/>
        </w:rPr>
        <w:t xml:space="preserve"> </w:t>
      </w:r>
      <w:r>
        <w:rPr>
          <w:rFonts w:ascii="Cambria" w:eastAsia="Calibri" w:hAnsi="Cambria"/>
          <w:sz w:val="22"/>
          <w:lang w:val="en-US"/>
        </w:rPr>
        <w:t>list Crne Gore”, br.</w:t>
      </w:r>
      <w:r w:rsidRPr="004745A5">
        <w:rPr>
          <w:rFonts w:ascii="Cambria" w:eastAsia="Calibri" w:hAnsi="Cambria"/>
          <w:sz w:val="22"/>
          <w:lang w:val="en-US"/>
        </w:rPr>
        <w:t xml:space="preserve"> </w:t>
      </w:r>
      <w:r w:rsidRPr="00E0309C">
        <w:rPr>
          <w:rFonts w:ascii="Cambria" w:eastAsia="Calibri" w:hAnsi="Cambria"/>
          <w:sz w:val="22"/>
          <w:lang w:val="en-US"/>
        </w:rPr>
        <w:t>41/19,</w:t>
      </w:r>
      <w:r w:rsidRPr="004745A5">
        <w:rPr>
          <w:rFonts w:ascii="Cambria" w:eastAsia="Calibri" w:hAnsi="Cambria"/>
          <w:sz w:val="22"/>
          <w:lang w:val="en-US"/>
        </w:rPr>
        <w:t xml:space="preserve"> </w:t>
      </w:r>
      <w:r w:rsidRPr="00E0309C">
        <w:rPr>
          <w:rFonts w:ascii="Cambria" w:eastAsia="Calibri" w:hAnsi="Cambria"/>
          <w:sz w:val="22"/>
          <w:lang w:val="en-US"/>
        </w:rPr>
        <w:t>55/19</w:t>
      </w:r>
      <w:r w:rsidRPr="004745A5">
        <w:rPr>
          <w:rFonts w:ascii="Cambria" w:eastAsia="Calibri" w:hAnsi="Cambria"/>
          <w:sz w:val="22"/>
          <w:lang w:val="en-US"/>
        </w:rPr>
        <w:t xml:space="preserve"> i </w:t>
      </w:r>
      <w:r w:rsidRPr="00E0309C">
        <w:rPr>
          <w:rFonts w:ascii="Cambria" w:eastAsia="Calibri" w:hAnsi="Cambria"/>
          <w:sz w:val="22"/>
          <w:lang w:val="en-US"/>
        </w:rPr>
        <w:t xml:space="preserve">61/19). </w:t>
      </w:r>
    </w:p>
    <w:p w:rsidR="00BA3506" w:rsidRPr="00E0309C" w:rsidRDefault="00BA3506" w:rsidP="007159D3">
      <w:pPr>
        <w:rPr>
          <w:rFonts w:ascii="Cambria" w:eastAsia="Calibri" w:hAnsi="Cambria"/>
          <w:sz w:val="22"/>
          <w:lang w:val="en-US"/>
        </w:rPr>
      </w:pPr>
    </w:p>
    <w:p w:rsidR="00BA3506" w:rsidRPr="00E0309C" w:rsidRDefault="00BA3506" w:rsidP="007159D3">
      <w:pPr>
        <w:rPr>
          <w:rFonts w:ascii="Cambria" w:eastAsia="Calibri" w:hAnsi="Cambria"/>
          <w:sz w:val="22"/>
          <w:lang w:val="en-US"/>
        </w:rPr>
      </w:pPr>
      <w:r w:rsidRPr="00E0309C">
        <w:rPr>
          <w:rFonts w:ascii="Cambria" w:eastAsia="Calibri" w:hAnsi="Cambria"/>
          <w:sz w:val="22"/>
          <w:lang w:val="en-US"/>
        </w:rPr>
        <w:t xml:space="preserve">Pred Agencijom za mirno rješavanje radnih sporova tokom 2019. godine, vođeni su postupci radi isplate potraživanja iz radnog odnosa, na ime naknade za obavljeni rad za 2 ranije zaposlena službenika Ministarstva rada i socijalnog staranja - Uprave za zbrinjavanje izbjeglica, dok je 6 ranije zaposlenih </w:t>
      </w:r>
      <w:r w:rsidRPr="004745A5">
        <w:rPr>
          <w:rFonts w:ascii="Cambria" w:eastAsia="Calibri" w:hAnsi="Cambria"/>
          <w:sz w:val="22"/>
          <w:lang w:val="en-US"/>
        </w:rPr>
        <w:t>službenika</w:t>
      </w:r>
      <w:r w:rsidRPr="00E0309C">
        <w:rPr>
          <w:rFonts w:ascii="Cambria" w:eastAsia="Calibri" w:hAnsi="Cambria"/>
          <w:sz w:val="22"/>
          <w:lang w:val="en-US"/>
        </w:rPr>
        <w:t xml:space="preserve"> Ministarstva rada i socijalnog staranja - Uprave za zbrinjavanje izbjeglica, pokrenulo postupak na ime prekovremenih dnevnih časova, noćnih sati i rada u dane</w:t>
      </w:r>
      <w:r>
        <w:rPr>
          <w:rFonts w:ascii="Cambria" w:eastAsia="Calibri" w:hAnsi="Cambria"/>
          <w:sz w:val="22"/>
          <w:lang w:val="en-US"/>
        </w:rPr>
        <w:t xml:space="preserve"> državnih i vjerskih praznika (</w:t>
      </w:r>
      <w:r w:rsidRPr="00E0309C">
        <w:rPr>
          <w:rFonts w:ascii="Cambria" w:eastAsia="Calibri" w:hAnsi="Cambria"/>
          <w:sz w:val="22"/>
          <w:lang w:val="en-US"/>
        </w:rPr>
        <w:t>postupak je još u toku). Pred Osnovnim sudom vođen je postupak ranije zaposlenog službenika Ministars</w:t>
      </w:r>
      <w:r>
        <w:rPr>
          <w:rFonts w:ascii="Cambria" w:eastAsia="Calibri" w:hAnsi="Cambria"/>
          <w:sz w:val="22"/>
          <w:lang w:val="en-US"/>
        </w:rPr>
        <w:t>tva rada i socijalnog staranja-</w:t>
      </w:r>
      <w:r w:rsidRPr="00E0309C">
        <w:rPr>
          <w:rFonts w:ascii="Cambria" w:eastAsia="Calibri" w:hAnsi="Cambria"/>
          <w:sz w:val="22"/>
          <w:lang w:val="en-US"/>
        </w:rPr>
        <w:t>Uprave za zbrinjavanje izbjeglica radi naknade nematerijalne štete.</w:t>
      </w:r>
    </w:p>
    <w:p w:rsidR="00BA3506" w:rsidRDefault="00BA3506" w:rsidP="007159D3">
      <w:pPr>
        <w:jc w:val="center"/>
        <w:rPr>
          <w:rFonts w:ascii="Cambria" w:eastAsia="Calibri" w:hAnsi="Cambria"/>
          <w:b/>
          <w:bCs/>
          <w:iCs/>
          <w:color w:val="000000"/>
          <w:sz w:val="22"/>
          <w:u w:val="single"/>
          <w:lang w:eastAsia="en-GB"/>
        </w:rPr>
      </w:pPr>
    </w:p>
    <w:p w:rsidR="00BA3506" w:rsidRPr="00BF4137" w:rsidRDefault="00BA3506" w:rsidP="007159D3">
      <w:pPr>
        <w:jc w:val="center"/>
        <w:rPr>
          <w:rFonts w:ascii="Cambria" w:eastAsia="Calibri" w:hAnsi="Cambria"/>
          <w:b/>
          <w:bCs/>
          <w:iCs/>
          <w:sz w:val="22"/>
          <w:u w:val="single"/>
          <w:lang w:eastAsia="en-GB"/>
        </w:rPr>
      </w:pPr>
      <w:r w:rsidRPr="00BF4137">
        <w:rPr>
          <w:rFonts w:ascii="Cambria" w:eastAsia="Calibri" w:hAnsi="Cambria"/>
          <w:b/>
          <w:bCs/>
          <w:iCs/>
          <w:sz w:val="22"/>
          <w:u w:val="single"/>
          <w:lang w:eastAsia="en-GB"/>
        </w:rPr>
        <w:t>10. SLUŽBA ZA FINANSIJE</w:t>
      </w:r>
    </w:p>
    <w:p w:rsidR="00BA3506" w:rsidRPr="00BF4137" w:rsidRDefault="00BA3506" w:rsidP="007159D3">
      <w:pPr>
        <w:jc w:val="center"/>
        <w:rPr>
          <w:rFonts w:ascii="Cambria" w:eastAsia="Calibri" w:hAnsi="Cambria"/>
          <w:b/>
          <w:bCs/>
          <w:iCs/>
          <w:sz w:val="22"/>
          <w:u w:val="single"/>
          <w:lang w:eastAsia="en-GB"/>
        </w:rPr>
      </w:pPr>
    </w:p>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 xml:space="preserve">Zakonom o budžetu za 2019. godinu, za finansiranje Ministarstva rada i socijalnog staranja, opredijeljena su sredstva u iznosu od 97.681.031,48 €. </w:t>
      </w:r>
    </w:p>
    <w:p w:rsidR="00BA3506" w:rsidRPr="00BF4137" w:rsidRDefault="00BA3506" w:rsidP="007159D3">
      <w:pPr>
        <w:rPr>
          <w:rFonts w:ascii="Cambria" w:eastAsia="Calibri" w:hAnsi="Cambria"/>
          <w:bCs/>
          <w:iCs/>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4771"/>
        <w:gridCol w:w="3030"/>
      </w:tblGrid>
      <w:tr w:rsidR="00BA3506" w:rsidRPr="00BF4137" w:rsidTr="007159D3">
        <w:tc>
          <w:tcPr>
            <w:tcW w:w="1267" w:type="dxa"/>
            <w:shd w:val="clear" w:color="auto" w:fill="auto"/>
          </w:tcPr>
          <w:p w:rsidR="00BA3506" w:rsidRPr="00BF4137" w:rsidRDefault="00BA3506" w:rsidP="007159D3">
            <w:pPr>
              <w:jc w:val="center"/>
              <w:rPr>
                <w:rFonts w:ascii="Cambria" w:eastAsia="Calibri" w:hAnsi="Cambria"/>
                <w:bCs/>
                <w:iCs/>
                <w:sz w:val="22"/>
                <w:lang w:eastAsia="en-GB"/>
              </w:rPr>
            </w:pPr>
          </w:p>
        </w:tc>
        <w:tc>
          <w:tcPr>
            <w:tcW w:w="4925" w:type="dxa"/>
            <w:shd w:val="clear" w:color="auto" w:fill="auto"/>
          </w:tcPr>
          <w:p w:rsidR="00BA3506" w:rsidRPr="00BF4137" w:rsidRDefault="00BA3506" w:rsidP="007159D3">
            <w:pPr>
              <w:jc w:val="center"/>
              <w:rPr>
                <w:rFonts w:ascii="Cambria" w:eastAsia="Calibri" w:hAnsi="Cambria"/>
                <w:bCs/>
                <w:iCs/>
                <w:sz w:val="22"/>
                <w:lang w:eastAsia="en-GB"/>
              </w:rPr>
            </w:pPr>
            <w:r w:rsidRPr="00BF4137">
              <w:rPr>
                <w:rFonts w:ascii="Cambria" w:eastAsia="Calibri" w:hAnsi="Cambria"/>
                <w:b/>
                <w:bCs/>
                <w:iCs/>
                <w:sz w:val="22"/>
                <w:u w:val="single"/>
                <w:lang w:eastAsia="en-GB"/>
              </w:rPr>
              <w:t>PROGRAM</w:t>
            </w:r>
          </w:p>
        </w:tc>
        <w:tc>
          <w:tcPr>
            <w:tcW w:w="3096" w:type="dxa"/>
            <w:shd w:val="clear" w:color="auto" w:fill="auto"/>
          </w:tcPr>
          <w:p w:rsidR="00BA3506" w:rsidRPr="00BF4137" w:rsidRDefault="00BA3506" w:rsidP="007159D3">
            <w:pPr>
              <w:jc w:val="center"/>
              <w:rPr>
                <w:rFonts w:ascii="Cambria" w:eastAsia="Calibri" w:hAnsi="Cambria"/>
                <w:bCs/>
                <w:iCs/>
                <w:sz w:val="22"/>
                <w:lang w:eastAsia="en-GB"/>
              </w:rPr>
            </w:pPr>
            <w:r w:rsidRPr="00BF4137">
              <w:rPr>
                <w:rFonts w:ascii="Cambria" w:eastAsia="Calibri" w:hAnsi="Cambria"/>
                <w:b/>
                <w:bCs/>
                <w:iCs/>
                <w:sz w:val="22"/>
                <w:u w:val="single"/>
                <w:lang w:eastAsia="en-GB"/>
              </w:rPr>
              <w:t>BUDŽET</w:t>
            </w:r>
          </w:p>
        </w:tc>
      </w:tr>
      <w:tr w:rsidR="00BA3506" w:rsidRPr="00BF4137" w:rsidTr="007159D3">
        <w:tc>
          <w:tcPr>
            <w:tcW w:w="1267"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2961</w:t>
            </w:r>
          </w:p>
        </w:tc>
        <w:tc>
          <w:tcPr>
            <w:tcW w:w="4925"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Centri za socijalni rad</w:t>
            </w:r>
          </w:p>
        </w:tc>
        <w:tc>
          <w:tcPr>
            <w:tcW w:w="3096"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9.805.991,95 €</w:t>
            </w:r>
          </w:p>
        </w:tc>
      </w:tr>
      <w:tr w:rsidR="00BA3506" w:rsidRPr="00BF4137" w:rsidTr="007159D3">
        <w:tc>
          <w:tcPr>
            <w:tcW w:w="1267"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2971</w:t>
            </w:r>
          </w:p>
        </w:tc>
        <w:tc>
          <w:tcPr>
            <w:tcW w:w="4925"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Socijalna, boračka i invalidska zaštita</w:t>
            </w:r>
          </w:p>
        </w:tc>
        <w:tc>
          <w:tcPr>
            <w:tcW w:w="3096"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84.666.600,00 €</w:t>
            </w:r>
          </w:p>
        </w:tc>
      </w:tr>
      <w:tr w:rsidR="00BA3506" w:rsidRPr="00BF4137" w:rsidTr="007159D3">
        <w:tc>
          <w:tcPr>
            <w:tcW w:w="1267"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3251</w:t>
            </w:r>
          </w:p>
        </w:tc>
        <w:tc>
          <w:tcPr>
            <w:tcW w:w="4925"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Administracija</w:t>
            </w:r>
          </w:p>
        </w:tc>
        <w:tc>
          <w:tcPr>
            <w:tcW w:w="3096" w:type="dxa"/>
            <w:shd w:val="clear" w:color="auto" w:fill="auto"/>
          </w:tcPr>
          <w:p w:rsidR="00BA3506" w:rsidRPr="00BF4137" w:rsidRDefault="00BA3506" w:rsidP="007159D3">
            <w:pPr>
              <w:rPr>
                <w:rFonts w:ascii="Cambria" w:eastAsia="Calibri" w:hAnsi="Cambria"/>
                <w:bCs/>
                <w:iCs/>
                <w:sz w:val="22"/>
                <w:lang w:eastAsia="en-GB"/>
              </w:rPr>
            </w:pPr>
            <w:r w:rsidRPr="00BF4137">
              <w:rPr>
                <w:rFonts w:ascii="Cambria" w:eastAsia="Calibri" w:hAnsi="Cambria"/>
                <w:bCs/>
                <w:iCs/>
                <w:sz w:val="22"/>
                <w:lang w:eastAsia="en-GB"/>
              </w:rPr>
              <w:t>3.208.439,53 €</w:t>
            </w:r>
          </w:p>
        </w:tc>
      </w:tr>
      <w:tr w:rsidR="00BA3506" w:rsidRPr="00BF4137" w:rsidTr="007159D3">
        <w:tc>
          <w:tcPr>
            <w:tcW w:w="1267" w:type="dxa"/>
            <w:shd w:val="clear" w:color="auto" w:fill="auto"/>
          </w:tcPr>
          <w:p w:rsidR="00BA3506" w:rsidRPr="00BF4137" w:rsidRDefault="00BA3506" w:rsidP="007159D3">
            <w:pPr>
              <w:rPr>
                <w:rFonts w:ascii="Cambria" w:eastAsia="Calibri" w:hAnsi="Cambria"/>
                <w:b/>
                <w:bCs/>
                <w:iCs/>
                <w:sz w:val="22"/>
                <w:lang w:eastAsia="en-GB"/>
              </w:rPr>
            </w:pPr>
            <w:r w:rsidRPr="00BF4137">
              <w:rPr>
                <w:rFonts w:ascii="Cambria" w:eastAsia="Calibri" w:hAnsi="Cambria"/>
                <w:b/>
                <w:bCs/>
                <w:iCs/>
                <w:sz w:val="22"/>
                <w:lang w:eastAsia="en-GB"/>
              </w:rPr>
              <w:t>UKUPNO</w:t>
            </w:r>
          </w:p>
        </w:tc>
        <w:tc>
          <w:tcPr>
            <w:tcW w:w="4925" w:type="dxa"/>
            <w:shd w:val="clear" w:color="auto" w:fill="auto"/>
          </w:tcPr>
          <w:p w:rsidR="00BA3506" w:rsidRPr="00BF4137" w:rsidRDefault="00BA3506" w:rsidP="007159D3">
            <w:pPr>
              <w:rPr>
                <w:rFonts w:ascii="Cambria" w:eastAsia="Calibri" w:hAnsi="Cambria"/>
                <w:bCs/>
                <w:iCs/>
                <w:sz w:val="22"/>
                <w:lang w:eastAsia="en-GB"/>
              </w:rPr>
            </w:pPr>
          </w:p>
        </w:tc>
        <w:tc>
          <w:tcPr>
            <w:tcW w:w="3096" w:type="dxa"/>
            <w:shd w:val="clear" w:color="auto" w:fill="auto"/>
          </w:tcPr>
          <w:p w:rsidR="00BA3506" w:rsidRPr="00BF4137" w:rsidRDefault="00BA3506" w:rsidP="007159D3">
            <w:pPr>
              <w:rPr>
                <w:rFonts w:ascii="Cambria" w:eastAsia="Calibri" w:hAnsi="Cambria"/>
                <w:b/>
                <w:bCs/>
                <w:iCs/>
                <w:sz w:val="22"/>
                <w:lang w:eastAsia="en-GB"/>
              </w:rPr>
            </w:pPr>
            <w:r w:rsidRPr="00BF4137">
              <w:rPr>
                <w:rFonts w:ascii="Cambria" w:eastAsia="Calibri" w:hAnsi="Cambria"/>
                <w:b/>
                <w:bCs/>
                <w:iCs/>
                <w:sz w:val="22"/>
                <w:lang w:eastAsia="en-GB"/>
              </w:rPr>
              <w:t>97.681.031,48 €</w:t>
            </w:r>
          </w:p>
        </w:tc>
      </w:tr>
    </w:tbl>
    <w:p w:rsidR="00BA3506" w:rsidRPr="00BF4137" w:rsidRDefault="00BA3506" w:rsidP="007159D3">
      <w:pPr>
        <w:rPr>
          <w:rFonts w:ascii="Cambria" w:eastAsia="Calibri" w:hAnsi="Cambria"/>
          <w:b/>
          <w:bCs/>
          <w:iCs/>
          <w:sz w:val="22"/>
          <w:u w:val="single"/>
          <w:lang w:eastAsia="en-GB"/>
        </w:rPr>
      </w:pPr>
    </w:p>
    <w:p w:rsidR="00BA3506" w:rsidRDefault="00BA3506" w:rsidP="007159D3">
      <w:pPr>
        <w:pStyle w:val="Standard"/>
        <w:spacing w:after="0" w:line="240" w:lineRule="auto"/>
        <w:jc w:val="center"/>
        <w:rPr>
          <w:rFonts w:ascii="Cambria" w:hAnsi="Cambria" w:cs="Arial"/>
          <w:b/>
          <w:bCs/>
          <w:u w:val="single"/>
          <w:lang w:val="en-US"/>
        </w:rPr>
      </w:pPr>
      <w:r>
        <w:rPr>
          <w:rFonts w:ascii="Cambria" w:hAnsi="Cambria" w:cs="Arial"/>
          <w:b/>
          <w:bCs/>
          <w:u w:val="single"/>
          <w:lang w:val="en-US"/>
        </w:rPr>
        <w:t>X</w:t>
      </w:r>
      <w:r w:rsidRPr="00284331">
        <w:rPr>
          <w:rFonts w:ascii="Cambria" w:hAnsi="Cambria" w:cs="Arial"/>
          <w:b/>
          <w:bCs/>
          <w:u w:val="single"/>
          <w:lang w:val="en-US"/>
        </w:rPr>
        <w:t>. OC</w:t>
      </w:r>
      <w:r>
        <w:rPr>
          <w:rFonts w:ascii="Cambria" w:hAnsi="Cambria" w:cs="Arial"/>
          <w:b/>
          <w:bCs/>
          <w:u w:val="single"/>
          <w:lang w:val="en-US"/>
        </w:rPr>
        <w:t>JENA STANJA S PRIJEDLOGOM  MJERA</w:t>
      </w:r>
    </w:p>
    <w:p w:rsidR="00BA3506" w:rsidRDefault="00BA3506" w:rsidP="007159D3">
      <w:pPr>
        <w:pStyle w:val="Standard"/>
        <w:spacing w:after="0" w:line="240" w:lineRule="auto"/>
        <w:jc w:val="center"/>
        <w:rPr>
          <w:rFonts w:ascii="Cambria" w:hAnsi="Cambria" w:cs="Arial"/>
          <w:b/>
          <w:bCs/>
          <w:u w:val="single"/>
          <w:lang w:val="en-US"/>
        </w:rPr>
      </w:pPr>
    </w:p>
    <w:p w:rsidR="00BA3506" w:rsidRPr="00DB4079" w:rsidRDefault="00BA3506" w:rsidP="007159D3">
      <w:pPr>
        <w:contextualSpacing/>
        <w:rPr>
          <w:rFonts w:ascii="Cambria" w:eastAsia="Calibri" w:hAnsi="Cambria"/>
          <w:sz w:val="22"/>
          <w:lang w:val="sr-Latn-CS"/>
        </w:rPr>
      </w:pPr>
      <w:r w:rsidRPr="00DB4079">
        <w:rPr>
          <w:rFonts w:ascii="Cambria" w:eastAsia="Calibri" w:hAnsi="Cambria"/>
          <w:sz w:val="22"/>
          <w:lang w:val="sr-Latn-CS"/>
        </w:rPr>
        <w:t>U toku 201</w:t>
      </w:r>
      <w:r>
        <w:rPr>
          <w:rFonts w:ascii="Cambria" w:eastAsia="Calibri" w:hAnsi="Cambria"/>
          <w:sz w:val="22"/>
          <w:lang w:val="sr-Latn-CS"/>
        </w:rPr>
        <w:t>9</w:t>
      </w:r>
      <w:r w:rsidRPr="00DB4079">
        <w:rPr>
          <w:rFonts w:ascii="Cambria" w:eastAsia="Calibri" w:hAnsi="Cambria"/>
          <w:sz w:val="22"/>
          <w:lang w:val="sr-Latn-CS"/>
        </w:rPr>
        <w:t>. godine</w:t>
      </w:r>
      <w:r>
        <w:rPr>
          <w:rFonts w:ascii="Cambria" w:eastAsia="Calibri" w:hAnsi="Cambria"/>
          <w:sz w:val="22"/>
          <w:lang w:val="sr-Latn-CS"/>
        </w:rPr>
        <w:t>,</w:t>
      </w:r>
      <w:r w:rsidRPr="00DB4079">
        <w:rPr>
          <w:rFonts w:ascii="Cambria" w:eastAsia="Calibri" w:hAnsi="Cambria"/>
          <w:sz w:val="22"/>
          <w:lang w:val="sr-Latn-CS"/>
        </w:rPr>
        <w:t xml:space="preserve"> intenzivno smo radili i realizovali veliki broj planiranih aktivnosti u svim oblastima za koje je nadležno Ministarstvo rada i socijalnog staranja. Poseban akcenat je stavljen na unapređenje propisa iz nadležnosti ovog ministarstva sa propisima Evropske unije i konvencijama Međunarodne organizacije rada, kroz proces usklađivanja. U tom smislu urađeni su prijedlozi velikog broja zakona i </w:t>
      </w:r>
      <w:r>
        <w:rPr>
          <w:rFonts w:ascii="Cambria" w:eastAsia="Calibri" w:hAnsi="Cambria"/>
          <w:sz w:val="22"/>
          <w:lang w:val="sr-Latn-CS"/>
        </w:rPr>
        <w:t>propisa za njihovo sprovođenje</w:t>
      </w:r>
      <w:r w:rsidRPr="00DB4079">
        <w:rPr>
          <w:rFonts w:ascii="Cambria" w:eastAsia="Calibri" w:hAnsi="Cambria"/>
          <w:sz w:val="22"/>
          <w:lang w:val="sr-Latn-CS"/>
        </w:rPr>
        <w:t>.</w:t>
      </w:r>
    </w:p>
    <w:p w:rsidR="00BA3506" w:rsidRPr="00DB4079" w:rsidRDefault="00BA3506" w:rsidP="007159D3">
      <w:pPr>
        <w:contextualSpacing/>
        <w:rPr>
          <w:rFonts w:ascii="Cambria" w:eastAsia="Calibri" w:hAnsi="Cambria"/>
          <w:sz w:val="22"/>
          <w:lang w:val="sr-Latn-CS"/>
        </w:rPr>
      </w:pPr>
    </w:p>
    <w:p w:rsidR="00BA3506" w:rsidRDefault="00BA3506" w:rsidP="007159D3">
      <w:pPr>
        <w:rPr>
          <w:rFonts w:ascii="Cambria" w:eastAsia="Times New Roman" w:hAnsi="Cambria" w:cs="Times New Roman"/>
          <w:b/>
          <w:color w:val="FF0000"/>
          <w:sz w:val="22"/>
          <w:lang w:val="sr-Latn-CS" w:eastAsia="x-none"/>
        </w:rPr>
      </w:pPr>
      <w:r w:rsidRPr="00922D6E">
        <w:rPr>
          <w:rFonts w:ascii="Cambria" w:eastAsia="Times New Roman" w:hAnsi="Cambria" w:cs="Times New Roman"/>
          <w:b/>
          <w:sz w:val="22"/>
          <w:lang w:val="sr-Latn-CS" w:eastAsia="x-none"/>
        </w:rPr>
        <w:t>Takođe, tokom 2019. godine, na nivou ministarstva realizovali smo mjere i aktivnosti iz Akcionih planova iz oblasti tržišta rada i zapošljavanja, kao i mjere i aktivnosti iz nadležnosti dječje i socijalne zaštite.</w:t>
      </w:r>
      <w:r w:rsidRPr="00D37F40">
        <w:t xml:space="preserve"> </w:t>
      </w:r>
      <w:r>
        <w:rPr>
          <w:rFonts w:ascii="Cambria" w:eastAsia="Times New Roman" w:hAnsi="Cambria" w:cs="Times New Roman"/>
          <w:sz w:val="22"/>
          <w:lang w:val="sr-Latn-CS" w:eastAsia="x-none"/>
        </w:rPr>
        <w:t>I</w:t>
      </w:r>
      <w:r w:rsidRPr="00D37F40">
        <w:rPr>
          <w:rFonts w:ascii="Cambria" w:eastAsia="Times New Roman" w:hAnsi="Cambria" w:cs="Times New Roman"/>
          <w:sz w:val="22"/>
          <w:lang w:val="sr-Latn-CS" w:eastAsia="x-none"/>
        </w:rPr>
        <w:t xml:space="preserve">ntenzivno smo radili na sprovođenju, praćenju, kontroli i izvještavanju nacionalne politike razvoja tržišta rada u skladu sa preporukama i smjernicama Evropske unije, te praćenju i razvijanju indikatora ostvarivanja politike tržišta rada. Horizontalna komunikacija u vezi sa uticajem drugih resornih politika na tržište rada i zapošljavanje je takođe bila jedan od prioriteta ovog ministarstva u prethodnoj godini. </w:t>
      </w:r>
      <w:r w:rsidRPr="00DB4079">
        <w:rPr>
          <w:rFonts w:ascii="Cambria" w:eastAsia="Times New Roman" w:hAnsi="Cambria" w:cs="Times New Roman"/>
          <w:sz w:val="22"/>
          <w:lang w:val="sr-Latn-CS" w:eastAsia="x-none"/>
        </w:rPr>
        <w:t xml:space="preserve"> </w:t>
      </w:r>
      <w:r w:rsidRPr="00D37F40">
        <w:rPr>
          <w:rFonts w:ascii="Cambria" w:eastAsia="Times New Roman" w:hAnsi="Cambria" w:cs="Times New Roman"/>
          <w:sz w:val="22"/>
          <w:lang w:val="sr-Latn-CS" w:eastAsia="x-none"/>
        </w:rPr>
        <w:t>Kada su u pitanju podaci koji se odnose na kretanja na tržištu rada, sagledavana kroz ključne indikatore iz anketnih i administrativnih izvora, isti ukazuju na pozitivna dešavanja u 2019. godini.</w:t>
      </w:r>
      <w:r w:rsidRPr="004745A5">
        <w:rPr>
          <w:rFonts w:ascii="Cambria" w:eastAsia="Times New Roman" w:hAnsi="Cambria" w:cs="Times New Roman"/>
          <w:color w:val="FF0000"/>
          <w:sz w:val="22"/>
          <w:lang w:val="sr-Latn-CS" w:eastAsia="x-none"/>
        </w:rPr>
        <w:t xml:space="preserve">  </w:t>
      </w:r>
    </w:p>
    <w:p w:rsidR="00BA3506" w:rsidRPr="00DB4079" w:rsidRDefault="00BA3506" w:rsidP="007159D3">
      <w:pPr>
        <w:rPr>
          <w:rFonts w:ascii="Cambria" w:eastAsia="Times New Roman" w:hAnsi="Cambria" w:cs="Times New Roman"/>
          <w:b/>
          <w:bCs/>
          <w:sz w:val="22"/>
          <w:lang w:val="en-GB" w:eastAsia="en-GB"/>
        </w:rPr>
      </w:pPr>
    </w:p>
    <w:p w:rsidR="00BA3506" w:rsidRPr="004D26D5" w:rsidRDefault="00BA3506" w:rsidP="007159D3">
      <w:pPr>
        <w:rPr>
          <w:rFonts w:ascii="Cambria" w:eastAsia="Times New Roman" w:hAnsi="Cambria" w:cs="Times New Roman"/>
          <w:b/>
          <w:bCs/>
          <w:sz w:val="22"/>
          <w:lang w:val="en-GB" w:eastAsia="en-GB"/>
        </w:rPr>
      </w:pPr>
      <w:r w:rsidRPr="00032018">
        <w:rPr>
          <w:rFonts w:ascii="Cambria" w:hAnsi="Cambria"/>
          <w:b/>
          <w:sz w:val="22"/>
        </w:rPr>
        <w:t>U 2019. godini, izvršeno je redovno usklađivanje penzija i drugih prava iz penzijskog i invalidskog osiguranja i smanjeno učešće opštih prihoda iz budžeta države u finansiranju penzijskog sistema.</w:t>
      </w:r>
      <w:r w:rsidRPr="004D26D5">
        <w:rPr>
          <w:rFonts w:ascii="Cambria" w:hAnsi="Cambria"/>
          <w:sz w:val="22"/>
        </w:rPr>
        <w:t xml:space="preserve"> Takođe, </w:t>
      </w:r>
      <w:r w:rsidRPr="004D26D5">
        <w:rPr>
          <w:rFonts w:ascii="Cambria" w:eastAsia="MS Mincho" w:hAnsi="Cambria"/>
          <w:sz w:val="22"/>
          <w:lang w:val="en-US"/>
        </w:rPr>
        <w:t xml:space="preserve">u januaru i julu 2019. godine, </w:t>
      </w:r>
      <w:r w:rsidRPr="004D26D5">
        <w:rPr>
          <w:rFonts w:ascii="Cambria" w:eastAsia="MS Mincho" w:hAnsi="Cambria"/>
          <w:sz w:val="22"/>
          <w:lang w:val="sr-Latn-CS"/>
        </w:rPr>
        <w:t>izvršeno je redovno usklađivanje prava iz oblasti boračke i invalidske zaštite, za 0,40% od 1. januara, a od 1. jula 0,20%.</w:t>
      </w:r>
      <w:r w:rsidRPr="004D26D5">
        <w:rPr>
          <w:rFonts w:ascii="Cambria" w:hAnsi="Cambria"/>
          <w:bCs/>
          <w:sz w:val="22"/>
          <w:lang w:val="en-US"/>
        </w:rPr>
        <w:t xml:space="preserve"> </w:t>
      </w:r>
      <w:r w:rsidRPr="004D26D5">
        <w:rPr>
          <w:rFonts w:ascii="Cambria" w:hAnsi="Cambria"/>
          <w:sz w:val="22"/>
        </w:rPr>
        <w:t>Osnovni cilj penzijskog sistema je obezbjeđenje adekvatnosti i održivosti penzijskih davanja. Efekti izvršenih reformi u ovoj oblasti znatno su neutralisani zbog, u prethodnim godinama, propisivanja posebnih uslova penzionisanja za pojedine kategorije osiguranika.</w:t>
      </w:r>
    </w:p>
    <w:p w:rsidR="00BA3506" w:rsidRPr="00E2098D" w:rsidRDefault="00BA3506" w:rsidP="007159D3">
      <w:pPr>
        <w:rPr>
          <w:rFonts w:ascii="Cambria" w:eastAsia="Times New Roman" w:hAnsi="Cambria" w:cs="Times New Roman"/>
          <w:b/>
          <w:bCs/>
          <w:sz w:val="22"/>
          <w:lang w:val="en-GB" w:eastAsia="en-GB"/>
        </w:rPr>
      </w:pPr>
    </w:p>
    <w:p w:rsidR="00BA3506" w:rsidRDefault="00BA3506" w:rsidP="007159D3">
      <w:pPr>
        <w:rPr>
          <w:rFonts w:ascii="Cambria" w:hAnsi="Cambria" w:cs="Calibri"/>
          <w:sz w:val="22"/>
          <w:lang w:val="sl-SI"/>
        </w:rPr>
      </w:pPr>
      <w:r w:rsidRPr="00E90DDD">
        <w:rPr>
          <w:rFonts w:ascii="Cambria" w:hAnsi="Cambria" w:cs="Calibri"/>
          <w:sz w:val="22"/>
          <w:lang w:val="sl-SI"/>
        </w:rPr>
        <w:t xml:space="preserve">U izvještajnom periodu isplate </w:t>
      </w:r>
      <w:r w:rsidRPr="00E90DDD">
        <w:rPr>
          <w:rFonts w:ascii="Cambria" w:hAnsi="Cambria" w:cs="Calibri"/>
          <w:b/>
          <w:sz w:val="22"/>
          <w:lang w:val="sl-SI"/>
        </w:rPr>
        <w:t>za oblast socijalne i dječije zaštite</w:t>
      </w:r>
      <w:r w:rsidRPr="00E90DDD">
        <w:rPr>
          <w:rFonts w:ascii="Cambria" w:hAnsi="Cambria" w:cs="Calibri"/>
          <w:sz w:val="22"/>
          <w:lang w:val="sl-SI"/>
        </w:rPr>
        <w:t xml:space="preserve"> vršene su redovno, te je za ove namjene </w:t>
      </w:r>
      <w:r w:rsidRPr="00E90DDD">
        <w:rPr>
          <w:rFonts w:ascii="Cambria" w:hAnsi="Cambria" w:cs="Calibri"/>
          <w:b/>
          <w:sz w:val="22"/>
          <w:lang w:val="sl-SI"/>
        </w:rPr>
        <w:t>iz Budžeta Crne Gore u 2019. godini, izdvojeno 74.680.167,99 eura</w:t>
      </w:r>
      <w:r w:rsidRPr="00E90DDD">
        <w:rPr>
          <w:rFonts w:ascii="Cambria" w:hAnsi="Cambria" w:cs="Calibri"/>
          <w:sz w:val="22"/>
          <w:lang w:val="sl-SI"/>
        </w:rPr>
        <w:t>.</w:t>
      </w:r>
      <w:r w:rsidRPr="004745A5">
        <w:rPr>
          <w:rFonts w:ascii="Cambria" w:hAnsi="Cambria" w:cs="Calibri"/>
          <w:color w:val="FF0000"/>
          <w:sz w:val="22"/>
          <w:lang w:val="sl-SI"/>
        </w:rPr>
        <w:t xml:space="preserve"> </w:t>
      </w:r>
      <w:r w:rsidRPr="00E90DDD">
        <w:rPr>
          <w:rFonts w:ascii="Cambria" w:hAnsi="Cambria" w:cs="Calibri"/>
          <w:sz w:val="22"/>
          <w:lang w:val="sl-SI"/>
        </w:rPr>
        <w:t>Takođe, u izvještajnom periodu uradili smo dosta na povećanju kapaciteta smještaja starijih lica, ali i dalje nedostaju kapaciteti za smještaj različitih kategorija građana ( djeca sa smetnjama u razvoju, lica s invaliditetom i stara lica). Aktivnosti na osnivanju dnevnih centara za djecu sa smetnjama u razvoju i dnevnih boravaka za stara lica nastavljaju se u kontinuitetu.</w:t>
      </w:r>
    </w:p>
    <w:p w:rsidR="00BA3506" w:rsidRPr="00E90DDD" w:rsidRDefault="00BA3506" w:rsidP="007159D3">
      <w:pPr>
        <w:rPr>
          <w:rFonts w:ascii="Cambria" w:hAnsi="Cambria" w:cs="Calibri"/>
          <w:color w:val="FF0000"/>
          <w:sz w:val="22"/>
          <w:lang w:val="sl-SI"/>
        </w:rPr>
      </w:pPr>
    </w:p>
    <w:p w:rsidR="00BA3506" w:rsidRDefault="00BA3506" w:rsidP="007159D3">
      <w:pPr>
        <w:rPr>
          <w:rFonts w:ascii="Cambria" w:hAnsi="Cambria" w:cs="Calibri"/>
          <w:sz w:val="22"/>
          <w:lang w:val="sl-SI"/>
        </w:rPr>
      </w:pPr>
      <w:r w:rsidRPr="00E90DDD">
        <w:rPr>
          <w:rFonts w:ascii="Cambria" w:hAnsi="Cambria" w:cs="Calibri"/>
          <w:sz w:val="22"/>
          <w:lang w:val="sl-SI"/>
        </w:rPr>
        <w:t>U odnosu na prethodni izvještajni period iz 2018.</w:t>
      </w:r>
      <w:r>
        <w:rPr>
          <w:rFonts w:ascii="Cambria" w:hAnsi="Cambria" w:cs="Calibri"/>
          <w:sz w:val="22"/>
          <w:lang w:val="sl-SI"/>
        </w:rPr>
        <w:t xml:space="preserve"> </w:t>
      </w:r>
      <w:r w:rsidRPr="00E90DDD">
        <w:rPr>
          <w:rFonts w:ascii="Cambria" w:hAnsi="Cambria" w:cs="Calibri"/>
          <w:sz w:val="22"/>
          <w:lang w:val="sl-SI"/>
        </w:rPr>
        <w:t>godine u 2019. godini</w:t>
      </w:r>
      <w:r>
        <w:rPr>
          <w:rFonts w:ascii="Cambria" w:hAnsi="Cambria" w:cs="Calibri"/>
          <w:sz w:val="22"/>
          <w:lang w:val="sl-SI"/>
        </w:rPr>
        <w:t>,</w:t>
      </w:r>
      <w:r w:rsidRPr="00E90DDD">
        <w:rPr>
          <w:rFonts w:ascii="Cambria" w:hAnsi="Cambria" w:cs="Calibri"/>
          <w:sz w:val="22"/>
          <w:lang w:val="sl-SI"/>
        </w:rPr>
        <w:t xml:space="preserve"> došlo je do </w:t>
      </w:r>
      <w:r w:rsidRPr="00E90DDD">
        <w:rPr>
          <w:rFonts w:ascii="Cambria" w:hAnsi="Cambria" w:cs="Calibri"/>
          <w:b/>
          <w:sz w:val="22"/>
          <w:lang w:val="sl-SI"/>
        </w:rPr>
        <w:t>smanjenja broja korisnica naknade u skladu sa Zakonom o izvršenju Odluke Ustavnog suda Crne Gore</w:t>
      </w:r>
      <w:r w:rsidRPr="00E90DDD">
        <w:rPr>
          <w:rFonts w:ascii="Cambria" w:hAnsi="Cambria" w:cs="Calibri"/>
          <w:sz w:val="22"/>
          <w:lang w:val="sl-SI"/>
        </w:rPr>
        <w:t xml:space="preserve">, </w:t>
      </w:r>
      <w:r w:rsidRPr="00E90DDD">
        <w:rPr>
          <w:rFonts w:ascii="Cambria" w:hAnsi="Cambria" w:cs="Calibri"/>
          <w:b/>
          <w:sz w:val="22"/>
          <w:lang w:val="sl-SI"/>
        </w:rPr>
        <w:t>sa 2.412 na 2.271</w:t>
      </w:r>
      <w:r>
        <w:rPr>
          <w:rFonts w:ascii="Cambria" w:hAnsi="Cambria" w:cs="Calibri"/>
          <w:sz w:val="22"/>
          <w:lang w:val="sl-SI"/>
        </w:rPr>
        <w:t xml:space="preserve">. Takođe, </w:t>
      </w:r>
      <w:r w:rsidRPr="00E90DDD">
        <w:rPr>
          <w:rFonts w:ascii="Cambria" w:hAnsi="Cambria" w:cs="Calibri"/>
          <w:b/>
          <w:sz w:val="22"/>
          <w:lang w:val="sl-SI"/>
        </w:rPr>
        <w:t>smanjen je broj porodica korisnika materijalnog obezbjeđenja 9.146 na 8.553 porodice</w:t>
      </w:r>
      <w:r w:rsidRPr="00E90DDD">
        <w:rPr>
          <w:rFonts w:ascii="Cambria" w:hAnsi="Cambria" w:cs="Calibri"/>
          <w:sz w:val="22"/>
          <w:lang w:val="sl-SI"/>
        </w:rPr>
        <w:t xml:space="preserve">, kao </w:t>
      </w:r>
      <w:r w:rsidRPr="00E90DDD">
        <w:rPr>
          <w:rFonts w:ascii="Cambria" w:hAnsi="Cambria" w:cs="Calibri"/>
          <w:b/>
          <w:sz w:val="22"/>
          <w:lang w:val="sl-SI"/>
        </w:rPr>
        <w:t>i drugih prava kojima je MO osnov za ostvarivanje prava.</w:t>
      </w:r>
    </w:p>
    <w:p w:rsidR="00BA3506" w:rsidRPr="00E90DDD" w:rsidRDefault="00BA3506" w:rsidP="007159D3">
      <w:pPr>
        <w:rPr>
          <w:rFonts w:ascii="Cambria" w:hAnsi="Cambria" w:cs="Calibri"/>
          <w:b/>
          <w:color w:val="FF0000"/>
          <w:sz w:val="22"/>
        </w:rPr>
      </w:pPr>
      <w:r>
        <w:rPr>
          <w:rFonts w:ascii="Cambria" w:hAnsi="Cambria" w:cs="Calibri"/>
          <w:sz w:val="22"/>
          <w:lang w:val="sl-SI"/>
        </w:rPr>
        <w:t xml:space="preserve">U izvještajnom periodu </w:t>
      </w:r>
      <w:r w:rsidRPr="00E90DDD">
        <w:rPr>
          <w:rFonts w:ascii="Cambria" w:hAnsi="Cambria" w:cs="Calibri"/>
          <w:b/>
          <w:sz w:val="22"/>
          <w:lang w:val="sl-SI"/>
        </w:rPr>
        <w:t xml:space="preserve">povećan je broj korisnika prava na dodatak za njegu i pomoć sa 16.391 na 18.715, lične invalidnine sa 2.556 na 2.673  korisnika. </w:t>
      </w:r>
    </w:p>
    <w:p w:rsidR="00BA3506" w:rsidRPr="00DB4079" w:rsidRDefault="00BA3506" w:rsidP="007159D3">
      <w:pPr>
        <w:rPr>
          <w:rFonts w:ascii="Cambria" w:hAnsi="Cambria" w:cs="Calibri"/>
          <w:b/>
          <w:color w:val="FF0000"/>
          <w:sz w:val="22"/>
          <w:u w:val="single"/>
          <w:lang w:val="sl-SI"/>
        </w:rPr>
      </w:pPr>
    </w:p>
    <w:p w:rsidR="00BA3506" w:rsidRPr="00E012B8" w:rsidRDefault="00BA3506" w:rsidP="007159D3">
      <w:pPr>
        <w:spacing w:after="200"/>
        <w:rPr>
          <w:rFonts w:ascii="Cambria" w:eastAsia="Calibri" w:hAnsi="Cambria"/>
          <w:bCs/>
          <w:iCs/>
          <w:sz w:val="22"/>
          <w:lang w:eastAsia="en-GB"/>
        </w:rPr>
      </w:pPr>
      <w:r w:rsidRPr="00DB4079">
        <w:rPr>
          <w:rFonts w:ascii="Cambria" w:eastAsia="Calibri" w:hAnsi="Cambria"/>
          <w:sz w:val="22"/>
        </w:rPr>
        <w:t xml:space="preserve">Shodno realizaciji niza aktivnosti od strane službenika ovog ministarstva, na zahtjev i sugestije Evropske komisije, </w:t>
      </w:r>
      <w:r w:rsidRPr="00E012B8">
        <w:rPr>
          <w:rFonts w:ascii="Cambria" w:eastAsia="Calibri" w:hAnsi="Cambria"/>
          <w:b/>
          <w:sz w:val="22"/>
        </w:rPr>
        <w:t>doprinijeli</w:t>
      </w:r>
      <w:r w:rsidRPr="00E012B8">
        <w:rPr>
          <w:rFonts w:ascii="Cambria" w:eastAsia="Calibri" w:hAnsi="Cambria"/>
          <w:b/>
          <w:color w:val="000000"/>
          <w:sz w:val="22"/>
        </w:rPr>
        <w:t xml:space="preserve"> smo napredovanju u okviru poglavlja kojim koordinira Ministarstvo rada i socijalnog staranja, </w:t>
      </w:r>
      <w:r w:rsidRPr="00E012B8">
        <w:rPr>
          <w:rFonts w:ascii="Cambria" w:eastAsia="Calibri" w:hAnsi="Cambria"/>
          <w:b/>
          <w:sz w:val="22"/>
        </w:rPr>
        <w:t>preko Direkcije za evropske integracije.</w:t>
      </w:r>
      <w:r w:rsidRPr="00DB4079">
        <w:rPr>
          <w:rFonts w:ascii="Cambria" w:eastAsia="Calibri" w:hAnsi="Cambria"/>
          <w:color w:val="000000"/>
          <w:sz w:val="22"/>
        </w:rPr>
        <w:t xml:space="preserve"> </w:t>
      </w:r>
      <w:r w:rsidRPr="00DB4079">
        <w:rPr>
          <w:rFonts w:ascii="Cambria" w:eastAsia="Calibri" w:hAnsi="Cambria"/>
          <w:bCs/>
          <w:iCs/>
          <w:color w:val="000000"/>
          <w:sz w:val="22"/>
          <w:lang w:eastAsia="en-GB"/>
        </w:rPr>
        <w:t xml:space="preserve">Takođe, intenzivnim sprovođenjem aktivnosti u dijelu </w:t>
      </w:r>
      <w:r>
        <w:rPr>
          <w:rFonts w:ascii="Cambria" w:eastAsia="Calibri" w:hAnsi="Cambria"/>
          <w:bCs/>
          <w:iCs/>
          <w:color w:val="000000"/>
          <w:sz w:val="22"/>
          <w:lang w:eastAsia="en-GB"/>
        </w:rPr>
        <w:t xml:space="preserve">programiranja, </w:t>
      </w:r>
      <w:r w:rsidRPr="00DB4079">
        <w:rPr>
          <w:rFonts w:ascii="Cambria" w:eastAsia="Calibri" w:hAnsi="Cambria"/>
          <w:bCs/>
          <w:iCs/>
          <w:color w:val="000000"/>
          <w:sz w:val="22"/>
          <w:lang w:eastAsia="en-GB"/>
        </w:rPr>
        <w:t>upravljanja, sprovođenja i praćenja programa i projekata</w:t>
      </w:r>
      <w:r>
        <w:rPr>
          <w:rFonts w:ascii="Cambria" w:eastAsia="Calibri" w:hAnsi="Cambria"/>
          <w:bCs/>
          <w:iCs/>
          <w:color w:val="000000"/>
          <w:sz w:val="22"/>
          <w:lang w:eastAsia="en-GB"/>
        </w:rPr>
        <w:t xml:space="preserve"> iz oblasti tržišta rada, zapošljavanja i socijalne politike,</w:t>
      </w:r>
      <w:r w:rsidRPr="00DB4079">
        <w:rPr>
          <w:rFonts w:ascii="Cambria" w:eastAsia="Calibri" w:hAnsi="Cambria"/>
          <w:bCs/>
          <w:iCs/>
          <w:color w:val="000000"/>
          <w:sz w:val="22"/>
          <w:lang w:eastAsia="en-GB"/>
        </w:rPr>
        <w:t xml:space="preserve"> koji se finansiraju iz sredstava Evropske unije, </w:t>
      </w:r>
      <w:r w:rsidRPr="000453EA">
        <w:rPr>
          <w:rFonts w:ascii="Cambria" w:eastAsia="Calibri" w:hAnsi="Cambria"/>
          <w:bCs/>
          <w:iCs/>
          <w:sz w:val="22"/>
          <w:lang w:eastAsia="en-GB"/>
        </w:rPr>
        <w:t xml:space="preserve">ostvaren je napredak. </w:t>
      </w:r>
    </w:p>
    <w:p w:rsidR="00BA3506" w:rsidRDefault="00BA3506" w:rsidP="007159D3">
      <w:pPr>
        <w:spacing w:after="200"/>
        <w:rPr>
          <w:rFonts w:ascii="Cambria" w:eastAsia="Calibri" w:hAnsi="Cambria"/>
          <w:bCs/>
          <w:iCs/>
          <w:color w:val="000000"/>
          <w:sz w:val="22"/>
          <w:lang w:eastAsia="en-GB"/>
        </w:rPr>
      </w:pPr>
      <w:r w:rsidRPr="00ED4F99">
        <w:rPr>
          <w:rFonts w:ascii="Cambria" w:eastAsia="Calibri" w:hAnsi="Cambria"/>
          <w:bCs/>
          <w:iCs/>
          <w:color w:val="000000"/>
          <w:sz w:val="22"/>
          <w:lang w:eastAsia="en-GB"/>
        </w:rPr>
        <w:t xml:space="preserve">Unapređenju </w:t>
      </w:r>
      <w:r>
        <w:rPr>
          <w:rFonts w:ascii="Cambria" w:eastAsia="Calibri" w:hAnsi="Cambria"/>
          <w:bCs/>
          <w:iCs/>
          <w:color w:val="000000"/>
          <w:sz w:val="22"/>
          <w:lang w:eastAsia="en-GB"/>
        </w:rPr>
        <w:t xml:space="preserve">rada Ministarstva rada i socijalnog staranja </w:t>
      </w:r>
      <w:r w:rsidRPr="00ED4F99">
        <w:rPr>
          <w:rFonts w:ascii="Cambria" w:eastAsia="Calibri" w:hAnsi="Cambria"/>
          <w:bCs/>
          <w:iCs/>
          <w:color w:val="000000"/>
          <w:sz w:val="22"/>
          <w:lang w:eastAsia="en-GB"/>
        </w:rPr>
        <w:t xml:space="preserve">doprinijela je i </w:t>
      </w:r>
      <w:r w:rsidRPr="00E012B8">
        <w:rPr>
          <w:rFonts w:ascii="Cambria" w:eastAsia="Calibri" w:hAnsi="Cambria"/>
          <w:b/>
          <w:bCs/>
          <w:iCs/>
          <w:color w:val="000000"/>
          <w:sz w:val="22"/>
          <w:lang w:eastAsia="en-GB"/>
        </w:rPr>
        <w:t>saradnja sa nevladinim organizacijama u 2019. godini.</w:t>
      </w:r>
      <w:r>
        <w:rPr>
          <w:rFonts w:ascii="Cambria" w:eastAsia="Calibri" w:hAnsi="Cambria"/>
          <w:bCs/>
          <w:iCs/>
          <w:color w:val="000000"/>
          <w:sz w:val="22"/>
          <w:lang w:eastAsia="en-GB"/>
        </w:rPr>
        <w:t xml:space="preserve"> Saradnja </w:t>
      </w:r>
      <w:r w:rsidRPr="00ED4F99">
        <w:rPr>
          <w:rFonts w:ascii="Cambria" w:eastAsia="Calibri" w:hAnsi="Cambria"/>
          <w:bCs/>
          <w:iCs/>
          <w:color w:val="000000"/>
          <w:sz w:val="22"/>
          <w:lang w:eastAsia="en-GB"/>
        </w:rPr>
        <w:t xml:space="preserve">se ogledala u finansiranju projekata nevladinih organizacija u </w:t>
      </w:r>
      <w:r>
        <w:rPr>
          <w:rFonts w:ascii="Cambria" w:eastAsia="Calibri" w:hAnsi="Cambria"/>
          <w:bCs/>
          <w:iCs/>
          <w:color w:val="000000"/>
          <w:sz w:val="22"/>
          <w:lang w:eastAsia="en-GB"/>
        </w:rPr>
        <w:t>dijelu nadležnosti ovog ministarstva, kroz 4 (četiri)</w:t>
      </w:r>
      <w:r w:rsidRPr="00ED4F99">
        <w:rPr>
          <w:rFonts w:ascii="Cambria" w:eastAsia="Calibri" w:hAnsi="Cambria"/>
          <w:bCs/>
          <w:iCs/>
          <w:color w:val="000000"/>
          <w:sz w:val="22"/>
          <w:lang w:eastAsia="en-GB"/>
        </w:rPr>
        <w:t xml:space="preserve"> </w:t>
      </w:r>
      <w:r>
        <w:rPr>
          <w:rFonts w:ascii="Cambria" w:eastAsia="Calibri" w:hAnsi="Cambria"/>
          <w:bCs/>
          <w:iCs/>
          <w:color w:val="000000"/>
          <w:sz w:val="22"/>
          <w:lang w:eastAsia="en-GB"/>
        </w:rPr>
        <w:t xml:space="preserve">prioritetne oblasti: </w:t>
      </w:r>
      <w:r w:rsidRPr="00767160">
        <w:rPr>
          <w:rFonts w:ascii="Cambria" w:eastAsia="Calibri" w:hAnsi="Cambria"/>
          <w:bCs/>
          <w:iCs/>
          <w:color w:val="000000"/>
          <w:sz w:val="22"/>
          <w:lang w:eastAsia="en-GB"/>
        </w:rPr>
        <w:t>socijalna zaštita, zaštita lica sa invaliditetom, pomoć starijim licima i unapređenje zaštite na radu, u skladu sa zakon</w:t>
      </w:r>
      <w:r>
        <w:rPr>
          <w:rFonts w:ascii="Cambria" w:eastAsia="Calibri" w:hAnsi="Cambria"/>
          <w:bCs/>
          <w:iCs/>
          <w:color w:val="000000"/>
          <w:sz w:val="22"/>
          <w:lang w:eastAsia="en-GB"/>
        </w:rPr>
        <w:t xml:space="preserve">om o zaštiti i zdravlju na radu, </w:t>
      </w:r>
      <w:r w:rsidRPr="00ED4F99">
        <w:rPr>
          <w:rFonts w:ascii="Cambria" w:eastAsia="Calibri" w:hAnsi="Cambria"/>
          <w:bCs/>
          <w:iCs/>
          <w:color w:val="000000"/>
          <w:sz w:val="22"/>
          <w:lang w:eastAsia="en-GB"/>
        </w:rPr>
        <w:t xml:space="preserve">u vrijednosti </w:t>
      </w:r>
      <w:r w:rsidRPr="00767160">
        <w:rPr>
          <w:rFonts w:ascii="Cambria" w:eastAsia="Calibri" w:hAnsi="Cambria"/>
          <w:bCs/>
          <w:iCs/>
          <w:sz w:val="22"/>
          <w:lang w:eastAsia="en-GB"/>
        </w:rPr>
        <w:t>od 705.457,21</w:t>
      </w:r>
      <w:r w:rsidRPr="00767160">
        <w:rPr>
          <w:rFonts w:ascii="Cambria" w:eastAsia="Calibri" w:hAnsi="Cambria"/>
          <w:bCs/>
          <w:iCs/>
          <w:color w:val="FF0000"/>
          <w:sz w:val="22"/>
          <w:lang w:eastAsia="en-GB"/>
        </w:rPr>
        <w:t xml:space="preserve"> </w:t>
      </w:r>
      <w:r w:rsidRPr="00ED4F99">
        <w:rPr>
          <w:rFonts w:ascii="Cambria" w:eastAsia="Calibri" w:hAnsi="Cambria"/>
          <w:bCs/>
          <w:iCs/>
          <w:color w:val="000000"/>
          <w:sz w:val="22"/>
          <w:lang w:eastAsia="en-GB"/>
        </w:rPr>
        <w:t>eura</w:t>
      </w:r>
      <w:r>
        <w:rPr>
          <w:rFonts w:ascii="Cambria" w:eastAsia="Calibri" w:hAnsi="Cambria"/>
          <w:bCs/>
          <w:iCs/>
          <w:color w:val="000000"/>
          <w:sz w:val="22"/>
          <w:lang w:eastAsia="en-GB"/>
        </w:rPr>
        <w:t xml:space="preserve">, za 31 projekat. </w:t>
      </w:r>
    </w:p>
    <w:p w:rsidR="00BA3506" w:rsidRDefault="00BA3506" w:rsidP="007159D3">
      <w:pPr>
        <w:autoSpaceDE w:val="0"/>
        <w:adjustRightInd w:val="0"/>
        <w:rPr>
          <w:rFonts w:ascii="Cambria" w:eastAsia="Calibri" w:hAnsi="Cambria"/>
          <w:sz w:val="22"/>
          <w:lang w:val="sr-Latn-CS"/>
        </w:rPr>
      </w:pPr>
      <w:r w:rsidRPr="00EF2130">
        <w:rPr>
          <w:rFonts w:ascii="Cambria" w:eastAsia="Times New Roman" w:hAnsi="Cambria"/>
          <w:b/>
          <w:bCs/>
          <w:iCs/>
          <w:color w:val="000000"/>
          <w:sz w:val="22"/>
          <w:u w:val="single"/>
          <w:lang w:val="en-US"/>
        </w:rPr>
        <w:t>Predlog mjera za naredni period</w:t>
      </w:r>
      <w:r w:rsidRPr="00DB4079">
        <w:rPr>
          <w:rFonts w:ascii="Cambria" w:eastAsia="Times New Roman" w:hAnsi="Cambria"/>
          <w:bCs/>
          <w:iCs/>
          <w:color w:val="000000"/>
          <w:sz w:val="22"/>
          <w:lang w:val="en-US"/>
        </w:rPr>
        <w:t xml:space="preserve"> za poboljšanje rada Ministarstva rada i socijalnog staranja, ogleda</w:t>
      </w:r>
      <w:r>
        <w:rPr>
          <w:rFonts w:ascii="Cambria" w:eastAsia="Times New Roman" w:hAnsi="Cambria"/>
          <w:bCs/>
          <w:iCs/>
          <w:color w:val="000000"/>
          <w:sz w:val="22"/>
          <w:lang w:val="en-US"/>
        </w:rPr>
        <w:t>će</w:t>
      </w:r>
      <w:r w:rsidRPr="00DB4079">
        <w:rPr>
          <w:rFonts w:ascii="Cambria" w:eastAsia="Times New Roman" w:hAnsi="Cambria"/>
          <w:bCs/>
          <w:iCs/>
          <w:color w:val="000000"/>
          <w:sz w:val="22"/>
          <w:lang w:val="en-US"/>
        </w:rPr>
        <w:t xml:space="preserve"> se prije svega na realizaciji aktivnosti </w:t>
      </w:r>
      <w:r w:rsidRPr="00DB4079">
        <w:rPr>
          <w:rFonts w:ascii="Cambria" w:eastAsia="Calibri" w:hAnsi="Cambria"/>
          <w:sz w:val="22"/>
          <w:lang w:val="sr-Latn-CS"/>
        </w:rPr>
        <w:t xml:space="preserve">na usklađivanju propisa Crne Gore iz nadležnosti ovog ministarstva </w:t>
      </w:r>
      <w:r w:rsidRPr="00A85A21">
        <w:rPr>
          <w:rFonts w:ascii="Cambria" w:eastAsia="Calibri" w:hAnsi="Cambria"/>
          <w:sz w:val="22"/>
          <w:lang w:val="sr-Latn-CS"/>
        </w:rPr>
        <w:t>sa pravnom tekovinom Evropske unije</w:t>
      </w:r>
      <w:r>
        <w:rPr>
          <w:rFonts w:ascii="Cambria" w:eastAsia="Calibri" w:hAnsi="Cambria"/>
          <w:sz w:val="22"/>
          <w:lang w:val="sr-Latn-CS"/>
        </w:rPr>
        <w:t>,</w:t>
      </w:r>
      <w:r w:rsidRPr="00ED4F99">
        <w:t xml:space="preserve"> </w:t>
      </w:r>
      <w:r w:rsidRPr="00ED4F99">
        <w:rPr>
          <w:rFonts w:ascii="Cambria" w:eastAsia="Calibri" w:hAnsi="Cambria"/>
          <w:sz w:val="22"/>
          <w:lang w:val="sr-Latn-CS"/>
        </w:rPr>
        <w:t>kao i propisima Međunarodne organizacije rada (konvencije i preporuke) i dru</w:t>
      </w:r>
      <w:r>
        <w:rPr>
          <w:rFonts w:ascii="Cambria" w:eastAsia="Calibri" w:hAnsi="Cambria"/>
          <w:sz w:val="22"/>
          <w:lang w:val="sr-Latn-CS"/>
        </w:rPr>
        <w:t>gim izvorima međunarodnog prava</w:t>
      </w:r>
      <w:r w:rsidRPr="00A85A21">
        <w:rPr>
          <w:rFonts w:ascii="Cambria" w:eastAsia="Calibri" w:hAnsi="Cambria"/>
          <w:sz w:val="22"/>
          <w:lang w:val="sr-Latn-CS"/>
        </w:rPr>
        <w:t>.</w:t>
      </w:r>
    </w:p>
    <w:p w:rsidR="00BA3506" w:rsidRPr="00DB4079" w:rsidRDefault="00BA3506" w:rsidP="007159D3">
      <w:pPr>
        <w:autoSpaceDE w:val="0"/>
        <w:adjustRightInd w:val="0"/>
        <w:rPr>
          <w:rFonts w:ascii="Cambria" w:eastAsia="Calibri" w:hAnsi="Cambria"/>
          <w:sz w:val="22"/>
          <w:lang w:val="sr-Latn-CS"/>
        </w:rPr>
      </w:pPr>
    </w:p>
    <w:p w:rsidR="00BA3506" w:rsidRPr="00EF2130" w:rsidRDefault="00BA3506" w:rsidP="007159D3">
      <w:pPr>
        <w:autoSpaceDE w:val="0"/>
        <w:adjustRightInd w:val="0"/>
        <w:rPr>
          <w:rFonts w:ascii="Cambria" w:eastAsia="Calibri" w:hAnsi="Cambria"/>
          <w:sz w:val="22"/>
          <w:lang w:val="sr-Latn-CS"/>
        </w:rPr>
      </w:pPr>
      <w:r w:rsidRPr="00EF2130">
        <w:rPr>
          <w:rFonts w:ascii="Cambria" w:eastAsia="Calibri" w:hAnsi="Cambria"/>
          <w:b/>
          <w:sz w:val="22"/>
          <w:lang w:val="sr-Latn-CS"/>
        </w:rPr>
        <w:t xml:space="preserve">U narednom periodu, poseban akcenat biće stavljen na implementaciju Zakona o radu i Zakona o zaštiti i zdravlju na radu i podzakonskih akata </w:t>
      </w:r>
      <w:r w:rsidRPr="00EF2130">
        <w:rPr>
          <w:rFonts w:ascii="Cambria" w:eastAsia="Calibri" w:hAnsi="Cambria"/>
          <w:sz w:val="22"/>
          <w:lang w:val="sr-Latn-CS"/>
        </w:rPr>
        <w:t>kojima se bliže uređuju postupak i način ostvarivanja prava, što je jedno od zatvarajućih mjerila za Poglavlje 19 – Socijalna politika i zapošljavanje.</w:t>
      </w:r>
    </w:p>
    <w:p w:rsidR="00BA3506" w:rsidRPr="00EF2130" w:rsidRDefault="00BA3506" w:rsidP="007159D3">
      <w:pPr>
        <w:autoSpaceDE w:val="0"/>
        <w:adjustRightInd w:val="0"/>
        <w:rPr>
          <w:rFonts w:ascii="Cambria" w:eastAsia="Calibri" w:hAnsi="Cambria"/>
          <w:b/>
          <w:sz w:val="22"/>
          <w:lang w:val="sr-Latn-CS"/>
        </w:rPr>
      </w:pPr>
    </w:p>
    <w:p w:rsidR="00BA3506" w:rsidRPr="00A85A21" w:rsidRDefault="00BA3506" w:rsidP="007159D3">
      <w:pPr>
        <w:autoSpaceDE w:val="0"/>
        <w:adjustRightInd w:val="0"/>
        <w:rPr>
          <w:rFonts w:ascii="Cambria" w:eastAsia="Calibri" w:hAnsi="Cambria"/>
          <w:sz w:val="22"/>
        </w:rPr>
      </w:pPr>
      <w:r w:rsidRPr="00ED4F99">
        <w:rPr>
          <w:rFonts w:ascii="Cambria" w:eastAsia="Calibri" w:hAnsi="Cambria"/>
          <w:sz w:val="22"/>
          <w:lang w:val="sr-Latn-CS"/>
        </w:rPr>
        <w:t xml:space="preserve">Medijskim predstavljanjem, na debatama, kao i ciljanim organizovanjem okruglih stolova i seminara, posebno sa Inspekcijom rada, </w:t>
      </w:r>
      <w:r>
        <w:rPr>
          <w:rFonts w:ascii="Cambria" w:eastAsia="Calibri" w:hAnsi="Cambria"/>
          <w:sz w:val="22"/>
          <w:lang w:val="sr-Latn-CS"/>
        </w:rPr>
        <w:t>biće predstavljene</w:t>
      </w:r>
      <w:r w:rsidRPr="00ED4F99">
        <w:rPr>
          <w:rFonts w:ascii="Cambria" w:eastAsia="Calibri" w:hAnsi="Cambria"/>
          <w:sz w:val="22"/>
          <w:lang w:val="sr-Latn-CS"/>
        </w:rPr>
        <w:t xml:space="preserve"> novine u Zakonu o radu, u cilju njegove promocije i što kvalitetnije implementacije</w:t>
      </w:r>
      <w:r>
        <w:rPr>
          <w:rFonts w:ascii="Cambria" w:eastAsia="Calibri" w:hAnsi="Cambria"/>
          <w:sz w:val="22"/>
          <w:lang w:val="sr-Latn-CS"/>
        </w:rPr>
        <w:t xml:space="preserve">. </w:t>
      </w:r>
      <w:r>
        <w:rPr>
          <w:rFonts w:ascii="Cambria" w:eastAsia="Calibri" w:hAnsi="Cambria"/>
          <w:sz w:val="22"/>
          <w:lang w:val="en-US"/>
        </w:rPr>
        <w:t>Kada je u pitanju p</w:t>
      </w:r>
      <w:r w:rsidRPr="00A85A21">
        <w:rPr>
          <w:rFonts w:ascii="Cambria" w:eastAsia="Calibri" w:hAnsi="Cambria"/>
          <w:sz w:val="22"/>
          <w:lang w:val="en-US"/>
        </w:rPr>
        <w:t xml:space="preserve">redlog mjera za unaprjeđenje zaštite i zdravlja na radu </w:t>
      </w:r>
      <w:r>
        <w:rPr>
          <w:rFonts w:ascii="Cambria" w:eastAsia="Calibri" w:hAnsi="Cambria"/>
          <w:sz w:val="22"/>
          <w:lang w:val="en-US"/>
        </w:rPr>
        <w:t xml:space="preserve">isti će se </w:t>
      </w:r>
      <w:r>
        <w:rPr>
          <w:rFonts w:ascii="Cambria" w:eastAsia="Times New Roman" w:hAnsi="Cambria"/>
          <w:sz w:val="22"/>
        </w:rPr>
        <w:t>ogledati</w:t>
      </w:r>
      <w:r w:rsidRPr="00A85A21">
        <w:rPr>
          <w:rFonts w:ascii="Cambria" w:eastAsia="Times New Roman" w:hAnsi="Cambria"/>
          <w:sz w:val="22"/>
        </w:rPr>
        <w:t xml:space="preserve"> kroz </w:t>
      </w:r>
      <w:r w:rsidRPr="00A85A21">
        <w:rPr>
          <w:rFonts w:ascii="Cambria" w:eastAsia="Calibri" w:hAnsi="Cambria"/>
          <w:sz w:val="22"/>
        </w:rPr>
        <w:t>razvoj prevencije i stvaranje bezbjednih i zdravih radnih mjesta, kao i promociju zaštite i zdravlja na radu</w:t>
      </w:r>
      <w:r>
        <w:rPr>
          <w:rFonts w:ascii="Cambria" w:eastAsia="Calibri" w:hAnsi="Cambria"/>
          <w:sz w:val="22"/>
        </w:rPr>
        <w:t>, te</w:t>
      </w:r>
      <w:r w:rsidRPr="00DB4079">
        <w:rPr>
          <w:rFonts w:ascii="Cambria" w:eastAsia="Calibri" w:hAnsi="Cambria"/>
          <w:sz w:val="22"/>
        </w:rPr>
        <w:t xml:space="preserve"> </w:t>
      </w:r>
      <w:r>
        <w:rPr>
          <w:rFonts w:ascii="Cambria" w:eastAsia="Calibri" w:hAnsi="Cambria"/>
          <w:sz w:val="22"/>
        </w:rPr>
        <w:t>j</w:t>
      </w:r>
      <w:r w:rsidRPr="00A85A21">
        <w:rPr>
          <w:rFonts w:ascii="Cambria" w:eastAsia="Calibri" w:hAnsi="Cambria"/>
          <w:sz w:val="22"/>
          <w:lang w:val="sr-Latn-CS"/>
        </w:rPr>
        <w:t>ačanj</w:t>
      </w:r>
      <w:r w:rsidRPr="00DB4079">
        <w:rPr>
          <w:rFonts w:ascii="Cambria" w:eastAsia="Calibri" w:hAnsi="Cambria"/>
          <w:sz w:val="22"/>
          <w:lang w:val="sr-Latn-CS"/>
        </w:rPr>
        <w:t>u</w:t>
      </w:r>
      <w:r w:rsidRPr="00A85A21">
        <w:rPr>
          <w:rFonts w:ascii="Cambria" w:eastAsia="Calibri" w:hAnsi="Cambria"/>
          <w:sz w:val="22"/>
          <w:lang w:val="sr-Latn-CS"/>
        </w:rPr>
        <w:t xml:space="preserve"> politike koja se bavi zaštitom i zdravljem na radu</w:t>
      </w:r>
      <w:r>
        <w:rPr>
          <w:rFonts w:ascii="Cambria" w:eastAsia="Calibri" w:hAnsi="Cambria"/>
          <w:sz w:val="22"/>
          <w:lang w:val="sr-Latn-CS"/>
        </w:rPr>
        <w:t>.</w:t>
      </w:r>
    </w:p>
    <w:p w:rsidR="00BA3506" w:rsidRPr="00D75E0C" w:rsidRDefault="00BA3506" w:rsidP="007159D3">
      <w:pPr>
        <w:autoSpaceDE w:val="0"/>
        <w:adjustRightInd w:val="0"/>
        <w:rPr>
          <w:rFonts w:ascii="Cambria" w:eastAsia="Times New Roman" w:hAnsi="Cambria"/>
          <w:b/>
          <w:bCs/>
          <w:i/>
          <w:iCs/>
          <w:sz w:val="22"/>
          <w:lang w:val="en-US"/>
        </w:rPr>
      </w:pPr>
    </w:p>
    <w:p w:rsidR="00BA3506" w:rsidRPr="00D75E0C" w:rsidRDefault="00BA3506" w:rsidP="007159D3">
      <w:pPr>
        <w:autoSpaceDE w:val="0"/>
        <w:adjustRightInd w:val="0"/>
        <w:rPr>
          <w:rFonts w:ascii="Cambria" w:eastAsia="Times New Roman" w:hAnsi="Cambria" w:cs="Times New Roman"/>
          <w:sz w:val="22"/>
          <w:lang w:val="en-GB" w:eastAsia="en-GB"/>
        </w:rPr>
      </w:pPr>
      <w:r w:rsidRPr="00EF2130">
        <w:rPr>
          <w:rFonts w:ascii="Cambria" w:eastAsia="Times New Roman" w:hAnsi="Cambria" w:cs="Times New Roman"/>
          <w:b/>
          <w:sz w:val="22"/>
          <w:lang w:val="en-GB" w:eastAsia="en-GB"/>
        </w:rPr>
        <w:t>U narednom periodu u fokusu rada, biće dalje unapređenje stanja na tržištu rada i zapošljavanja,</w:t>
      </w:r>
      <w:r w:rsidRPr="00D75E0C">
        <w:rPr>
          <w:rFonts w:ascii="Cambria" w:eastAsia="Times New Roman" w:hAnsi="Cambria" w:cs="Times New Roman"/>
          <w:sz w:val="22"/>
          <w:lang w:val="en-GB" w:eastAsia="en-GB"/>
        </w:rPr>
        <w:t xml:space="preserve"> sa posebnim osvrtom na izradu Nacionalne strategije zapošljavanja za period 2021-2024 godina, dalje aktivnosti na uspostavljanje Informacionog sistema tržišta rada, kao i realizacija aktivnosti u pravcu nastavka sprovođenja i praćenja mjera aktivne politike zapošljavanja u cilju uključuvanja pojedinih ciljnih grupa u tržište rada.</w:t>
      </w:r>
    </w:p>
    <w:p w:rsidR="00BA3506" w:rsidRDefault="00BA3506" w:rsidP="007159D3">
      <w:pPr>
        <w:autoSpaceDE w:val="0"/>
        <w:adjustRightInd w:val="0"/>
        <w:rPr>
          <w:rFonts w:ascii="Cambria" w:eastAsia="Times New Roman" w:hAnsi="Cambria"/>
          <w:color w:val="FF0000"/>
          <w:sz w:val="22"/>
          <w:lang w:val="en-US"/>
        </w:rPr>
      </w:pPr>
    </w:p>
    <w:p w:rsidR="00BA3506" w:rsidRDefault="00BA3506" w:rsidP="007159D3">
      <w:pPr>
        <w:autoSpaceDE w:val="0"/>
        <w:adjustRightInd w:val="0"/>
        <w:rPr>
          <w:rFonts w:ascii="Cambria" w:eastAsia="Times New Roman" w:hAnsi="Cambria"/>
          <w:sz w:val="22"/>
          <w:lang w:val="en-US"/>
        </w:rPr>
      </w:pPr>
      <w:r w:rsidRPr="00EF2130">
        <w:rPr>
          <w:rFonts w:ascii="Cambria" w:eastAsia="Times New Roman" w:hAnsi="Cambria"/>
          <w:b/>
          <w:bCs/>
          <w:iCs/>
          <w:sz w:val="22"/>
          <w:lang w:val="en-US"/>
        </w:rPr>
        <w:t xml:space="preserve">Predlog mjera za poboljšanje rada Ministarstva rada i socijalnog staranja u dijelu koji se odnosi na oblast socijalne i dječje zaštite </w:t>
      </w:r>
      <w:r w:rsidRPr="00F45507">
        <w:rPr>
          <w:rFonts w:ascii="Cambria" w:eastAsia="Times New Roman" w:hAnsi="Cambria"/>
          <w:bCs/>
          <w:iCs/>
          <w:sz w:val="22"/>
          <w:lang w:val="en-US"/>
        </w:rPr>
        <w:t xml:space="preserve">ogledaće se prije svega u </w:t>
      </w:r>
      <w:r w:rsidRPr="00F45507">
        <w:rPr>
          <w:rFonts w:ascii="Cambria" w:hAnsi="Cambria" w:cs="Calibri"/>
          <w:bCs/>
          <w:sz w:val="22"/>
          <w:lang w:val="sl-SI"/>
        </w:rPr>
        <w:t xml:space="preserve">realizaciji strateških dokumenata iz ove oblasti u skladu sa Akcionim planovima, </w:t>
      </w:r>
      <w:r w:rsidRPr="00F45507">
        <w:rPr>
          <w:rFonts w:ascii="Cambria" w:eastAsia="Times New Roman" w:hAnsi="Cambria"/>
          <w:sz w:val="22"/>
          <w:lang w:val="en-US"/>
        </w:rPr>
        <w:t xml:space="preserve">analizi propisa u oblasti socijalne i dječje zaštite u cilju unaprjeđenja pojedinih zakonskih rješenja, te </w:t>
      </w:r>
      <w:r w:rsidRPr="00F45507">
        <w:rPr>
          <w:rFonts w:ascii="Cambria" w:hAnsi="Cambria" w:cs="Calibri"/>
          <w:bCs/>
          <w:sz w:val="22"/>
          <w:lang w:val="sl-SI"/>
        </w:rPr>
        <w:t>nastavku aktivnosti na razvoju usluga socijalne i dječje zaštite, p</w:t>
      </w:r>
      <w:r w:rsidRPr="00F45507">
        <w:rPr>
          <w:rFonts w:ascii="Cambria" w:eastAsia="Times New Roman" w:hAnsi="Cambria" w:cs="Calibri"/>
          <w:bCs/>
          <w:sz w:val="22"/>
          <w:lang w:val="sl-SI"/>
        </w:rPr>
        <w:t>oboljšanju uslova i kvaliteta rada u ustanovama socijalne i dječje zaštite. Takođe, poseban akcenat biće stavljen na</w:t>
      </w:r>
      <w:r w:rsidRPr="00F45507">
        <w:rPr>
          <w:rFonts w:ascii="Cambria" w:eastAsia="Times New Roman" w:hAnsi="Cambria"/>
          <w:sz w:val="22"/>
          <w:lang w:val="en-US"/>
        </w:rPr>
        <w:t xml:space="preserve"> nastavak licenciranja pružaoca usluga socijalne i dječje zaštite, kao i nastavak edukacija stručnih radnika u oblas</w:t>
      </w:r>
      <w:r>
        <w:rPr>
          <w:rFonts w:ascii="Cambria" w:eastAsia="Times New Roman" w:hAnsi="Cambria"/>
          <w:sz w:val="22"/>
          <w:lang w:val="en-US"/>
        </w:rPr>
        <w:t>ti socijalne i dječije zaštite.</w:t>
      </w:r>
    </w:p>
    <w:p w:rsidR="00BA3506" w:rsidRPr="007B76EB" w:rsidRDefault="00BA3506" w:rsidP="007159D3">
      <w:pPr>
        <w:autoSpaceDE w:val="0"/>
        <w:adjustRightInd w:val="0"/>
        <w:rPr>
          <w:rFonts w:ascii="Cambria" w:eastAsia="Times New Roman" w:hAnsi="Cambria"/>
          <w:sz w:val="22"/>
          <w:lang w:val="en-US"/>
        </w:rPr>
      </w:pPr>
    </w:p>
    <w:p w:rsidR="00BA3506" w:rsidRPr="00930165" w:rsidRDefault="00BA3506" w:rsidP="007159D3">
      <w:pPr>
        <w:rPr>
          <w:rFonts w:ascii="Cambria" w:hAnsi="Cambria" w:cs="Calibri"/>
          <w:sz w:val="22"/>
          <w:lang w:val="sl-SI"/>
        </w:rPr>
      </w:pPr>
      <w:r w:rsidRPr="00EF2130">
        <w:rPr>
          <w:rFonts w:ascii="Cambria" w:hAnsi="Cambria" w:cs="Calibri"/>
          <w:b/>
          <w:sz w:val="22"/>
          <w:lang w:val="sl-SI"/>
        </w:rPr>
        <w:t>Prioritet penzijskog sistema će i u narednom periodu</w:t>
      </w:r>
      <w:r w:rsidRPr="00930165">
        <w:rPr>
          <w:rFonts w:ascii="Cambria" w:hAnsi="Cambria" w:cs="Calibri"/>
          <w:sz w:val="22"/>
          <w:lang w:val="sl-SI"/>
        </w:rPr>
        <w:t xml:space="preserve"> biti stavljen na redovnoj isplati penzija i održavanju likvidnosti Fonda penzijskog i invalidskog osiguranja. Potrebne su dalje reforme penzijskog sistema u cilju sprječavanja </w:t>
      </w:r>
      <w:r>
        <w:rPr>
          <w:rFonts w:ascii="Cambria" w:hAnsi="Cambria" w:cs="Calibri"/>
          <w:sz w:val="22"/>
          <w:lang w:val="sl-SI"/>
        </w:rPr>
        <w:t xml:space="preserve">ranog napuštanja tržišta rada, </w:t>
      </w:r>
      <w:r w:rsidRPr="00DA640C">
        <w:rPr>
          <w:rFonts w:ascii="Cambria" w:hAnsi="Cambria" w:cs="Calibri"/>
          <w:color w:val="000000"/>
          <w:sz w:val="22"/>
          <w:lang w:val="sl-SI"/>
        </w:rPr>
        <w:t>ranog penzionisanja, veće pravednosti penzionog sistema i adekvatnosti penzija. Takođe, kroz različite programe podrške-subvencije za najugroženije, programe rekreacije i odmora, s</w:t>
      </w:r>
      <w:r w:rsidRPr="00930165">
        <w:rPr>
          <w:rFonts w:ascii="Cambria" w:hAnsi="Cambria" w:cs="Calibri"/>
          <w:sz w:val="22"/>
          <w:lang w:val="sl-SI"/>
        </w:rPr>
        <w:t>ubvencionisanje nabavke prehrambenih namirnica, nastaviće se sa pomaganjem penzionerima u Crnoj Gori, pri čemu će se voditi računa o likvidnosti Fonda i obezbjeđenju redovnosti u isplati penzijskih davanja.</w:t>
      </w:r>
    </w:p>
    <w:p w:rsidR="00BA3506" w:rsidRPr="00930165" w:rsidRDefault="00BA3506" w:rsidP="007159D3">
      <w:pPr>
        <w:rPr>
          <w:rFonts w:ascii="Cambria" w:hAnsi="Cambria" w:cs="Calibri"/>
          <w:sz w:val="22"/>
          <w:u w:val="single"/>
          <w:lang w:val="sl-SI"/>
        </w:rPr>
      </w:pPr>
    </w:p>
    <w:p w:rsidR="00BA3506" w:rsidRPr="00FB30FC" w:rsidRDefault="00BA3506" w:rsidP="007159D3">
      <w:pPr>
        <w:spacing w:after="200"/>
        <w:rPr>
          <w:rFonts w:ascii="Cambria" w:eastAsia="Calibri" w:hAnsi="Cambria"/>
          <w:sz w:val="22"/>
        </w:rPr>
      </w:pPr>
      <w:r w:rsidRPr="00E66511">
        <w:rPr>
          <w:rFonts w:ascii="Cambria" w:eastAsia="Calibri" w:hAnsi="Cambria"/>
          <w:b/>
          <w:sz w:val="22"/>
        </w:rPr>
        <w:t>Kada je u pitanju proces evropskih integracija u narednom periodu</w:t>
      </w:r>
      <w:r w:rsidRPr="00FB30FC">
        <w:rPr>
          <w:rFonts w:ascii="Cambria" w:eastAsia="Calibri" w:hAnsi="Cambria"/>
          <w:sz w:val="22"/>
        </w:rPr>
        <w:t xml:space="preserve"> posebna pažnja biće posvećena radu na ispunjenju završnih mjerila iz Poglavlja 2 – Sloboda kretanja radnika i Poglavlja 19 – Socijalna politika i zapošljavanje.</w:t>
      </w:r>
    </w:p>
    <w:p w:rsidR="00BA3506" w:rsidRPr="00F52EFE" w:rsidRDefault="00BA3506" w:rsidP="007159D3">
      <w:pPr>
        <w:spacing w:after="200"/>
        <w:rPr>
          <w:rFonts w:ascii="Cambria" w:eastAsia="Calibri" w:hAnsi="Cambria"/>
          <w:sz w:val="22"/>
        </w:rPr>
      </w:pPr>
      <w:r w:rsidRPr="00F52EFE">
        <w:rPr>
          <w:rFonts w:ascii="Cambria" w:eastAsia="Calibri" w:hAnsi="Cambria"/>
          <w:sz w:val="22"/>
        </w:rPr>
        <w:t>U narednom periodu u skladu sa planiranim aktivnostima nastavićemo sa izradom dokumentacije i pokretanjem preostalih tendera predviđenih Sektorskim operativnim programom za zapošljavanje, obrazovanje i socijalne politike 2015-2017 (SOPEES), ugovaranje i realizaciju ugovora, odnosno projekata, kao i redovno praćenje aktivnosti potpisanih ugovora. To se posebno odnosi na oblast unapređenja tržišta rada i povećanje zapošljivosti, tj. aktivnosti aktivne mjere tržišta rada i tehničku podršku za korisničke institucije cjelokupnog SOPEES programa.</w:t>
      </w:r>
    </w:p>
    <w:p w:rsidR="00BA3506" w:rsidRDefault="00BA3506" w:rsidP="007159D3">
      <w:pPr>
        <w:spacing w:after="200"/>
        <w:rPr>
          <w:rFonts w:ascii="Cambria" w:eastAsia="Calibri" w:hAnsi="Cambria"/>
          <w:sz w:val="22"/>
        </w:rPr>
      </w:pPr>
      <w:r w:rsidRPr="00F52EFE">
        <w:rPr>
          <w:rFonts w:ascii="Cambria" w:eastAsia="Calibri" w:hAnsi="Cambria"/>
          <w:sz w:val="22"/>
        </w:rPr>
        <w:t xml:space="preserve">Dodatno, nastaviće se sa koordinacijom svih aktivnosti u vezi sa Akcionim dokumentom „Podrška pametnom i inkluzivnom rastu – obrazovanje, zapošljavanje i socijalna inkluzija 2020” (AD IPA 2020) u fazama finalizacije programiranja, izrade projektne dokumentacije i potencijalno javnih nadmetanja, a sve u zavisnosti od dinamike potpisivanja Finansijskog sporazuma za dati program, sa Ministarstvom finansija, Ministarstvom prosvjete, Ministarstvom nauke, Ministarstvom zdravlja, Kancelarijom za evropske poslove, kao i sa Delegacijom EU u Crnoj Gori i Evropskom komisijom.  </w:t>
      </w:r>
    </w:p>
    <w:p w:rsidR="00BA3506" w:rsidRPr="007A40C9" w:rsidRDefault="00BA3506" w:rsidP="007159D3">
      <w:pPr>
        <w:spacing w:after="200"/>
        <w:rPr>
          <w:rFonts w:ascii="Cambria" w:eastAsia="Calibri" w:hAnsi="Cambria"/>
          <w:sz w:val="22"/>
        </w:rPr>
      </w:pPr>
      <w:r w:rsidRPr="007A40C9">
        <w:rPr>
          <w:rFonts w:ascii="Cambria" w:eastAsia="Calibri" w:hAnsi="Cambria"/>
          <w:sz w:val="22"/>
        </w:rPr>
        <w:t>Shodno nadležnostima Ministarstva rada i socijalnog staranja, pored utvrđenog Godišnjeg plana unutrašnje revizije, biće razmatrano utvrđivanje naknadnih (ad hoc) revizija.</w:t>
      </w:r>
    </w:p>
    <w:p w:rsidR="00BA3506" w:rsidRDefault="00BA3506" w:rsidP="007159D3">
      <w:pPr>
        <w:spacing w:after="200"/>
        <w:rPr>
          <w:rFonts w:ascii="Cambria" w:eastAsia="Calibri" w:hAnsi="Cambria"/>
          <w:sz w:val="22"/>
        </w:rPr>
      </w:pPr>
      <w:r w:rsidRPr="00E66511">
        <w:rPr>
          <w:rFonts w:ascii="Cambria" w:eastAsia="Calibri" w:hAnsi="Cambria"/>
          <w:b/>
          <w:sz w:val="22"/>
        </w:rPr>
        <w:t>Saradnjom sa nevladinim organizacijama u narednom periodu</w:t>
      </w:r>
      <w:r w:rsidRPr="006962E7">
        <w:rPr>
          <w:rFonts w:ascii="Cambria" w:eastAsia="Calibri" w:hAnsi="Cambria"/>
          <w:sz w:val="22"/>
        </w:rPr>
        <w:t xml:space="preserve"> doprinijećemo unapređenju rada Ministarstva rada i socijalnog staranja, kroz realizaciju projekata u 5 (pet) prioritetnih oblasti:  u vrijednosti od</w:t>
      </w:r>
      <w:r w:rsidRPr="00AA6EC7">
        <w:rPr>
          <w:rFonts w:ascii="Cambria" w:eastAsia="Calibri" w:hAnsi="Cambria"/>
          <w:color w:val="FF0000"/>
          <w:sz w:val="22"/>
        </w:rPr>
        <w:t xml:space="preserve"> </w:t>
      </w:r>
      <w:r w:rsidRPr="00032018">
        <w:rPr>
          <w:rFonts w:ascii="Cambria" w:eastAsia="Calibri" w:hAnsi="Cambria"/>
          <w:sz w:val="22"/>
        </w:rPr>
        <w:t>948.308,29 eura.</w:t>
      </w:r>
    </w:p>
    <w:p w:rsidR="00BA3506" w:rsidRPr="001E4017" w:rsidRDefault="00BA3506" w:rsidP="007159D3">
      <w:pPr>
        <w:spacing w:after="200"/>
        <w:rPr>
          <w:rFonts w:ascii="Cambria" w:eastAsia="Calibri" w:hAnsi="Cambria"/>
          <w:color w:val="FF0000"/>
          <w:sz w:val="22"/>
        </w:rPr>
      </w:pPr>
    </w:p>
    <w:p w:rsidR="00BA3506" w:rsidRDefault="00BA3506" w:rsidP="007159D3">
      <w:pPr>
        <w:pStyle w:val="Standard"/>
        <w:spacing w:after="200" w:line="240" w:lineRule="auto"/>
        <w:jc w:val="center"/>
        <w:rPr>
          <w:rFonts w:ascii="Cambria" w:hAnsi="Cambria" w:cs="Arial"/>
          <w:b/>
          <w:bCs/>
          <w:u w:val="single"/>
          <w:lang w:val="en-US"/>
        </w:rPr>
      </w:pPr>
      <w:r>
        <w:rPr>
          <w:rFonts w:ascii="Cambria" w:hAnsi="Cambria" w:cs="Arial"/>
          <w:b/>
          <w:bCs/>
          <w:u w:val="single"/>
          <w:lang w:val="en-US"/>
        </w:rPr>
        <w:t>XI</w:t>
      </w:r>
      <w:r w:rsidRPr="00284331">
        <w:rPr>
          <w:rFonts w:ascii="Cambria" w:hAnsi="Cambria" w:cs="Arial"/>
          <w:b/>
          <w:bCs/>
          <w:u w:val="single"/>
          <w:lang w:val="en-US"/>
        </w:rPr>
        <w:t>.  ZAKLJUČAK</w:t>
      </w:r>
    </w:p>
    <w:p w:rsidR="00BA3506" w:rsidRDefault="00BA3506" w:rsidP="007159D3">
      <w:pPr>
        <w:pStyle w:val="Standard"/>
        <w:spacing w:after="200" w:line="240" w:lineRule="auto"/>
        <w:jc w:val="both"/>
        <w:rPr>
          <w:rFonts w:ascii="Cambria" w:hAnsi="Cambria" w:cs="Arial"/>
          <w:bCs/>
          <w:lang w:val="en-US"/>
        </w:rPr>
      </w:pPr>
      <w:r>
        <w:rPr>
          <w:rFonts w:ascii="Cambria" w:hAnsi="Cambria" w:cs="Arial"/>
          <w:bCs/>
          <w:lang w:val="en-US"/>
        </w:rPr>
        <w:t>Imajući u vidu informacije i podatke koji su navedeni u predmetnom izvještaju, mišljenja smo da je Ministarstvo rada i socijalnog staranja</w:t>
      </w:r>
      <w:r w:rsidRPr="00FC2A98">
        <w:rPr>
          <w:rFonts w:ascii="Cambria" w:hAnsi="Cambria" w:cs="Arial"/>
          <w:bCs/>
          <w:lang w:val="en-US"/>
        </w:rPr>
        <w:t>, u granicama svojih mogućnosti,</w:t>
      </w:r>
      <w:r w:rsidRPr="003D2C16">
        <w:rPr>
          <w:rFonts w:ascii="Cambria" w:hAnsi="Cambria" w:cs="Arial"/>
          <w:bCs/>
          <w:lang w:val="en-US"/>
        </w:rPr>
        <w:t xml:space="preserve"> odgovorilo </w:t>
      </w:r>
      <w:r>
        <w:rPr>
          <w:rFonts w:ascii="Cambria" w:hAnsi="Cambria" w:cs="Arial"/>
          <w:bCs/>
          <w:lang w:val="en-US"/>
        </w:rPr>
        <w:t>izazovima</w:t>
      </w:r>
      <w:r w:rsidRPr="003D2C16">
        <w:rPr>
          <w:rFonts w:ascii="Cambria" w:hAnsi="Cambria" w:cs="Arial"/>
          <w:bCs/>
          <w:lang w:val="en-US"/>
        </w:rPr>
        <w:t xml:space="preserve"> u 201</w:t>
      </w:r>
      <w:r>
        <w:rPr>
          <w:rFonts w:ascii="Cambria" w:hAnsi="Cambria" w:cs="Arial"/>
          <w:bCs/>
          <w:lang w:val="en-US"/>
        </w:rPr>
        <w:t>9</w:t>
      </w:r>
      <w:r w:rsidRPr="003D2C16">
        <w:rPr>
          <w:rFonts w:ascii="Cambria" w:hAnsi="Cambria" w:cs="Arial"/>
          <w:bCs/>
          <w:lang w:val="en-US"/>
        </w:rPr>
        <w:t xml:space="preserve">. </w:t>
      </w:r>
      <w:r>
        <w:rPr>
          <w:rFonts w:ascii="Cambria" w:hAnsi="Cambria" w:cs="Arial"/>
          <w:bCs/>
          <w:lang w:val="en-US"/>
        </w:rPr>
        <w:t xml:space="preserve">godini, sagledavanjem i analiziranjem stanja u oblasti za koju je osnovano. </w:t>
      </w:r>
      <w:r w:rsidRPr="00B9480A">
        <w:rPr>
          <w:rFonts w:ascii="Cambria" w:hAnsi="Cambria" w:cs="Arial"/>
          <w:bCs/>
          <w:lang w:val="en-US"/>
        </w:rPr>
        <w:t>Na cjelovit, stručan, profesionalan i odgovoran nači</w:t>
      </w:r>
      <w:r>
        <w:rPr>
          <w:rFonts w:ascii="Cambria" w:hAnsi="Cambria" w:cs="Arial"/>
          <w:bCs/>
          <w:lang w:val="en-US"/>
        </w:rPr>
        <w:t>n pristupano je svakom pitanju</w:t>
      </w:r>
      <w:r w:rsidRPr="00B9480A">
        <w:rPr>
          <w:rFonts w:ascii="Cambria" w:hAnsi="Cambria" w:cs="Arial"/>
          <w:bCs/>
          <w:lang w:val="en-US"/>
        </w:rPr>
        <w:t xml:space="preserve"> </w:t>
      </w:r>
      <w:r>
        <w:rPr>
          <w:rFonts w:ascii="Cambria" w:hAnsi="Cambria" w:cs="Arial"/>
          <w:bCs/>
          <w:lang w:val="en-US"/>
        </w:rPr>
        <w:t xml:space="preserve">iz nadležnosti ovog Ministarstva, </w:t>
      </w:r>
      <w:r w:rsidRPr="00B9480A">
        <w:rPr>
          <w:rFonts w:ascii="Cambria" w:hAnsi="Cambria" w:cs="Arial"/>
          <w:bCs/>
          <w:lang w:val="en-US"/>
        </w:rPr>
        <w:t xml:space="preserve">čemu su </w:t>
      </w:r>
      <w:r>
        <w:rPr>
          <w:rFonts w:ascii="Cambria" w:hAnsi="Cambria" w:cs="Arial"/>
          <w:bCs/>
          <w:lang w:val="en-US"/>
        </w:rPr>
        <w:t>zaposleni u ministarstvu</w:t>
      </w:r>
      <w:r w:rsidRPr="00B9480A">
        <w:rPr>
          <w:rFonts w:ascii="Cambria" w:hAnsi="Cambria" w:cs="Arial"/>
          <w:bCs/>
          <w:lang w:val="en-US"/>
        </w:rPr>
        <w:t xml:space="preserve"> dali svoj profesio</w:t>
      </w:r>
      <w:r w:rsidR="002D60CA">
        <w:rPr>
          <w:rFonts w:ascii="Cambria" w:hAnsi="Cambria" w:cs="Arial"/>
          <w:bCs/>
          <w:lang w:val="en-US"/>
        </w:rPr>
        <w:t>nalni, stručni i lični doprinos.</w:t>
      </w:r>
    </w:p>
    <w:p w:rsidR="002D60CA" w:rsidRDefault="002D60CA" w:rsidP="007159D3">
      <w:pPr>
        <w:pStyle w:val="Standard"/>
        <w:spacing w:after="200" w:line="240" w:lineRule="auto"/>
        <w:jc w:val="both"/>
        <w:rPr>
          <w:rFonts w:ascii="Cambria" w:hAnsi="Cambria" w:cs="Arial"/>
          <w:bCs/>
          <w:lang w:val="en-US"/>
        </w:rPr>
      </w:pPr>
    </w:p>
    <w:p w:rsidR="002D60CA" w:rsidRDefault="002D60CA" w:rsidP="007159D3">
      <w:pPr>
        <w:pStyle w:val="Standard"/>
        <w:spacing w:after="200" w:line="240" w:lineRule="auto"/>
        <w:jc w:val="both"/>
        <w:rPr>
          <w:rFonts w:ascii="Cambria" w:hAnsi="Cambria" w:cs="Arial"/>
          <w:bCs/>
          <w:lang w:val="en-US"/>
        </w:rPr>
        <w:sectPr w:rsidR="002D60CA" w:rsidSect="007159D3">
          <w:headerReference w:type="default" r:id="rId11"/>
          <w:footerReference w:type="default" r:id="rId12"/>
          <w:pgSz w:w="11906" w:h="16838" w:code="9"/>
          <w:pgMar w:top="1276" w:right="1418" w:bottom="567" w:left="1418" w:header="1134" w:footer="345" w:gutter="0"/>
          <w:cols w:space="708"/>
          <w:titlePg/>
          <w:docGrid w:linePitch="360"/>
        </w:sectPr>
      </w:pPr>
    </w:p>
    <w:p w:rsidR="002D60CA" w:rsidRPr="00284331" w:rsidRDefault="002D60CA" w:rsidP="002D60CA">
      <w:pPr>
        <w:pStyle w:val="Standard"/>
        <w:spacing w:after="200" w:line="240" w:lineRule="auto"/>
        <w:jc w:val="center"/>
        <w:rPr>
          <w:rFonts w:ascii="Cambria" w:hAnsi="Cambria" w:cs="Arial"/>
          <w:b/>
          <w:bCs/>
          <w:u w:val="single"/>
          <w:lang w:val="en-US"/>
        </w:rPr>
      </w:pPr>
      <w:r>
        <w:rPr>
          <w:rFonts w:ascii="Cambria" w:hAnsi="Cambria" w:cs="Arial"/>
          <w:b/>
          <w:bCs/>
          <w:u w:val="single"/>
          <w:lang w:val="en-US"/>
        </w:rPr>
        <w:t>XII</w:t>
      </w:r>
      <w:r w:rsidRPr="00284331">
        <w:rPr>
          <w:rFonts w:ascii="Cambria" w:hAnsi="Cambria" w:cs="Arial"/>
          <w:b/>
          <w:bCs/>
          <w:u w:val="single"/>
          <w:lang w:val="en-US"/>
        </w:rPr>
        <w:t>. ORGANIZACIONA STRUKTURA</w:t>
      </w:r>
    </w:p>
    <w:p w:rsidR="002D60CA" w:rsidRDefault="002D60CA" w:rsidP="007159D3">
      <w:pPr>
        <w:pStyle w:val="Standard"/>
        <w:spacing w:after="200" w:line="240" w:lineRule="auto"/>
        <w:jc w:val="both"/>
        <w:rPr>
          <w:rFonts w:ascii="Cambria" w:hAnsi="Cambria" w:cs="Arial"/>
          <w:bCs/>
          <w:lang w:val="en-US"/>
        </w:rPr>
      </w:pPr>
    </w:p>
    <w:p w:rsidR="002D60CA" w:rsidRPr="002D60CA" w:rsidRDefault="002D60CA" w:rsidP="002D60CA">
      <w:pPr>
        <w:rPr>
          <w:lang w:val="en-US" w:eastAsia="zh-CN"/>
        </w:rPr>
        <w:sectPr w:rsidR="002D60CA" w:rsidRPr="002D60CA" w:rsidSect="002D60CA">
          <w:pgSz w:w="16838" w:h="11906" w:orient="landscape" w:code="9"/>
          <w:pgMar w:top="1418" w:right="1276" w:bottom="1418" w:left="567" w:header="1134" w:footer="345" w:gutter="0"/>
          <w:cols w:space="708"/>
          <w:titlePg/>
          <w:docGrid w:linePitch="360"/>
        </w:sectPr>
      </w:pPr>
      <w:r>
        <w:rPr>
          <w:noProof/>
          <w:lang w:eastAsia="sr-Latn-ME"/>
        </w:rPr>
        <mc:AlternateContent>
          <mc:Choice Requires="wpc">
            <w:drawing>
              <wp:anchor distT="0" distB="0" distL="114300" distR="114300" simplePos="0" relativeHeight="251662336" behindDoc="0" locked="0" layoutInCell="1" allowOverlap="1">
                <wp:simplePos x="0" y="0"/>
                <wp:positionH relativeFrom="column">
                  <wp:posOffset>474842</wp:posOffset>
                </wp:positionH>
                <wp:positionV relativeFrom="paragraph">
                  <wp:posOffset>224073</wp:posOffset>
                </wp:positionV>
                <wp:extent cx="9741535" cy="5679467"/>
                <wp:effectExtent l="0" t="0" r="12065" b="0"/>
                <wp:wrapNone/>
                <wp:docPr id="179" name="Canvas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AutoShape 176"/>
                        <wps:cNvSpPr>
                          <a:spLocks noChangeArrowheads="1"/>
                        </wps:cNvSpPr>
                        <wps:spPr bwMode="auto">
                          <a:xfrm>
                            <a:off x="4208145" y="564542"/>
                            <a:ext cx="981075" cy="608965"/>
                          </a:xfrm>
                          <a:prstGeom prst="flowChartAlternateProcess">
                            <a:avLst/>
                          </a:prstGeom>
                          <a:gradFill rotWithShape="0">
                            <a:gsLst>
                              <a:gs pos="0">
                                <a:srgbClr val="4F81BD"/>
                              </a:gs>
                              <a:gs pos="100000">
                                <a:srgbClr val="243F60"/>
                              </a:gs>
                            </a:gsLst>
                            <a:lin ang="2700000" scaled="1"/>
                          </a:gradFill>
                          <a:ln w="12700" algn="ctr">
                            <a:solidFill>
                              <a:srgbClr val="F2F2F2"/>
                            </a:solidFill>
                            <a:miter lim="800000"/>
                            <a:headEnd/>
                            <a:tailEnd/>
                          </a:ln>
                          <a:effectLst>
                            <a:outerShdw sy="50000" kx="-2453608" rotWithShape="0">
                              <a:srgbClr val="B8CCE4">
                                <a:alpha val="50000"/>
                              </a:srgbClr>
                            </a:outerShdw>
                          </a:effectLst>
                        </wps:spPr>
                        <wps:txbx>
                          <w:txbxContent>
                            <w:p w:rsidR="007159D3" w:rsidRPr="00066B3C" w:rsidRDefault="007159D3" w:rsidP="002D60CA">
                              <w:pPr>
                                <w:rPr>
                                  <w:color w:val="FFFFFF"/>
                                  <w:sz w:val="22"/>
                                </w:rPr>
                              </w:pPr>
                              <w:r>
                                <w:rPr>
                                  <w:color w:val="FFFFFF"/>
                                  <w:sz w:val="22"/>
                                </w:rPr>
                                <w:t>MINISTAR</w:t>
                              </w:r>
                            </w:p>
                          </w:txbxContent>
                        </wps:txbx>
                        <wps:bodyPr rot="0" vert="horz" wrap="square" lIns="91440" tIns="45720" rIns="91440" bIns="45720" anchor="t" anchorCtr="0" upright="1">
                          <a:noAutofit/>
                        </wps:bodyPr>
                      </wps:wsp>
                      <wps:wsp>
                        <wps:cNvPr id="31" name="AutoShape 177"/>
                        <wps:cNvSpPr>
                          <a:spLocks noChangeArrowheads="1"/>
                        </wps:cNvSpPr>
                        <wps:spPr bwMode="auto">
                          <a:xfrm>
                            <a:off x="4208145" y="1478307"/>
                            <a:ext cx="981075" cy="382270"/>
                          </a:xfrm>
                          <a:prstGeom prst="flowChartAlternateProcess">
                            <a:avLst/>
                          </a:prstGeom>
                          <a:gradFill rotWithShape="0">
                            <a:gsLst>
                              <a:gs pos="0">
                                <a:srgbClr val="F79646"/>
                              </a:gs>
                              <a:gs pos="100000">
                                <a:srgbClr val="974706"/>
                              </a:gs>
                            </a:gsLst>
                            <a:lin ang="2700000" scaled="1"/>
                          </a:gradFill>
                          <a:ln w="12700" algn="ctr">
                            <a:solidFill>
                              <a:srgbClr val="F2F2F2"/>
                            </a:solidFill>
                            <a:miter lim="800000"/>
                            <a:headEnd/>
                            <a:tailEnd/>
                          </a:ln>
                          <a:effectLst>
                            <a:outerShdw sy="50000" kx="-2453608" rotWithShape="0">
                              <a:srgbClr val="FBD4B4">
                                <a:alpha val="50000"/>
                              </a:srgbClr>
                            </a:outerShdw>
                          </a:effectLst>
                        </wps:spPr>
                        <wps:txbx>
                          <w:txbxContent>
                            <w:p w:rsidR="007159D3" w:rsidRPr="00206FF4" w:rsidRDefault="007159D3" w:rsidP="002D60CA">
                              <w:pPr>
                                <w:jc w:val="center"/>
                                <w:rPr>
                                  <w:color w:val="FFFFFF"/>
                                  <w:sz w:val="22"/>
                                </w:rPr>
                              </w:pPr>
                              <w:r w:rsidRPr="00206FF4">
                                <w:rPr>
                                  <w:color w:val="FFFFFF"/>
                                  <w:sz w:val="22"/>
                                </w:rPr>
                                <w:t>SEKRETAR</w:t>
                              </w:r>
                            </w:p>
                          </w:txbxContent>
                        </wps:txbx>
                        <wps:bodyPr rot="0" vert="horz" wrap="square" lIns="91440" tIns="45720" rIns="91440" bIns="45720" anchor="t" anchorCtr="0" upright="1">
                          <a:noAutofit/>
                        </wps:bodyPr>
                      </wps:wsp>
                      <wps:wsp>
                        <wps:cNvPr id="32" name="Line 178"/>
                        <wps:cNvCnPr>
                          <a:cxnSpLocks noChangeShapeType="1"/>
                        </wps:cNvCnPr>
                        <wps:spPr bwMode="auto">
                          <a:xfrm>
                            <a:off x="4667250" y="1173507"/>
                            <a:ext cx="1270" cy="304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179"/>
                        <wps:cNvCnPr>
                          <a:cxnSpLocks noChangeShapeType="1"/>
                        </wps:cNvCnPr>
                        <wps:spPr bwMode="auto">
                          <a:xfrm>
                            <a:off x="5189220" y="868707"/>
                            <a:ext cx="404368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180"/>
                        <wps:cNvCnPr>
                          <a:cxnSpLocks noChangeShapeType="1"/>
                        </wps:cNvCnPr>
                        <wps:spPr bwMode="auto">
                          <a:xfrm>
                            <a:off x="9232900" y="869342"/>
                            <a:ext cx="635" cy="1865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81"/>
                        <wps:cNvCnPr>
                          <a:cxnSpLocks noChangeShapeType="1"/>
                        </wps:cNvCnPr>
                        <wps:spPr bwMode="auto">
                          <a:xfrm flipH="1">
                            <a:off x="2565400" y="905537"/>
                            <a:ext cx="16427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82"/>
                        <wps:cNvSpPr>
                          <a:spLocks noChangeArrowheads="1"/>
                        </wps:cNvSpPr>
                        <wps:spPr bwMode="auto">
                          <a:xfrm>
                            <a:off x="1620520" y="678207"/>
                            <a:ext cx="944880" cy="425450"/>
                          </a:xfrm>
                          <a:prstGeom prst="flowChartAlternateProcess">
                            <a:avLst/>
                          </a:prstGeom>
                          <a:gradFill rotWithShape="0">
                            <a:gsLst>
                              <a:gs pos="0">
                                <a:srgbClr val="9BBB59"/>
                              </a:gs>
                              <a:gs pos="100000">
                                <a:srgbClr val="4E6128"/>
                              </a:gs>
                            </a:gsLst>
                            <a:lin ang="2700000" scaled="1"/>
                          </a:gradFill>
                          <a:ln w="12700" algn="ctr">
                            <a:solidFill>
                              <a:srgbClr val="F2F2F2"/>
                            </a:solidFill>
                            <a:miter lim="800000"/>
                            <a:headEnd/>
                            <a:tailEnd/>
                          </a:ln>
                          <a:effectLst>
                            <a:outerShdw sy="50000" kx="-2453608" rotWithShape="0">
                              <a:srgbClr val="D6E3BC">
                                <a:alpha val="50000"/>
                              </a:srgbClr>
                            </a:outerShdw>
                          </a:effectLst>
                        </wps:spPr>
                        <wps:txbx>
                          <w:txbxContent>
                            <w:p w:rsidR="007159D3" w:rsidRPr="00206FF4" w:rsidRDefault="007159D3" w:rsidP="002D60CA">
                              <w:pPr>
                                <w:jc w:val="center"/>
                                <w:rPr>
                                  <w:color w:val="FFFFFF"/>
                                  <w:sz w:val="22"/>
                                </w:rPr>
                              </w:pPr>
                              <w:r w:rsidRPr="00206FF4">
                                <w:rPr>
                                  <w:color w:val="FFFFFF"/>
                                  <w:sz w:val="22"/>
                                </w:rPr>
                                <w:t>Kabinet</w:t>
                              </w:r>
                            </w:p>
                            <w:p w:rsidR="007159D3" w:rsidRPr="005C6A49" w:rsidRDefault="007159D3" w:rsidP="002D60CA"/>
                          </w:txbxContent>
                        </wps:txbx>
                        <wps:bodyPr rot="0" vert="horz" wrap="square" lIns="91440" tIns="45720" rIns="91440" bIns="45720" anchor="t" anchorCtr="0" upright="1">
                          <a:noAutofit/>
                        </wps:bodyPr>
                      </wps:wsp>
                      <wps:wsp>
                        <wps:cNvPr id="37" name="Line 183"/>
                        <wps:cNvCnPr>
                          <a:cxnSpLocks noChangeShapeType="1"/>
                        </wps:cNvCnPr>
                        <wps:spPr bwMode="auto">
                          <a:xfrm>
                            <a:off x="4669155" y="1860577"/>
                            <a:ext cx="635" cy="431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84"/>
                        <wps:cNvSpPr>
                          <a:spLocks noChangeArrowheads="1"/>
                        </wps:cNvSpPr>
                        <wps:spPr bwMode="auto">
                          <a:xfrm>
                            <a:off x="40005" y="2606067"/>
                            <a:ext cx="988695" cy="474980"/>
                          </a:xfrm>
                          <a:prstGeom prst="flowChartAlternateProcess">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rsidR="007159D3" w:rsidRPr="003033E5" w:rsidRDefault="007159D3" w:rsidP="002D60CA">
                              <w:pPr>
                                <w:jc w:val="center"/>
                                <w:rPr>
                                  <w:rFonts w:ascii="Cambria" w:hAnsi="Cambria"/>
                                  <w:color w:val="FFFFFF"/>
                                  <w:sz w:val="22"/>
                                </w:rPr>
                              </w:pPr>
                              <w:r w:rsidRPr="003033E5">
                                <w:rPr>
                                  <w:rFonts w:ascii="Cambria" w:hAnsi="Cambria"/>
                                  <w:b/>
                                  <w:color w:val="FFFFFF"/>
                                  <w:sz w:val="22"/>
                                </w:rPr>
                                <w:t>Direktorat za rad</w:t>
                              </w:r>
                            </w:p>
                          </w:txbxContent>
                        </wps:txbx>
                        <wps:bodyPr rot="0" vert="horz" wrap="square" lIns="91440" tIns="45720" rIns="91440" bIns="45720" anchor="t" anchorCtr="0" upright="1">
                          <a:noAutofit/>
                        </wps:bodyPr>
                      </wps:wsp>
                      <wps:wsp>
                        <wps:cNvPr id="39" name="AutoShape 185"/>
                        <wps:cNvSpPr>
                          <a:spLocks noChangeArrowheads="1"/>
                        </wps:cNvSpPr>
                        <wps:spPr bwMode="auto">
                          <a:xfrm>
                            <a:off x="1112520" y="2606702"/>
                            <a:ext cx="1190625" cy="701675"/>
                          </a:xfrm>
                          <a:prstGeom prst="flowChartAlternateProcess">
                            <a:avLst/>
                          </a:prstGeom>
                          <a:gradFill rotWithShape="0">
                            <a:gsLst>
                              <a:gs pos="0">
                                <a:srgbClr val="D99594"/>
                              </a:gs>
                              <a:gs pos="50000">
                                <a:srgbClr val="C0504D"/>
                              </a:gs>
                              <a:gs pos="100000">
                                <a:srgbClr val="D99594"/>
                              </a:gs>
                            </a:gsLst>
                            <a:lin ang="5400000" scaled="1"/>
                          </a:gradFill>
                          <a:ln w="12700" algn="ctr">
                            <a:solidFill>
                              <a:srgbClr val="C0504D"/>
                            </a:solidFill>
                            <a:miter lim="800000"/>
                            <a:headEnd/>
                            <a:tailEnd/>
                          </a:ln>
                          <a:effectLst>
                            <a:outerShdw dist="28398" dir="3806097" algn="ctr" rotWithShape="0">
                              <a:srgbClr val="622423"/>
                            </a:outerShdw>
                          </a:effectLst>
                        </wps:spPr>
                        <wps:txbx>
                          <w:txbxContent>
                            <w:p w:rsidR="007159D3" w:rsidRPr="003033E5" w:rsidRDefault="000279C7" w:rsidP="002D60CA">
                              <w:pPr>
                                <w:jc w:val="center"/>
                                <w:rPr>
                                  <w:rFonts w:ascii="Cambria" w:hAnsi="Cambria"/>
                                  <w:b/>
                                  <w:color w:val="FFFFFF"/>
                                  <w:sz w:val="22"/>
                                </w:rPr>
                              </w:pPr>
                              <w:hyperlink r:id="rId13" w:history="1">
                                <w:r w:rsidR="007159D3" w:rsidRPr="003033E5">
                                  <w:rPr>
                                    <w:rFonts w:ascii="Cambria" w:hAnsi="Cambria"/>
                                    <w:b/>
                                    <w:color w:val="FFFFFF"/>
                                    <w:sz w:val="22"/>
                                  </w:rPr>
                                  <w:t>Direktorat za tržište rada i zapošljavanje</w:t>
                                </w:r>
                              </w:hyperlink>
                            </w:p>
                          </w:txbxContent>
                        </wps:txbx>
                        <wps:bodyPr rot="0" vert="horz" wrap="square" lIns="91440" tIns="45720" rIns="91440" bIns="45720" anchor="t" anchorCtr="0" upright="1">
                          <a:noAutofit/>
                        </wps:bodyPr>
                      </wps:wsp>
                      <wps:wsp>
                        <wps:cNvPr id="40" name="AutoShape 186"/>
                        <wps:cNvSpPr>
                          <a:spLocks noChangeArrowheads="1"/>
                        </wps:cNvSpPr>
                        <wps:spPr bwMode="auto">
                          <a:xfrm>
                            <a:off x="2411730" y="2619402"/>
                            <a:ext cx="1203325" cy="1390015"/>
                          </a:xfrm>
                          <a:prstGeom prst="flowChartAlternateProcess">
                            <a:avLst/>
                          </a:prstGeom>
                          <a:gradFill rotWithShape="0">
                            <a:gsLst>
                              <a:gs pos="0">
                                <a:srgbClr val="B2A1C7"/>
                              </a:gs>
                              <a:gs pos="50000">
                                <a:srgbClr val="8064A2"/>
                              </a:gs>
                              <a:gs pos="100000">
                                <a:srgbClr val="B2A1C7"/>
                              </a:gs>
                            </a:gsLst>
                            <a:lin ang="5400000" scaled="1"/>
                          </a:gradFill>
                          <a:ln w="12700" algn="ctr">
                            <a:solidFill>
                              <a:srgbClr val="8064A2"/>
                            </a:solidFill>
                            <a:miter lim="800000"/>
                            <a:headEnd/>
                            <a:tailEnd/>
                          </a:ln>
                          <a:effectLst>
                            <a:outerShdw dist="28398" dir="3806097" algn="ctr" rotWithShape="0">
                              <a:srgbClr val="3F3151"/>
                            </a:outerShdw>
                          </a:effectLst>
                        </wps:spPr>
                        <wps:txbx>
                          <w:txbxContent>
                            <w:p w:rsidR="007159D3" w:rsidRPr="003033E5" w:rsidRDefault="000279C7" w:rsidP="002D60CA">
                              <w:pPr>
                                <w:jc w:val="center"/>
                                <w:rPr>
                                  <w:rFonts w:ascii="Cambria" w:hAnsi="Cambria"/>
                                  <w:sz w:val="22"/>
                                </w:rPr>
                              </w:pPr>
                              <w:hyperlink r:id="rId14" w:history="1">
                                <w:r w:rsidR="007159D3" w:rsidRPr="003033E5">
                                  <w:rPr>
                                    <w:rFonts w:ascii="Cambria" w:hAnsi="Cambria"/>
                                    <w:b/>
                                    <w:color w:val="FFFFFF"/>
                                    <w:sz w:val="22"/>
                                  </w:rPr>
                                  <w:t xml:space="preserve">Direktorat za penzijsko i invalidsko osiguranje i boračku i </w:t>
                                </w:r>
                                <w:r w:rsidR="007159D3" w:rsidRPr="003033E5">
                                  <w:rPr>
                                    <w:rFonts w:ascii="Cambria" w:hAnsi="Cambria"/>
                                    <w:b/>
                                    <w:iCs/>
                                    <w:color w:val="FFFFFF"/>
                                    <w:sz w:val="22"/>
                                  </w:rPr>
                                  <w:t>invalidsku zaštitu</w:t>
                                </w:r>
                                <w:r w:rsidR="007159D3" w:rsidRPr="003033E5">
                                  <w:rPr>
                                    <w:rFonts w:ascii="Cambria" w:hAnsi="Cambria"/>
                                    <w:b/>
                                    <w:color w:val="FFFFFF"/>
                                    <w:sz w:val="22"/>
                                  </w:rPr>
                                  <w:t xml:space="preserve"> </w:t>
                                </w:r>
                                <w:r w:rsidR="007159D3" w:rsidRPr="003033E5">
                                  <w:rPr>
                                    <w:rFonts w:ascii="Cambria" w:hAnsi="Cambria"/>
                                    <w:sz w:val="22"/>
                                  </w:rPr>
                                  <w:br/>
                                </w:r>
                              </w:hyperlink>
                            </w:p>
                          </w:txbxContent>
                        </wps:txbx>
                        <wps:bodyPr rot="0" vert="horz" wrap="square" lIns="91440" tIns="45720" rIns="91440" bIns="45720" anchor="t" anchorCtr="0" upright="1">
                          <a:noAutofit/>
                        </wps:bodyPr>
                      </wps:wsp>
                      <wps:wsp>
                        <wps:cNvPr id="41" name="AutoShape 187"/>
                        <wps:cNvSpPr>
                          <a:spLocks noChangeArrowheads="1"/>
                        </wps:cNvSpPr>
                        <wps:spPr bwMode="auto">
                          <a:xfrm>
                            <a:off x="3834765" y="2641627"/>
                            <a:ext cx="980440" cy="831850"/>
                          </a:xfrm>
                          <a:prstGeom prst="flowChartAlternateProcess">
                            <a:avLst/>
                          </a:prstGeom>
                          <a:gradFill rotWithShape="0">
                            <a:gsLst>
                              <a:gs pos="0">
                                <a:srgbClr val="FABF8F"/>
                              </a:gs>
                              <a:gs pos="50000">
                                <a:srgbClr val="F79646"/>
                              </a:gs>
                              <a:gs pos="100000">
                                <a:srgbClr val="FABF8F"/>
                              </a:gs>
                            </a:gsLst>
                            <a:lin ang="5400000" scaled="1"/>
                          </a:gradFill>
                          <a:ln w="12700" algn="ctr">
                            <a:solidFill>
                              <a:srgbClr val="F79646"/>
                            </a:solidFill>
                            <a:miter lim="800000"/>
                            <a:headEnd/>
                            <a:tailEnd/>
                          </a:ln>
                          <a:effectLst>
                            <a:outerShdw dist="28398" dir="3806097" algn="ctr" rotWithShape="0">
                              <a:srgbClr val="974706"/>
                            </a:outerShdw>
                          </a:effectLst>
                        </wps:spPr>
                        <wps:txbx>
                          <w:txbxContent>
                            <w:p w:rsidR="007159D3" w:rsidRPr="003033E5" w:rsidRDefault="000279C7" w:rsidP="002D60CA">
                              <w:pPr>
                                <w:ind w:left="-142" w:right="-102" w:firstLine="142"/>
                                <w:jc w:val="center"/>
                                <w:rPr>
                                  <w:b/>
                                  <w:sz w:val="22"/>
                                </w:rPr>
                              </w:pPr>
                              <w:hyperlink r:id="rId15" w:history="1">
                                <w:r w:rsidR="007159D3" w:rsidRPr="003033E5">
                                  <w:rPr>
                                    <w:rFonts w:ascii="Cambria" w:hAnsi="Cambria"/>
                                    <w:b/>
                                    <w:iCs/>
                                    <w:color w:val="FFFFFF"/>
                                    <w:sz w:val="22"/>
                                  </w:rPr>
                                  <w:t>Direktorat za socijalno staranje i dječju zaštitu</w:t>
                                </w:r>
                                <w:r w:rsidR="007159D3" w:rsidRPr="003033E5">
                                  <w:rPr>
                                    <w:rStyle w:val="Hyperlink"/>
                                    <w:rFonts w:ascii="Arial" w:hAnsi="Arial"/>
                                    <w:b/>
                                    <w:bCs/>
                                    <w:iCs/>
                                    <w:sz w:val="22"/>
                                  </w:rPr>
                                  <w:t xml:space="preserve"> </w:t>
                                </w:r>
                                <w:r w:rsidR="007159D3" w:rsidRPr="003033E5">
                                  <w:rPr>
                                    <w:rFonts w:ascii="Arial" w:hAnsi="Arial"/>
                                    <w:b/>
                                    <w:bCs/>
                                    <w:iCs/>
                                    <w:color w:val="787F87"/>
                                    <w:sz w:val="22"/>
                                    <w:u w:val="single"/>
                                  </w:rPr>
                                  <w:br/>
                                </w:r>
                              </w:hyperlink>
                            </w:p>
                          </w:txbxContent>
                        </wps:txbx>
                        <wps:bodyPr rot="0" vert="horz" wrap="square" lIns="91440" tIns="45720" rIns="91440" bIns="45720" anchor="t" anchorCtr="0" upright="1">
                          <a:noAutofit/>
                        </wps:bodyPr>
                      </wps:wsp>
                      <wps:wsp>
                        <wps:cNvPr id="42" name="AutoShape 188"/>
                        <wps:cNvSpPr>
                          <a:spLocks noChangeArrowheads="1"/>
                        </wps:cNvSpPr>
                        <wps:spPr bwMode="auto">
                          <a:xfrm>
                            <a:off x="4980305" y="2641627"/>
                            <a:ext cx="1069975" cy="665480"/>
                          </a:xfrm>
                          <a:prstGeom prst="flowChartAlternateProcess">
                            <a:avLst/>
                          </a:prstGeom>
                          <a:gradFill rotWithShape="0">
                            <a:gsLst>
                              <a:gs pos="0">
                                <a:srgbClr val="C2D69B"/>
                              </a:gs>
                              <a:gs pos="50000">
                                <a:srgbClr val="9BBB59"/>
                              </a:gs>
                              <a:gs pos="100000">
                                <a:srgbClr val="C2D69B"/>
                              </a:gs>
                            </a:gsLst>
                            <a:lin ang="5400000" scaled="1"/>
                          </a:gradFill>
                          <a:ln w="12700" algn="ctr">
                            <a:solidFill>
                              <a:srgbClr val="9BBB59"/>
                            </a:solidFill>
                            <a:miter lim="800000"/>
                            <a:headEnd/>
                            <a:tailEnd/>
                          </a:ln>
                          <a:effectLst>
                            <a:outerShdw dist="28398" dir="3806097" algn="ctr" rotWithShape="0">
                              <a:srgbClr val="4E6128"/>
                            </a:outerShdw>
                          </a:effectLst>
                        </wps:spPr>
                        <wps:txbx>
                          <w:txbxContent>
                            <w:p w:rsidR="007159D3" w:rsidRPr="00ED026D" w:rsidRDefault="000279C7" w:rsidP="002D60CA">
                              <w:pPr>
                                <w:jc w:val="center"/>
                                <w:rPr>
                                  <w:rFonts w:ascii="Cambria" w:hAnsi="Cambria"/>
                                  <w:b/>
                                  <w:i/>
                                  <w:iCs/>
                                  <w:color w:val="FFFFFF"/>
                                  <w:sz w:val="16"/>
                                </w:rPr>
                              </w:pPr>
                              <w:hyperlink r:id="rId16" w:history="1">
                                <w:r w:rsidR="007159D3" w:rsidRPr="003033E5">
                                  <w:rPr>
                                    <w:rFonts w:ascii="Cambria" w:hAnsi="Cambria"/>
                                    <w:b/>
                                    <w:i/>
                                    <w:color w:val="FFFFFF"/>
                                    <w:sz w:val="22"/>
                                  </w:rPr>
                                  <w:t>Direktorat za informatiku</w:t>
                                </w:r>
                                <w:r w:rsidR="007159D3" w:rsidRPr="00ED026D">
                                  <w:rPr>
                                    <w:rFonts w:ascii="Cambria" w:hAnsi="Cambria"/>
                                    <w:b/>
                                    <w:i/>
                                    <w:color w:val="FFFFFF"/>
                                  </w:rPr>
                                  <w:t xml:space="preserve"> i analitičko-statističke poslove </w:t>
                                </w:r>
                                <w:r w:rsidR="007159D3" w:rsidRPr="00ED026D">
                                  <w:rPr>
                                    <w:rFonts w:ascii="Cambria" w:hAnsi="Cambria"/>
                                    <w:b/>
                                    <w:i/>
                                    <w:iCs/>
                                    <w:color w:val="FFFFFF"/>
                                    <w:sz w:val="16"/>
                                  </w:rPr>
                                  <w:br/>
                                </w:r>
                              </w:hyperlink>
                            </w:p>
                          </w:txbxContent>
                        </wps:txbx>
                        <wps:bodyPr rot="0" vert="horz" wrap="square" lIns="91440" tIns="45720" rIns="91440" bIns="45720" anchor="t" anchorCtr="0" upright="1">
                          <a:noAutofit/>
                        </wps:bodyPr>
                      </wps:wsp>
                      <wps:wsp>
                        <wps:cNvPr id="43" name="AutoShape 189"/>
                        <wps:cNvSpPr>
                          <a:spLocks noChangeArrowheads="1"/>
                        </wps:cNvSpPr>
                        <wps:spPr bwMode="auto">
                          <a:xfrm>
                            <a:off x="97790" y="3138832"/>
                            <a:ext cx="857885" cy="363855"/>
                          </a:xfrm>
                          <a:prstGeom prst="flowChartAlternateProcess">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159D3" w:rsidRPr="00ED026D" w:rsidRDefault="007159D3" w:rsidP="002D60CA">
                              <w:pPr>
                                <w:jc w:val="center"/>
                                <w:rPr>
                                  <w:rFonts w:ascii="Cambria" w:hAnsi="Cambria"/>
                                  <w:i/>
                                  <w:sz w:val="16"/>
                                  <w:szCs w:val="16"/>
                                  <w:lang w:val="sr-Latn-CS"/>
                                </w:rPr>
                              </w:pPr>
                              <w:r w:rsidRPr="00ED026D">
                                <w:rPr>
                                  <w:rFonts w:ascii="Cambria" w:hAnsi="Cambria"/>
                                  <w:i/>
                                  <w:sz w:val="16"/>
                                  <w:szCs w:val="16"/>
                                  <w:lang w:val="sr-Latn-CS"/>
                                </w:rPr>
                                <w:t>Direkcija za radne odnose</w:t>
                              </w:r>
                            </w:p>
                          </w:txbxContent>
                        </wps:txbx>
                        <wps:bodyPr rot="0" vert="horz" wrap="square" lIns="91440" tIns="45720" rIns="91440" bIns="45720" anchor="t" anchorCtr="0" upright="1">
                          <a:noAutofit/>
                        </wps:bodyPr>
                      </wps:wsp>
                      <wps:wsp>
                        <wps:cNvPr id="44" name="AutoShape 190"/>
                        <wps:cNvSpPr>
                          <a:spLocks noChangeArrowheads="1"/>
                        </wps:cNvSpPr>
                        <wps:spPr bwMode="auto">
                          <a:xfrm>
                            <a:off x="113665" y="3648102"/>
                            <a:ext cx="915035" cy="492125"/>
                          </a:xfrm>
                          <a:prstGeom prst="flowChartAlternateProcess">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7159D3" w:rsidRPr="00C2458A" w:rsidRDefault="007159D3" w:rsidP="002D60CA">
                              <w:pPr>
                                <w:jc w:val="center"/>
                                <w:rPr>
                                  <w:rFonts w:ascii="Cambria" w:hAnsi="Cambria"/>
                                  <w:sz w:val="16"/>
                                  <w:szCs w:val="16"/>
                                  <w:lang w:val="sr-Latn-CS"/>
                                </w:rPr>
                              </w:pPr>
                              <w:r w:rsidRPr="00C2458A">
                                <w:rPr>
                                  <w:rFonts w:ascii="Cambria" w:hAnsi="Cambria"/>
                                  <w:i/>
                                  <w:iCs/>
                                  <w:sz w:val="16"/>
                                  <w:szCs w:val="16"/>
                                  <w:lang w:val="sr-Latn-CS"/>
                                </w:rPr>
                                <w:t>Direkcija za zaštit</w:t>
                              </w:r>
                              <w:r>
                                <w:rPr>
                                  <w:rFonts w:ascii="Cambria" w:hAnsi="Cambria"/>
                                  <w:i/>
                                  <w:iCs/>
                                  <w:sz w:val="16"/>
                                  <w:szCs w:val="16"/>
                                  <w:lang w:val="sr-Latn-CS"/>
                                </w:rPr>
                                <w:t>u</w:t>
                              </w:r>
                              <w:r w:rsidRPr="00C2458A">
                                <w:rPr>
                                  <w:rFonts w:ascii="Cambria" w:hAnsi="Cambria"/>
                                  <w:i/>
                                  <w:iCs/>
                                  <w:sz w:val="16"/>
                                  <w:szCs w:val="16"/>
                                  <w:lang w:val="sr-Latn-CS"/>
                                </w:rPr>
                                <w:t xml:space="preserve"> </w:t>
                              </w:r>
                              <w:r>
                                <w:rPr>
                                  <w:rFonts w:ascii="Cambria" w:hAnsi="Cambria"/>
                                  <w:i/>
                                  <w:iCs/>
                                  <w:sz w:val="16"/>
                                  <w:szCs w:val="16"/>
                                  <w:lang w:val="sr-Latn-CS"/>
                                </w:rPr>
                                <w:t xml:space="preserve"> i zdravlje </w:t>
                              </w:r>
                              <w:r w:rsidRPr="00C2458A">
                                <w:rPr>
                                  <w:rFonts w:ascii="Cambria" w:hAnsi="Cambria"/>
                                  <w:i/>
                                  <w:iCs/>
                                  <w:sz w:val="16"/>
                                  <w:szCs w:val="16"/>
                                  <w:lang w:val="sr-Latn-CS"/>
                                </w:rPr>
                                <w:t>na radu</w:t>
                              </w:r>
                            </w:p>
                          </w:txbxContent>
                        </wps:txbx>
                        <wps:bodyPr rot="0" vert="horz" wrap="square" lIns="91440" tIns="45720" rIns="91440" bIns="45720" anchor="t" anchorCtr="0" upright="1">
                          <a:noAutofit/>
                        </wps:bodyPr>
                      </wps:wsp>
                      <wps:wsp>
                        <wps:cNvPr id="45" name="Line 191"/>
                        <wps:cNvCnPr>
                          <a:cxnSpLocks noChangeShapeType="1"/>
                        </wps:cNvCnPr>
                        <wps:spPr bwMode="auto">
                          <a:xfrm flipH="1">
                            <a:off x="0" y="2820062"/>
                            <a:ext cx="1270" cy="1109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92"/>
                        <wps:cNvSpPr>
                          <a:spLocks noChangeArrowheads="1"/>
                        </wps:cNvSpPr>
                        <wps:spPr bwMode="auto">
                          <a:xfrm>
                            <a:off x="1186180" y="3745892"/>
                            <a:ext cx="981075" cy="482600"/>
                          </a:xfrm>
                          <a:prstGeom prst="flowChartAlternateProcess">
                            <a:avLst/>
                          </a:prstGeom>
                          <a:gradFill rotWithShape="0">
                            <a:gsLst>
                              <a:gs pos="0">
                                <a:srgbClr val="D99594"/>
                              </a:gs>
                              <a:gs pos="50000">
                                <a:srgbClr val="C0504D"/>
                              </a:gs>
                              <a:gs pos="100000">
                                <a:srgbClr val="D99594"/>
                              </a:gs>
                            </a:gsLst>
                            <a:lin ang="5400000" scaled="1"/>
                          </a:gradFill>
                          <a:ln w="12700" algn="ctr">
                            <a:solidFill>
                              <a:srgbClr val="C0504D"/>
                            </a:solidFill>
                            <a:miter lim="800000"/>
                            <a:headEnd/>
                            <a:tailEnd/>
                          </a:ln>
                          <a:effectLst>
                            <a:outerShdw dist="28398" dir="3806097" algn="ctr" rotWithShape="0">
                              <a:srgbClr val="622423"/>
                            </a:outerShdw>
                          </a:effectLst>
                        </wps:spPr>
                        <wps:txbx>
                          <w:txbxContent>
                            <w:p w:rsidR="007159D3" w:rsidRPr="00C2458A" w:rsidRDefault="007159D3" w:rsidP="002D60CA">
                              <w:pPr>
                                <w:jc w:val="center"/>
                                <w:rPr>
                                  <w:rFonts w:ascii="Cambria" w:hAnsi="Cambria"/>
                                  <w:sz w:val="16"/>
                                  <w:szCs w:val="16"/>
                                  <w:lang w:val="sr-Latn-CS"/>
                                </w:rPr>
                              </w:pPr>
                              <w:r w:rsidRPr="00C2458A">
                                <w:rPr>
                                  <w:rFonts w:ascii="Cambria" w:hAnsi="Cambria"/>
                                  <w:i/>
                                  <w:iCs/>
                                  <w:sz w:val="16"/>
                                  <w:szCs w:val="16"/>
                                  <w:lang w:val="sr-Latn-CS"/>
                                </w:rPr>
                                <w:t>Direkcija za tržište rada i zapošljavanje</w:t>
                              </w:r>
                            </w:p>
                          </w:txbxContent>
                        </wps:txbx>
                        <wps:bodyPr rot="0" vert="horz" wrap="square" lIns="91440" tIns="45720" rIns="91440" bIns="45720" anchor="t" anchorCtr="0" upright="1">
                          <a:noAutofit/>
                        </wps:bodyPr>
                      </wps:wsp>
                      <wps:wsp>
                        <wps:cNvPr id="47" name="AutoShape 193"/>
                        <wps:cNvSpPr>
                          <a:spLocks noChangeArrowheads="1"/>
                        </wps:cNvSpPr>
                        <wps:spPr bwMode="auto">
                          <a:xfrm>
                            <a:off x="1186180" y="4288182"/>
                            <a:ext cx="981075" cy="608965"/>
                          </a:xfrm>
                          <a:prstGeom prst="flowChartAlternateProcess">
                            <a:avLst/>
                          </a:prstGeom>
                          <a:gradFill rotWithShape="0">
                            <a:gsLst>
                              <a:gs pos="0">
                                <a:srgbClr val="D99594"/>
                              </a:gs>
                              <a:gs pos="50000">
                                <a:srgbClr val="C0504D"/>
                              </a:gs>
                              <a:gs pos="100000">
                                <a:srgbClr val="D99594"/>
                              </a:gs>
                            </a:gsLst>
                            <a:lin ang="5400000" scaled="1"/>
                          </a:gradFill>
                          <a:ln w="12700" algn="ctr">
                            <a:solidFill>
                              <a:srgbClr val="C0504D"/>
                            </a:solidFill>
                            <a:miter lim="800000"/>
                            <a:headEnd/>
                            <a:tailEnd/>
                          </a:ln>
                          <a:effectLst>
                            <a:outerShdw dist="28398" dir="3806097" algn="ctr" rotWithShape="0">
                              <a:srgbClr val="622423"/>
                            </a:outerShdw>
                          </a:effectLst>
                        </wps:spPr>
                        <wps:txbx>
                          <w:txbxContent>
                            <w:p w:rsidR="007159D3" w:rsidRPr="00ED026D" w:rsidRDefault="007159D3" w:rsidP="002D60CA">
                              <w:pPr>
                                <w:jc w:val="center"/>
                                <w:rPr>
                                  <w:rFonts w:ascii="Cambria" w:hAnsi="Cambria"/>
                                  <w:i/>
                                  <w:iCs/>
                                  <w:sz w:val="16"/>
                                  <w:szCs w:val="16"/>
                                  <w:lang w:val="sr-Latn-CS"/>
                                </w:rPr>
                              </w:pPr>
                              <w:r w:rsidRPr="00ED026D">
                                <w:rPr>
                                  <w:rFonts w:ascii="Cambria" w:hAnsi="Cambria"/>
                                  <w:i/>
                                  <w:sz w:val="16"/>
                                  <w:szCs w:val="16"/>
                                  <w:lang w:val="sr-Latn-CS"/>
                                </w:rPr>
                                <w:t>Direkcija za stručno obrazovanje odraslih</w:t>
                              </w:r>
                            </w:p>
                          </w:txbxContent>
                        </wps:txbx>
                        <wps:bodyPr rot="0" vert="horz" wrap="square" lIns="91440" tIns="45720" rIns="91440" bIns="45720" anchor="t" anchorCtr="0" upright="1">
                          <a:noAutofit/>
                        </wps:bodyPr>
                      </wps:wsp>
                      <wps:wsp>
                        <wps:cNvPr id="48" name="AutoShape 194"/>
                        <wps:cNvSpPr>
                          <a:spLocks noChangeArrowheads="1"/>
                        </wps:cNvSpPr>
                        <wps:spPr bwMode="auto">
                          <a:xfrm>
                            <a:off x="2411730" y="4149752"/>
                            <a:ext cx="1203325" cy="623570"/>
                          </a:xfrm>
                          <a:prstGeom prst="flowChartAlternateProcess">
                            <a:avLst/>
                          </a:prstGeom>
                          <a:gradFill rotWithShape="0">
                            <a:gsLst>
                              <a:gs pos="0">
                                <a:srgbClr val="B2A1C7"/>
                              </a:gs>
                              <a:gs pos="50000">
                                <a:srgbClr val="8064A2"/>
                              </a:gs>
                              <a:gs pos="100000">
                                <a:srgbClr val="B2A1C7"/>
                              </a:gs>
                            </a:gsLst>
                            <a:lin ang="5400000" scaled="1"/>
                          </a:gradFill>
                          <a:ln w="12700" algn="ctr">
                            <a:solidFill>
                              <a:srgbClr val="8064A2"/>
                            </a:solidFill>
                            <a:miter lim="800000"/>
                            <a:headEnd/>
                            <a:tailEnd/>
                          </a:ln>
                          <a:effectLst>
                            <a:outerShdw dist="28398" dir="3806097" algn="ctr" rotWithShape="0">
                              <a:srgbClr val="3F3151"/>
                            </a:outerShdw>
                          </a:effectLst>
                        </wps:spPr>
                        <wps:txbx>
                          <w:txbxContent>
                            <w:p w:rsidR="007159D3" w:rsidRPr="00ED026D" w:rsidRDefault="007159D3" w:rsidP="002D60CA">
                              <w:pPr>
                                <w:jc w:val="center"/>
                                <w:rPr>
                                  <w:rFonts w:ascii="Cambria" w:hAnsi="Cambria"/>
                                  <w:i/>
                                  <w:iCs/>
                                  <w:sz w:val="16"/>
                                  <w:szCs w:val="16"/>
                                  <w:lang w:val="sr-Latn-CS"/>
                                </w:rPr>
                              </w:pPr>
                              <w:r w:rsidRPr="00ED026D">
                                <w:rPr>
                                  <w:rFonts w:ascii="Cambria" w:hAnsi="Cambria"/>
                                  <w:i/>
                                  <w:iCs/>
                                  <w:sz w:val="16"/>
                                  <w:szCs w:val="16"/>
                                  <w:lang w:val="sr-Latn-CS"/>
                                </w:rPr>
                                <w:t>Direkcija za penzijsko i invalidsko osiguranje i</w:t>
                              </w:r>
                              <w:r w:rsidRPr="00ED026D">
                                <w:rPr>
                                  <w:rFonts w:ascii="Cambria" w:hAnsi="Cambria"/>
                                  <w:i/>
                                  <w:sz w:val="16"/>
                                  <w:szCs w:val="16"/>
                                  <w:lang w:val="sr-Latn-CS"/>
                                </w:rPr>
                                <w:t xml:space="preserve"> boračku i invalidsku zaštitu</w:t>
                              </w:r>
                            </w:p>
                          </w:txbxContent>
                        </wps:txbx>
                        <wps:bodyPr rot="0" vert="horz" wrap="square" lIns="91440" tIns="45720" rIns="91440" bIns="45720" anchor="t" anchorCtr="0" upright="1">
                          <a:noAutofit/>
                        </wps:bodyPr>
                      </wps:wsp>
                      <wps:wsp>
                        <wps:cNvPr id="49" name="AutoShape 195"/>
                        <wps:cNvSpPr>
                          <a:spLocks noChangeArrowheads="1"/>
                        </wps:cNvSpPr>
                        <wps:spPr bwMode="auto">
                          <a:xfrm>
                            <a:off x="2411730" y="4838092"/>
                            <a:ext cx="1180465" cy="475615"/>
                          </a:xfrm>
                          <a:prstGeom prst="flowChartAlternateProcess">
                            <a:avLst/>
                          </a:prstGeom>
                          <a:gradFill rotWithShape="0">
                            <a:gsLst>
                              <a:gs pos="0">
                                <a:srgbClr val="B2A1C7"/>
                              </a:gs>
                              <a:gs pos="50000">
                                <a:srgbClr val="8064A2"/>
                              </a:gs>
                              <a:gs pos="100000">
                                <a:srgbClr val="B2A1C7"/>
                              </a:gs>
                            </a:gsLst>
                            <a:lin ang="5400000" scaled="1"/>
                          </a:gradFill>
                          <a:ln w="12700" algn="ctr">
                            <a:solidFill>
                              <a:srgbClr val="8064A2"/>
                            </a:solidFill>
                            <a:miter lim="800000"/>
                            <a:headEnd/>
                            <a:tailEnd/>
                          </a:ln>
                          <a:effectLst>
                            <a:outerShdw dist="28398" dir="3806097" algn="ctr" rotWithShape="0">
                              <a:srgbClr val="3F3151"/>
                            </a:outerShdw>
                          </a:effectLst>
                        </wps:spPr>
                        <wps:txbx>
                          <w:txbxContent>
                            <w:p w:rsidR="007159D3" w:rsidRPr="00ED026D" w:rsidRDefault="007159D3" w:rsidP="002D60CA">
                              <w:pPr>
                                <w:jc w:val="center"/>
                                <w:rPr>
                                  <w:rFonts w:ascii="Cambria" w:hAnsi="Cambria"/>
                                  <w:i/>
                                  <w:iCs/>
                                  <w:sz w:val="16"/>
                                  <w:szCs w:val="16"/>
                                  <w:lang w:val="sr-Latn-CS"/>
                                </w:rPr>
                              </w:pPr>
                              <w:r w:rsidRPr="00ED026D">
                                <w:rPr>
                                  <w:rFonts w:ascii="Cambria" w:hAnsi="Cambria"/>
                                  <w:i/>
                                  <w:sz w:val="16"/>
                                  <w:szCs w:val="16"/>
                                  <w:lang w:val="sr-Latn-CS"/>
                                </w:rPr>
                                <w:t>Direkcija za drugostepeni upravni postupak</w:t>
                              </w:r>
                            </w:p>
                          </w:txbxContent>
                        </wps:txbx>
                        <wps:bodyPr rot="0" vert="horz" wrap="square" lIns="91440" tIns="45720" rIns="91440" bIns="45720" anchor="t" anchorCtr="0" upright="1">
                          <a:noAutofit/>
                        </wps:bodyPr>
                      </wps:wsp>
                      <wps:wsp>
                        <wps:cNvPr id="50" name="AutoShape 196"/>
                        <wps:cNvSpPr>
                          <a:spLocks noChangeArrowheads="1"/>
                        </wps:cNvSpPr>
                        <wps:spPr bwMode="auto">
                          <a:xfrm>
                            <a:off x="3863340" y="3575077"/>
                            <a:ext cx="913765" cy="482600"/>
                          </a:xfrm>
                          <a:prstGeom prst="flowChartAlternateProcess">
                            <a:avLst/>
                          </a:prstGeom>
                          <a:gradFill rotWithShape="0">
                            <a:gsLst>
                              <a:gs pos="0">
                                <a:srgbClr val="FABF8F"/>
                              </a:gs>
                              <a:gs pos="50000">
                                <a:srgbClr val="F79646"/>
                              </a:gs>
                              <a:gs pos="100000">
                                <a:srgbClr val="FABF8F"/>
                              </a:gs>
                            </a:gsLst>
                            <a:lin ang="5400000" scaled="1"/>
                          </a:gradFill>
                          <a:ln w="12700" algn="ctr">
                            <a:solidFill>
                              <a:srgbClr val="F79646"/>
                            </a:solidFill>
                            <a:miter lim="800000"/>
                            <a:headEnd/>
                            <a:tailEnd/>
                          </a:ln>
                          <a:effectLst>
                            <a:outerShdw dist="28398" dir="3806097" algn="ctr" rotWithShape="0">
                              <a:srgbClr val="974706"/>
                            </a:outerShdw>
                          </a:effectLst>
                        </wps:spPr>
                        <wps:txbx>
                          <w:txbxContent>
                            <w:p w:rsidR="007159D3" w:rsidRPr="00ED026D" w:rsidRDefault="007159D3" w:rsidP="002D60CA">
                              <w:pPr>
                                <w:ind w:left="-142" w:right="-61"/>
                                <w:jc w:val="center"/>
                                <w:rPr>
                                  <w:i/>
                                </w:rPr>
                              </w:pPr>
                              <w:r w:rsidRPr="00ED026D">
                                <w:rPr>
                                  <w:rFonts w:ascii="Cambria" w:hAnsi="Cambria"/>
                                  <w:i/>
                                  <w:sz w:val="16"/>
                                  <w:szCs w:val="16"/>
                                  <w:lang w:val="sr-Latn-CS"/>
                                </w:rPr>
                                <w:t>Direkcija za socijalnu i dječju zaštitu i</w:t>
                              </w:r>
                              <w:r w:rsidRPr="00ED026D">
                                <w:rPr>
                                  <w:rStyle w:val="Emphasis"/>
                                  <w:rFonts w:ascii="Arial" w:hAnsi="Arial"/>
                                  <w:i w:val="0"/>
                                  <w:color w:val="000000"/>
                                </w:rPr>
                                <w:t xml:space="preserve"> </w:t>
                              </w:r>
                              <w:r w:rsidRPr="00ED026D">
                                <w:rPr>
                                  <w:rFonts w:ascii="Cambria" w:hAnsi="Cambria"/>
                                  <w:i/>
                                  <w:iCs/>
                                  <w:sz w:val="16"/>
                                  <w:szCs w:val="16"/>
                                  <w:lang w:val="sr-Latn-CS"/>
                                </w:rPr>
                                <w:t>nadzor</w:t>
                              </w:r>
                            </w:p>
                          </w:txbxContent>
                        </wps:txbx>
                        <wps:bodyPr rot="0" vert="horz" wrap="square" lIns="91440" tIns="45720" rIns="91440" bIns="45720" anchor="t" anchorCtr="0" upright="1">
                          <a:noAutofit/>
                        </wps:bodyPr>
                      </wps:wsp>
                      <wps:wsp>
                        <wps:cNvPr id="51" name="AutoShape 197"/>
                        <wps:cNvSpPr>
                          <a:spLocks noChangeArrowheads="1"/>
                        </wps:cNvSpPr>
                        <wps:spPr bwMode="auto">
                          <a:xfrm>
                            <a:off x="3863340" y="4105302"/>
                            <a:ext cx="913765" cy="504825"/>
                          </a:xfrm>
                          <a:prstGeom prst="flowChartAlternateProcess">
                            <a:avLst/>
                          </a:prstGeom>
                          <a:gradFill rotWithShape="0">
                            <a:gsLst>
                              <a:gs pos="0">
                                <a:srgbClr val="FABF8F"/>
                              </a:gs>
                              <a:gs pos="50000">
                                <a:srgbClr val="F79646"/>
                              </a:gs>
                              <a:gs pos="100000">
                                <a:srgbClr val="FABF8F"/>
                              </a:gs>
                            </a:gsLst>
                            <a:lin ang="5400000" scaled="1"/>
                          </a:gradFill>
                          <a:ln w="12700" algn="ctr">
                            <a:solidFill>
                              <a:srgbClr val="F79646"/>
                            </a:solidFill>
                            <a:miter lim="800000"/>
                            <a:headEnd/>
                            <a:tailEnd/>
                          </a:ln>
                          <a:effectLst>
                            <a:outerShdw dist="28398" dir="3806097" algn="ctr" rotWithShape="0">
                              <a:srgbClr val="974706"/>
                            </a:outerShdw>
                          </a:effectLst>
                        </wps:spPr>
                        <wps:txbx>
                          <w:txbxContent>
                            <w:p w:rsidR="007159D3" w:rsidRPr="00ED026D" w:rsidRDefault="007159D3" w:rsidP="002D60CA">
                              <w:pPr>
                                <w:ind w:left="-142" w:right="-52"/>
                                <w:jc w:val="center"/>
                                <w:rPr>
                                  <w:rFonts w:ascii="Cambria" w:hAnsi="Cambria"/>
                                  <w:sz w:val="16"/>
                                  <w:szCs w:val="16"/>
                                  <w:lang w:val="sr-Latn-CS"/>
                                </w:rPr>
                              </w:pPr>
                              <w:r w:rsidRPr="00ED026D">
                                <w:rPr>
                                  <w:rFonts w:ascii="Cambria" w:hAnsi="Cambria"/>
                                  <w:i/>
                                  <w:iCs/>
                                  <w:sz w:val="16"/>
                                  <w:szCs w:val="16"/>
                                  <w:lang w:val="sr-Latn-CS"/>
                                </w:rPr>
                                <w:t>Direkcija za zaštitu rizičnih grupa</w:t>
                              </w:r>
                            </w:p>
                          </w:txbxContent>
                        </wps:txbx>
                        <wps:bodyPr rot="0" vert="horz" wrap="square" lIns="91440" tIns="45720" rIns="91440" bIns="45720" anchor="t" anchorCtr="0" upright="1">
                          <a:noAutofit/>
                        </wps:bodyPr>
                      </wps:wsp>
                      <wps:wsp>
                        <wps:cNvPr id="52" name="AutoShape 198"/>
                        <wps:cNvSpPr>
                          <a:spLocks noChangeArrowheads="1"/>
                        </wps:cNvSpPr>
                        <wps:spPr bwMode="auto">
                          <a:xfrm>
                            <a:off x="4982845" y="3365527"/>
                            <a:ext cx="867410" cy="337820"/>
                          </a:xfrm>
                          <a:prstGeom prst="flowChartAlternateProcess">
                            <a:avLst/>
                          </a:prstGeom>
                          <a:gradFill rotWithShape="0">
                            <a:gsLst>
                              <a:gs pos="0">
                                <a:srgbClr val="C2D69B"/>
                              </a:gs>
                              <a:gs pos="50000">
                                <a:srgbClr val="9BBB59"/>
                              </a:gs>
                              <a:gs pos="100000">
                                <a:srgbClr val="C2D69B"/>
                              </a:gs>
                            </a:gsLst>
                            <a:lin ang="5400000" scaled="1"/>
                          </a:gradFill>
                          <a:ln w="12700" algn="ctr">
                            <a:solidFill>
                              <a:srgbClr val="9BBB59"/>
                            </a:solidFill>
                            <a:miter lim="800000"/>
                            <a:headEnd/>
                            <a:tailEnd/>
                          </a:ln>
                          <a:effectLst>
                            <a:outerShdw dist="28398" dir="3806097" algn="ctr" rotWithShape="0">
                              <a:srgbClr val="4E6128"/>
                            </a:outerShdw>
                          </a:effectLst>
                        </wps:spPr>
                        <wps:txbx>
                          <w:txbxContent>
                            <w:p w:rsidR="007159D3" w:rsidRPr="00ED026D" w:rsidRDefault="007159D3" w:rsidP="002D60CA">
                              <w:pPr>
                                <w:jc w:val="center"/>
                                <w:rPr>
                                  <w:rFonts w:ascii="Cambria" w:hAnsi="Cambria"/>
                                  <w:i/>
                                  <w:sz w:val="16"/>
                                  <w:szCs w:val="16"/>
                                  <w:lang w:val="sr-Latn-CS"/>
                                </w:rPr>
                              </w:pPr>
                              <w:r w:rsidRPr="00ED026D">
                                <w:rPr>
                                  <w:rFonts w:ascii="Cambria" w:hAnsi="Cambria"/>
                                  <w:i/>
                                  <w:iCs/>
                                  <w:sz w:val="16"/>
                                  <w:szCs w:val="16"/>
                                  <w:lang w:val="sr-Latn-CS"/>
                                </w:rPr>
                                <w:t>Direkcija za informatiku</w:t>
                              </w:r>
                            </w:p>
                          </w:txbxContent>
                        </wps:txbx>
                        <wps:bodyPr rot="0" vert="horz" wrap="square" lIns="91440" tIns="45720" rIns="91440" bIns="45720" anchor="t" anchorCtr="0" upright="1">
                          <a:noAutofit/>
                        </wps:bodyPr>
                      </wps:wsp>
                      <wps:wsp>
                        <wps:cNvPr id="53" name="AutoShape 199"/>
                        <wps:cNvSpPr>
                          <a:spLocks noChangeArrowheads="1"/>
                        </wps:cNvSpPr>
                        <wps:spPr bwMode="auto">
                          <a:xfrm>
                            <a:off x="4982845" y="3800502"/>
                            <a:ext cx="949325" cy="487680"/>
                          </a:xfrm>
                          <a:prstGeom prst="flowChartAlternateProcess">
                            <a:avLst/>
                          </a:prstGeom>
                          <a:gradFill rotWithShape="0">
                            <a:gsLst>
                              <a:gs pos="0">
                                <a:srgbClr val="C2D69B"/>
                              </a:gs>
                              <a:gs pos="50000">
                                <a:srgbClr val="9BBB59"/>
                              </a:gs>
                              <a:gs pos="100000">
                                <a:srgbClr val="C2D69B"/>
                              </a:gs>
                            </a:gsLst>
                            <a:lin ang="5400000" scaled="1"/>
                          </a:gradFill>
                          <a:ln w="12700" algn="ctr">
                            <a:solidFill>
                              <a:srgbClr val="9BBB59"/>
                            </a:solidFill>
                            <a:miter lim="800000"/>
                            <a:headEnd/>
                            <a:tailEnd/>
                          </a:ln>
                          <a:effectLst>
                            <a:outerShdw dist="28398" dir="3806097" algn="ctr" rotWithShape="0">
                              <a:srgbClr val="4E6128"/>
                            </a:outerShdw>
                          </a:effectLst>
                        </wps:spPr>
                        <wps:txbx>
                          <w:txbxContent>
                            <w:p w:rsidR="007159D3" w:rsidRPr="00ED026D" w:rsidRDefault="007159D3" w:rsidP="002D60CA">
                              <w:pPr>
                                <w:ind w:left="-142" w:right="-135"/>
                                <w:jc w:val="center"/>
                                <w:rPr>
                                  <w:rFonts w:ascii="Cambria" w:hAnsi="Cambria"/>
                                  <w:i/>
                                  <w:iCs/>
                                  <w:sz w:val="16"/>
                                  <w:szCs w:val="16"/>
                                  <w:lang w:val="sr-Latn-CS"/>
                                </w:rPr>
                              </w:pPr>
                              <w:r w:rsidRPr="00ED026D">
                                <w:rPr>
                                  <w:rFonts w:ascii="Cambria" w:hAnsi="Cambria"/>
                                  <w:i/>
                                  <w:sz w:val="16"/>
                                  <w:szCs w:val="16"/>
                                  <w:lang w:val="sr-Latn-CS"/>
                                </w:rPr>
                                <w:t>Direkcija za analitičko statističke poslove</w:t>
                              </w:r>
                            </w:p>
                          </w:txbxContent>
                        </wps:txbx>
                        <wps:bodyPr rot="0" vert="horz" wrap="square" lIns="91440" tIns="45720" rIns="91440" bIns="45720" anchor="t" anchorCtr="0" upright="1">
                          <a:noAutofit/>
                        </wps:bodyPr>
                      </wps:wsp>
                      <wps:wsp>
                        <wps:cNvPr id="54" name="Line 200"/>
                        <wps:cNvCnPr>
                          <a:cxnSpLocks noChangeShapeType="1"/>
                        </wps:cNvCnPr>
                        <wps:spPr bwMode="auto">
                          <a:xfrm flipV="1">
                            <a:off x="170815" y="2320317"/>
                            <a:ext cx="825436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01"/>
                        <wps:cNvSpPr>
                          <a:spLocks noChangeArrowheads="1"/>
                        </wps:cNvSpPr>
                        <wps:spPr bwMode="auto">
                          <a:xfrm>
                            <a:off x="6290310" y="3534437"/>
                            <a:ext cx="980440" cy="485140"/>
                          </a:xfrm>
                          <a:prstGeom prst="flowChartAlternateProcess">
                            <a:avLst/>
                          </a:prstGeom>
                          <a:gradFill rotWithShape="0">
                            <a:gsLst>
                              <a:gs pos="0">
                                <a:srgbClr val="8064A2"/>
                              </a:gs>
                              <a:gs pos="100000">
                                <a:srgbClr val="5E4878"/>
                              </a:gs>
                            </a:gsLst>
                            <a:path path="shape">
                              <a:fillToRect l="50000" t="50000" r="50000" b="50000"/>
                            </a:path>
                          </a:gradFill>
                          <a:ln>
                            <a:noFill/>
                          </a:ln>
                          <a:effectLst>
                            <a:outerShdw dist="28398" dir="3806097" algn="ctr" rotWithShape="0">
                              <a:srgbClr val="3F3151"/>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BF4EE1" w:rsidRDefault="007159D3" w:rsidP="002D60CA">
                              <w:pPr>
                                <w:ind w:left="-142" w:right="-86"/>
                                <w:jc w:val="center"/>
                                <w:rPr>
                                  <w:rFonts w:ascii="Cambria" w:hAnsi="Cambria"/>
                                  <w:i/>
                                  <w:iCs/>
                                  <w:sz w:val="16"/>
                                </w:rPr>
                              </w:pPr>
                              <w:r w:rsidRPr="00BF4EE1">
                                <w:rPr>
                                  <w:rFonts w:ascii="Cambria" w:hAnsi="Cambria"/>
                                  <w:i/>
                                  <w:iCs/>
                                  <w:sz w:val="16"/>
                                </w:rPr>
                                <w:t>Direkcija za evropske integracije</w:t>
                              </w:r>
                            </w:p>
                          </w:txbxContent>
                        </wps:txbx>
                        <wps:bodyPr rot="0" vert="horz" wrap="square" lIns="91440" tIns="45720" rIns="91440" bIns="45720" anchor="t" anchorCtr="0" upright="1">
                          <a:noAutofit/>
                        </wps:bodyPr>
                      </wps:wsp>
                      <wps:wsp>
                        <wps:cNvPr id="56" name="AutoShape 202"/>
                        <wps:cNvSpPr>
                          <a:spLocks noChangeArrowheads="1"/>
                        </wps:cNvSpPr>
                        <wps:spPr bwMode="auto">
                          <a:xfrm>
                            <a:off x="8843645" y="2740052"/>
                            <a:ext cx="897890" cy="862965"/>
                          </a:xfrm>
                          <a:prstGeom prst="flowChartAlternateProcess">
                            <a:avLst/>
                          </a:prstGeom>
                          <a:gradFill rotWithShape="0">
                            <a:gsLst>
                              <a:gs pos="0">
                                <a:srgbClr val="C0504D"/>
                              </a:gs>
                              <a:gs pos="100000">
                                <a:srgbClr val="923633"/>
                              </a:gs>
                            </a:gsLst>
                            <a:path path="shape">
                              <a:fillToRect l="50000" t="50000" r="50000" b="50000"/>
                            </a:path>
                          </a:gradFill>
                          <a:ln>
                            <a:noFill/>
                          </a:ln>
                          <a:effectLst>
                            <a:outerShdw dist="28398" dir="3806097" algn="ctr" rotWithShape="0">
                              <a:srgbClr val="622423"/>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551371" w:rsidRDefault="007159D3" w:rsidP="002D60CA">
                              <w:pPr>
                                <w:ind w:left="-142" w:right="-40"/>
                                <w:jc w:val="center"/>
                                <w:rPr>
                                  <w:rFonts w:ascii="Cambria" w:hAnsi="Cambria"/>
                                  <w:b/>
                                  <w:i/>
                                  <w:iCs/>
                                  <w:color w:val="FFFFFF"/>
                                  <w:sz w:val="20"/>
                                  <w:szCs w:val="20"/>
                                </w:rPr>
                              </w:pPr>
                              <w:r w:rsidRPr="00551371">
                                <w:rPr>
                                  <w:rFonts w:ascii="Cambria" w:hAnsi="Cambria"/>
                                  <w:b/>
                                  <w:i/>
                                  <w:iCs/>
                                  <w:color w:val="FFFFFF"/>
                                  <w:sz w:val="20"/>
                                  <w:szCs w:val="20"/>
                                </w:rPr>
                                <w:t>Odjeljenje za unutrašnju reviziju</w:t>
                              </w:r>
                            </w:p>
                          </w:txbxContent>
                        </wps:txbx>
                        <wps:bodyPr rot="0" vert="horz" wrap="square" lIns="91440" tIns="45720" rIns="91440" bIns="45720" anchor="t" anchorCtr="0" upright="1">
                          <a:noAutofit/>
                        </wps:bodyPr>
                      </wps:wsp>
                      <wps:wsp>
                        <wps:cNvPr id="57" name="Line 203"/>
                        <wps:cNvCnPr>
                          <a:cxnSpLocks noChangeShapeType="1"/>
                        </wps:cNvCnPr>
                        <wps:spPr bwMode="auto">
                          <a:xfrm flipH="1">
                            <a:off x="1270" y="2816887"/>
                            <a:ext cx="11239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04"/>
                        <wps:cNvCnPr>
                          <a:cxnSpLocks noChangeShapeType="1"/>
                        </wps:cNvCnPr>
                        <wps:spPr bwMode="auto">
                          <a:xfrm flipH="1">
                            <a:off x="0" y="3307107"/>
                            <a:ext cx="977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05"/>
                        <wps:cNvCnPr>
                          <a:cxnSpLocks noChangeShapeType="1"/>
                        </wps:cNvCnPr>
                        <wps:spPr bwMode="auto">
                          <a:xfrm flipH="1" flipV="1">
                            <a:off x="1270" y="3927502"/>
                            <a:ext cx="965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06"/>
                        <wps:cNvSpPr>
                          <a:spLocks noChangeArrowheads="1"/>
                        </wps:cNvSpPr>
                        <wps:spPr bwMode="auto">
                          <a:xfrm>
                            <a:off x="7835265" y="3345842"/>
                            <a:ext cx="932815" cy="681355"/>
                          </a:xfrm>
                          <a:prstGeom prst="flowChartAlternateProcess">
                            <a:avLst/>
                          </a:prstGeom>
                          <a:gradFill rotWithShape="0">
                            <a:gsLst>
                              <a:gs pos="0">
                                <a:srgbClr val="4F81BD"/>
                              </a:gs>
                              <a:gs pos="100000">
                                <a:srgbClr val="365E8F"/>
                              </a:gs>
                            </a:gsLst>
                            <a:path path="shape">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D61E1F" w:rsidRDefault="007159D3" w:rsidP="002D60CA">
                              <w:pPr>
                                <w:ind w:right="-88" w:hanging="142"/>
                                <w:jc w:val="center"/>
                                <w:rPr>
                                  <w:szCs w:val="16"/>
                                </w:rPr>
                              </w:pPr>
                              <w:r w:rsidRPr="00551371">
                                <w:rPr>
                                  <w:rFonts w:ascii="Cambria" w:hAnsi="Cambria"/>
                                  <w:b/>
                                  <w:i/>
                                  <w:iCs/>
                                  <w:color w:val="FFFFFF"/>
                                  <w:sz w:val="16"/>
                                  <w:szCs w:val="16"/>
                                </w:rPr>
                                <w:t>Služba za pravne, kadrovske</w:t>
                              </w:r>
                              <w:r w:rsidRPr="00ED026D">
                                <w:rPr>
                                  <w:rFonts w:ascii="Cambria" w:hAnsi="Cambria"/>
                                  <w:b/>
                                  <w:i/>
                                  <w:iCs/>
                                  <w:color w:val="FFFFFF"/>
                                </w:rPr>
                                <w:t xml:space="preserve"> </w:t>
                              </w:r>
                              <w:r w:rsidRPr="00551371">
                                <w:rPr>
                                  <w:rFonts w:ascii="Cambria" w:hAnsi="Cambria"/>
                                  <w:b/>
                                  <w:i/>
                                  <w:iCs/>
                                  <w:color w:val="FFFFFF"/>
                                  <w:sz w:val="16"/>
                                  <w:szCs w:val="16"/>
                                </w:rPr>
                                <w:t>i kancelarijske</w:t>
                              </w:r>
                              <w:r w:rsidRPr="00551371">
                                <w:rPr>
                                  <w:rStyle w:val="Emphasis"/>
                                  <w:rFonts w:ascii="Arial" w:hAnsi="Arial"/>
                                  <w:b/>
                                  <w:bCs/>
                                  <w:color w:val="000000"/>
                                  <w:sz w:val="16"/>
                                  <w:szCs w:val="16"/>
                                </w:rPr>
                                <w:t xml:space="preserve"> </w:t>
                              </w:r>
                              <w:r w:rsidRPr="00551371">
                                <w:rPr>
                                  <w:rFonts w:ascii="Cambria" w:hAnsi="Cambria"/>
                                  <w:b/>
                                  <w:i/>
                                  <w:color w:val="FFFFFF"/>
                                  <w:sz w:val="16"/>
                                  <w:szCs w:val="16"/>
                                </w:rPr>
                                <w:t>poslove</w:t>
                              </w:r>
                            </w:p>
                          </w:txbxContent>
                        </wps:txbx>
                        <wps:bodyPr rot="0" vert="horz" wrap="square" lIns="91440" tIns="45720" rIns="91440" bIns="45720" anchor="t" anchorCtr="0" upright="1">
                          <a:noAutofit/>
                        </wps:bodyPr>
                      </wps:wsp>
                      <wps:wsp>
                        <wps:cNvPr id="61" name="Line 207"/>
                        <wps:cNvCnPr>
                          <a:cxnSpLocks noChangeShapeType="1"/>
                        </wps:cNvCnPr>
                        <wps:spPr bwMode="auto">
                          <a:xfrm>
                            <a:off x="180340" y="2302537"/>
                            <a:ext cx="1270" cy="304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08"/>
                        <wps:cNvCnPr>
                          <a:cxnSpLocks noChangeShapeType="1"/>
                        </wps:cNvCnPr>
                        <wps:spPr bwMode="auto">
                          <a:xfrm>
                            <a:off x="1693545" y="2311427"/>
                            <a:ext cx="635" cy="303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09"/>
                        <wps:cNvCnPr>
                          <a:cxnSpLocks noChangeShapeType="1"/>
                        </wps:cNvCnPr>
                        <wps:spPr bwMode="auto">
                          <a:xfrm>
                            <a:off x="3132455" y="2302537"/>
                            <a:ext cx="635" cy="312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10"/>
                        <wps:cNvCnPr>
                          <a:cxnSpLocks noChangeShapeType="1"/>
                        </wps:cNvCnPr>
                        <wps:spPr bwMode="auto">
                          <a:xfrm>
                            <a:off x="4404995" y="2302537"/>
                            <a:ext cx="635" cy="339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11"/>
                        <wps:cNvCnPr>
                          <a:cxnSpLocks noChangeShapeType="1"/>
                        </wps:cNvCnPr>
                        <wps:spPr bwMode="auto">
                          <a:xfrm>
                            <a:off x="5597525" y="2313332"/>
                            <a:ext cx="127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212"/>
                        <wps:cNvCnPr>
                          <a:cxnSpLocks noChangeShapeType="1"/>
                        </wps:cNvCnPr>
                        <wps:spPr bwMode="auto">
                          <a:xfrm>
                            <a:off x="6163310" y="2918487"/>
                            <a:ext cx="1905" cy="1449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213"/>
                        <wps:cNvCnPr>
                          <a:cxnSpLocks noChangeShapeType="1"/>
                        </wps:cNvCnPr>
                        <wps:spPr bwMode="auto">
                          <a:xfrm>
                            <a:off x="2338070" y="2931187"/>
                            <a:ext cx="635" cy="2153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14"/>
                        <wps:cNvCnPr>
                          <a:cxnSpLocks noChangeShapeType="1"/>
                        </wps:cNvCnPr>
                        <wps:spPr bwMode="auto">
                          <a:xfrm flipH="1">
                            <a:off x="1082040" y="2812442"/>
                            <a:ext cx="635" cy="175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215"/>
                        <wps:cNvCnPr>
                          <a:cxnSpLocks noChangeShapeType="1"/>
                        </wps:cNvCnPr>
                        <wps:spPr bwMode="auto">
                          <a:xfrm flipH="1">
                            <a:off x="3762375" y="3286787"/>
                            <a:ext cx="1905" cy="1599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6"/>
                        <wps:cNvCnPr>
                          <a:cxnSpLocks noChangeShapeType="1"/>
                        </wps:cNvCnPr>
                        <wps:spPr bwMode="auto">
                          <a:xfrm flipH="1">
                            <a:off x="4879975" y="2917852"/>
                            <a:ext cx="635" cy="1158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17"/>
                        <wps:cNvSpPr>
                          <a:spLocks noChangeArrowheads="1"/>
                        </wps:cNvSpPr>
                        <wps:spPr bwMode="auto">
                          <a:xfrm>
                            <a:off x="7603490" y="2719097"/>
                            <a:ext cx="734695" cy="467995"/>
                          </a:xfrm>
                          <a:prstGeom prst="flowChartAlternateProcess">
                            <a:avLst/>
                          </a:prstGeom>
                          <a:gradFill rotWithShape="0">
                            <a:gsLst>
                              <a:gs pos="0">
                                <a:srgbClr val="4F81BD"/>
                              </a:gs>
                              <a:gs pos="100000">
                                <a:srgbClr val="365E8F"/>
                              </a:gs>
                            </a:gsLst>
                            <a:path path="shape">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ED026D" w:rsidRDefault="007159D3" w:rsidP="002D60CA">
                              <w:pPr>
                                <w:ind w:left="-142" w:right="-74"/>
                                <w:jc w:val="center"/>
                                <w:rPr>
                                  <w:rFonts w:ascii="Cambria" w:hAnsi="Cambria"/>
                                  <w:b/>
                                  <w:i/>
                                  <w:iCs/>
                                  <w:color w:val="FFFFFF"/>
                                </w:rPr>
                              </w:pPr>
                              <w:r w:rsidRPr="00ED026D">
                                <w:rPr>
                                  <w:rFonts w:ascii="Cambria" w:hAnsi="Cambria"/>
                                  <w:b/>
                                  <w:i/>
                                  <w:color w:val="FFFFFF"/>
                                </w:rPr>
                                <w:t>Služba za finansije</w:t>
                              </w:r>
                            </w:p>
                          </w:txbxContent>
                        </wps:txbx>
                        <wps:bodyPr rot="0" vert="horz" wrap="square" lIns="91440" tIns="45720" rIns="91440" bIns="45720" anchor="t" anchorCtr="0" upright="1">
                          <a:noAutofit/>
                        </wps:bodyPr>
                      </wps:wsp>
                      <wps:wsp>
                        <wps:cNvPr id="146" name="Line 218"/>
                        <wps:cNvCnPr>
                          <a:cxnSpLocks noChangeShapeType="1"/>
                        </wps:cNvCnPr>
                        <wps:spPr bwMode="auto">
                          <a:xfrm flipH="1">
                            <a:off x="1083945" y="2815617"/>
                            <a:ext cx="9906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219"/>
                        <wps:cNvCnPr>
                          <a:cxnSpLocks noChangeShapeType="1"/>
                        </wps:cNvCnPr>
                        <wps:spPr bwMode="auto">
                          <a:xfrm flipH="1">
                            <a:off x="1083945" y="3969412"/>
                            <a:ext cx="102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220"/>
                        <wps:cNvCnPr>
                          <a:cxnSpLocks noChangeShapeType="1"/>
                        </wps:cNvCnPr>
                        <wps:spPr bwMode="auto">
                          <a:xfrm flipH="1">
                            <a:off x="1082040" y="4549802"/>
                            <a:ext cx="100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221"/>
                        <wps:cNvCnPr>
                          <a:cxnSpLocks noChangeShapeType="1"/>
                        </wps:cNvCnPr>
                        <wps:spPr bwMode="auto">
                          <a:xfrm flipH="1">
                            <a:off x="2338705" y="2929917"/>
                            <a:ext cx="1231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222"/>
                        <wps:cNvCnPr>
                          <a:cxnSpLocks noChangeShapeType="1"/>
                        </wps:cNvCnPr>
                        <wps:spPr bwMode="auto">
                          <a:xfrm flipH="1">
                            <a:off x="2338705" y="4458997"/>
                            <a:ext cx="16065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223"/>
                        <wps:cNvCnPr>
                          <a:cxnSpLocks noChangeShapeType="1"/>
                        </wps:cNvCnPr>
                        <wps:spPr bwMode="auto">
                          <a:xfrm flipH="1">
                            <a:off x="2338705" y="5062882"/>
                            <a:ext cx="16129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224"/>
                        <wps:cNvCnPr>
                          <a:cxnSpLocks noChangeShapeType="1"/>
                        </wps:cNvCnPr>
                        <wps:spPr bwMode="auto">
                          <a:xfrm flipH="1">
                            <a:off x="3762375" y="2926742"/>
                            <a:ext cx="9334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25"/>
                        <wps:cNvCnPr>
                          <a:cxnSpLocks noChangeShapeType="1"/>
                        </wps:cNvCnPr>
                        <wps:spPr bwMode="auto">
                          <a:xfrm>
                            <a:off x="3762375" y="3797962"/>
                            <a:ext cx="100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26"/>
                        <wps:cNvCnPr>
                          <a:cxnSpLocks noChangeShapeType="1"/>
                        </wps:cNvCnPr>
                        <wps:spPr bwMode="auto">
                          <a:xfrm flipH="1">
                            <a:off x="3745230" y="4328187"/>
                            <a:ext cx="11811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227"/>
                        <wps:cNvCnPr>
                          <a:cxnSpLocks noChangeShapeType="1"/>
                        </wps:cNvCnPr>
                        <wps:spPr bwMode="auto">
                          <a:xfrm flipH="1">
                            <a:off x="4879975" y="2917852"/>
                            <a:ext cx="1003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228"/>
                        <wps:cNvCnPr>
                          <a:cxnSpLocks noChangeShapeType="1"/>
                        </wps:cNvCnPr>
                        <wps:spPr bwMode="auto">
                          <a:xfrm flipH="1">
                            <a:off x="4880610" y="3533802"/>
                            <a:ext cx="102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229"/>
                        <wps:cNvCnPr>
                          <a:cxnSpLocks noChangeShapeType="1"/>
                        </wps:cNvCnPr>
                        <wps:spPr bwMode="auto">
                          <a:xfrm flipH="1">
                            <a:off x="4878705" y="4078632"/>
                            <a:ext cx="10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0"/>
                        <wps:cNvCnPr>
                          <a:cxnSpLocks noChangeShapeType="1"/>
                        </wps:cNvCnPr>
                        <wps:spPr bwMode="auto">
                          <a:xfrm flipH="1">
                            <a:off x="6739255" y="2989607"/>
                            <a:ext cx="838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31"/>
                        <wps:cNvCnPr>
                          <a:cxnSpLocks noChangeShapeType="1"/>
                        </wps:cNvCnPr>
                        <wps:spPr bwMode="auto">
                          <a:xfrm flipH="1">
                            <a:off x="6165215" y="2924837"/>
                            <a:ext cx="12509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32"/>
                        <wps:cNvSpPr>
                          <a:spLocks noChangeArrowheads="1"/>
                        </wps:cNvSpPr>
                        <wps:spPr bwMode="auto">
                          <a:xfrm>
                            <a:off x="6290310" y="4081807"/>
                            <a:ext cx="999490" cy="631825"/>
                          </a:xfrm>
                          <a:prstGeom prst="flowChartAlternateProcess">
                            <a:avLst/>
                          </a:prstGeom>
                          <a:gradFill rotWithShape="0">
                            <a:gsLst>
                              <a:gs pos="0">
                                <a:srgbClr val="8064A2"/>
                              </a:gs>
                              <a:gs pos="100000">
                                <a:srgbClr val="5E4878"/>
                              </a:gs>
                            </a:gsLst>
                            <a:path path="shape">
                              <a:fillToRect l="50000" t="50000" r="50000" b="50000"/>
                            </a:path>
                          </a:gradFill>
                          <a:ln>
                            <a:noFill/>
                          </a:ln>
                          <a:effectLst>
                            <a:outerShdw dist="28398" dir="3806097" algn="ctr" rotWithShape="0">
                              <a:srgbClr val="3F3151"/>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BF4EE1" w:rsidRDefault="000279C7" w:rsidP="002D60CA">
                              <w:pPr>
                                <w:ind w:left="-142"/>
                                <w:jc w:val="center"/>
                                <w:rPr>
                                  <w:rFonts w:ascii="Cambria" w:hAnsi="Cambria"/>
                                  <w:i/>
                                  <w:iCs/>
                                  <w:sz w:val="16"/>
                                </w:rPr>
                              </w:pPr>
                              <w:hyperlink r:id="rId17" w:history="1">
                                <w:r w:rsidR="007159D3" w:rsidRPr="00BF4EE1">
                                  <w:rPr>
                                    <w:rFonts w:ascii="Cambria" w:hAnsi="Cambria"/>
                                    <w:i/>
                                    <w:sz w:val="16"/>
                                  </w:rPr>
                                  <w:t>Direkcija za programiranje i implementaciju EU fondova</w:t>
                                </w:r>
                              </w:hyperlink>
                            </w:p>
                            <w:p w:rsidR="007159D3" w:rsidRPr="00242EEE" w:rsidRDefault="007159D3" w:rsidP="002D60CA"/>
                          </w:txbxContent>
                        </wps:txbx>
                        <wps:bodyPr rot="0" vert="horz" wrap="square" lIns="91440" tIns="45720" rIns="91440" bIns="45720" anchor="t" anchorCtr="0" upright="1">
                          <a:noAutofit/>
                        </wps:bodyPr>
                      </wps:wsp>
                      <wps:wsp>
                        <wps:cNvPr id="167" name="AutoShape 233"/>
                        <wps:cNvSpPr>
                          <a:spLocks noChangeArrowheads="1"/>
                        </wps:cNvSpPr>
                        <wps:spPr bwMode="auto">
                          <a:xfrm>
                            <a:off x="3876675" y="4684422"/>
                            <a:ext cx="882650" cy="379730"/>
                          </a:xfrm>
                          <a:prstGeom prst="flowChartAlternateProcess">
                            <a:avLst/>
                          </a:prstGeom>
                          <a:gradFill rotWithShape="0">
                            <a:gsLst>
                              <a:gs pos="0">
                                <a:srgbClr val="FABF8F"/>
                              </a:gs>
                              <a:gs pos="50000">
                                <a:srgbClr val="F79646"/>
                              </a:gs>
                              <a:gs pos="100000">
                                <a:srgbClr val="FABF8F"/>
                              </a:gs>
                            </a:gsLst>
                            <a:lin ang="5400000" scaled="1"/>
                          </a:gradFill>
                          <a:ln w="12700" algn="ctr">
                            <a:solidFill>
                              <a:srgbClr val="F79646"/>
                            </a:solidFill>
                            <a:miter lim="800000"/>
                            <a:headEnd/>
                            <a:tailEnd/>
                          </a:ln>
                          <a:effectLst>
                            <a:outerShdw dist="28398" dir="3806097" algn="ctr" rotWithShape="0">
                              <a:srgbClr val="974706"/>
                            </a:outerShdw>
                          </a:effectLst>
                        </wps:spPr>
                        <wps:txbx>
                          <w:txbxContent>
                            <w:p w:rsidR="007159D3" w:rsidRPr="00ED026D" w:rsidRDefault="007159D3" w:rsidP="002D60CA">
                              <w:pPr>
                                <w:jc w:val="center"/>
                                <w:rPr>
                                  <w:rFonts w:ascii="Cambria" w:hAnsi="Cambria"/>
                                  <w:sz w:val="16"/>
                                  <w:szCs w:val="16"/>
                                  <w:lang w:val="sr-Latn-CS"/>
                                </w:rPr>
                              </w:pPr>
                              <w:r w:rsidRPr="00ED026D">
                                <w:rPr>
                                  <w:rFonts w:ascii="Cambria" w:hAnsi="Cambria"/>
                                  <w:i/>
                                  <w:iCs/>
                                  <w:sz w:val="16"/>
                                  <w:szCs w:val="16"/>
                                  <w:lang w:val="sr-Latn-CS"/>
                                </w:rPr>
                                <w:t xml:space="preserve">Direkcija za </w:t>
                              </w:r>
                              <w:r>
                                <w:rPr>
                                  <w:rFonts w:ascii="Cambria" w:hAnsi="Cambria"/>
                                  <w:i/>
                                  <w:iCs/>
                                  <w:sz w:val="16"/>
                                  <w:szCs w:val="16"/>
                                  <w:lang w:val="sr-Latn-CS"/>
                                </w:rPr>
                                <w:t>razvoj usluga</w:t>
                              </w:r>
                            </w:p>
                          </w:txbxContent>
                        </wps:txbx>
                        <wps:bodyPr rot="0" vert="horz" wrap="square" lIns="91440" tIns="45720" rIns="91440" bIns="45720" anchor="t" anchorCtr="0" upright="1">
                          <a:noAutofit/>
                        </wps:bodyPr>
                      </wps:wsp>
                      <wps:wsp>
                        <wps:cNvPr id="168" name="Line 234"/>
                        <wps:cNvCnPr>
                          <a:cxnSpLocks noChangeShapeType="1"/>
                        </wps:cNvCnPr>
                        <wps:spPr bwMode="auto">
                          <a:xfrm flipH="1">
                            <a:off x="3764280" y="4876192"/>
                            <a:ext cx="933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235"/>
                        <wps:cNvSpPr>
                          <a:spLocks noChangeArrowheads="1"/>
                        </wps:cNvSpPr>
                        <wps:spPr bwMode="auto">
                          <a:xfrm>
                            <a:off x="6290310" y="2646072"/>
                            <a:ext cx="1124585" cy="827405"/>
                          </a:xfrm>
                          <a:prstGeom prst="flowChartAlternateProcess">
                            <a:avLst/>
                          </a:prstGeom>
                          <a:gradFill rotWithShape="0">
                            <a:gsLst>
                              <a:gs pos="0">
                                <a:srgbClr val="8064A2"/>
                              </a:gs>
                              <a:gs pos="100000">
                                <a:srgbClr val="5E4878"/>
                              </a:gs>
                            </a:gsLst>
                            <a:path path="shape">
                              <a:fillToRect l="50000" t="50000" r="50000" b="50000"/>
                            </a:path>
                          </a:gradFill>
                          <a:ln>
                            <a:noFill/>
                          </a:ln>
                          <a:effectLst>
                            <a:outerShdw dist="28398" dir="3806097" algn="ctr" rotWithShape="0">
                              <a:srgbClr val="3F3151"/>
                            </a:outerShdw>
                          </a:effectLst>
                          <a:extLst>
                            <a:ext uri="{91240B29-F687-4F45-9708-019B960494DF}">
                              <a14:hiddenLine xmlns:a14="http://schemas.microsoft.com/office/drawing/2010/main" w="0" algn="ctr">
                                <a:solidFill>
                                  <a:srgbClr val="000000"/>
                                </a:solidFill>
                                <a:miter lim="800000"/>
                                <a:headEnd/>
                                <a:tailEnd/>
                              </a14:hiddenLine>
                            </a:ext>
                          </a:extLst>
                        </wps:spPr>
                        <wps:txbx>
                          <w:txbxContent>
                            <w:p w:rsidR="007159D3" w:rsidRPr="00206FF4" w:rsidRDefault="007159D3" w:rsidP="002D60CA">
                              <w:pPr>
                                <w:ind w:left="-142" w:right="-170"/>
                                <w:jc w:val="center"/>
                                <w:rPr>
                                  <w:rFonts w:ascii="Cambria" w:hAnsi="Cambria"/>
                                  <w:b/>
                                  <w:i/>
                                  <w:iCs/>
                                  <w:color w:val="FFFFFF"/>
                                </w:rPr>
                              </w:pPr>
                              <w:r w:rsidRPr="003033E5">
                                <w:rPr>
                                  <w:rFonts w:ascii="Cambria" w:hAnsi="Cambria"/>
                                  <w:b/>
                                  <w:i/>
                                  <w:iCs/>
                                  <w:color w:val="FFFFFF"/>
                                  <w:sz w:val="22"/>
                                </w:rPr>
                                <w:t>Direktorat za evropske integracije, programiranje</w:t>
                              </w:r>
                              <w:r>
                                <w:rPr>
                                  <w:rFonts w:ascii="Cambria" w:hAnsi="Cambria"/>
                                  <w:b/>
                                  <w:i/>
                                  <w:iCs/>
                                  <w:color w:val="FFFFFF"/>
                                </w:rPr>
                                <w:t xml:space="preserve"> i implementaciju EU fondova</w:t>
                              </w:r>
                            </w:p>
                          </w:txbxContent>
                        </wps:txbx>
                        <wps:bodyPr rot="0" vert="horz" wrap="square" lIns="91440" tIns="45720" rIns="91440" bIns="45720" anchor="t" anchorCtr="0" upright="1">
                          <a:noAutofit/>
                        </wps:bodyPr>
                      </wps:wsp>
                      <wps:wsp>
                        <wps:cNvPr id="170" name="Line 236"/>
                        <wps:cNvCnPr>
                          <a:cxnSpLocks noChangeShapeType="1"/>
                        </wps:cNvCnPr>
                        <wps:spPr bwMode="auto">
                          <a:xfrm>
                            <a:off x="6549390" y="2301267"/>
                            <a:ext cx="635" cy="318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37"/>
                        <wps:cNvCnPr>
                          <a:cxnSpLocks noChangeShapeType="1"/>
                        </wps:cNvCnPr>
                        <wps:spPr bwMode="auto">
                          <a:xfrm flipH="1">
                            <a:off x="6165215" y="3773832"/>
                            <a:ext cx="125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38"/>
                        <wps:cNvCnPr>
                          <a:cxnSpLocks noChangeShapeType="1"/>
                        </wps:cNvCnPr>
                        <wps:spPr bwMode="auto">
                          <a:xfrm flipH="1">
                            <a:off x="6165215" y="4368192"/>
                            <a:ext cx="1022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239"/>
                        <wps:cNvCnPr>
                          <a:cxnSpLocks noChangeShapeType="1"/>
                        </wps:cNvCnPr>
                        <wps:spPr bwMode="auto">
                          <a:xfrm>
                            <a:off x="8437880" y="2292377"/>
                            <a:ext cx="1270" cy="1053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240"/>
                        <wps:cNvCnPr>
                          <a:cxnSpLocks noChangeShapeType="1"/>
                        </wps:cNvCnPr>
                        <wps:spPr bwMode="auto">
                          <a:xfrm>
                            <a:off x="7968615" y="2313332"/>
                            <a:ext cx="1905"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241"/>
                        <wps:cNvSpPr>
                          <a:spLocks noChangeArrowheads="1"/>
                        </wps:cNvSpPr>
                        <wps:spPr bwMode="auto">
                          <a:xfrm>
                            <a:off x="5658485" y="1491007"/>
                            <a:ext cx="1539875" cy="450215"/>
                          </a:xfrm>
                          <a:prstGeom prst="flowChartAlternateProcess">
                            <a:avLst/>
                          </a:prstGeom>
                          <a:gradFill rotWithShape="0">
                            <a:gsLst>
                              <a:gs pos="0">
                                <a:srgbClr val="F79646"/>
                              </a:gs>
                              <a:gs pos="100000">
                                <a:srgbClr val="974706"/>
                              </a:gs>
                            </a:gsLst>
                            <a:lin ang="2700000" scaled="1"/>
                          </a:gradFill>
                          <a:ln w="12700" algn="ctr">
                            <a:solidFill>
                              <a:srgbClr val="F2F2F2"/>
                            </a:solidFill>
                            <a:miter lim="800000"/>
                            <a:headEnd/>
                            <a:tailEnd/>
                          </a:ln>
                          <a:effectLst>
                            <a:outerShdw sy="50000" kx="-2453608" rotWithShape="0">
                              <a:srgbClr val="FBD4B4">
                                <a:alpha val="50000"/>
                              </a:srgbClr>
                            </a:outerShdw>
                          </a:effectLst>
                        </wps:spPr>
                        <wps:txbx>
                          <w:txbxContent>
                            <w:p w:rsidR="007159D3" w:rsidRPr="00206FF4" w:rsidRDefault="007159D3" w:rsidP="002D60CA">
                              <w:pPr>
                                <w:jc w:val="center"/>
                                <w:rPr>
                                  <w:color w:val="FFFFFF"/>
                                  <w:sz w:val="22"/>
                                </w:rPr>
                              </w:pPr>
                              <w:r>
                                <w:rPr>
                                  <w:color w:val="FFFFFF"/>
                                  <w:sz w:val="22"/>
                                </w:rPr>
                                <w:t xml:space="preserve">DRŽAVNI </w:t>
                              </w:r>
                              <w:r w:rsidRPr="00206FF4">
                                <w:rPr>
                                  <w:color w:val="FFFFFF"/>
                                  <w:sz w:val="22"/>
                                </w:rPr>
                                <w:t>SEKRETAR</w:t>
                              </w:r>
                            </w:p>
                          </w:txbxContent>
                        </wps:txbx>
                        <wps:bodyPr rot="0" vert="horz" wrap="square" lIns="91440" tIns="45720" rIns="91440" bIns="45720" anchor="t" anchorCtr="0" upright="1">
                          <a:noAutofit/>
                        </wps:bodyPr>
                      </wps:wsp>
                      <wps:wsp>
                        <wps:cNvPr id="176" name="Line 242"/>
                        <wps:cNvCnPr>
                          <a:cxnSpLocks noChangeShapeType="1"/>
                        </wps:cNvCnPr>
                        <wps:spPr bwMode="auto">
                          <a:xfrm>
                            <a:off x="4806950" y="1173507"/>
                            <a:ext cx="635" cy="148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43"/>
                        <wps:cNvCnPr>
                          <a:cxnSpLocks noChangeShapeType="1"/>
                        </wps:cNvCnPr>
                        <wps:spPr bwMode="auto">
                          <a:xfrm flipH="1" flipV="1">
                            <a:off x="4807585" y="1317017"/>
                            <a:ext cx="169926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244"/>
                        <wps:cNvCnPr>
                          <a:cxnSpLocks noChangeShapeType="1"/>
                        </wps:cNvCnPr>
                        <wps:spPr bwMode="auto">
                          <a:xfrm>
                            <a:off x="6506210" y="1322097"/>
                            <a:ext cx="635" cy="15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79" o:spid="_x0000_s1027" editas="canvas" style="position:absolute;left:0;text-align:left;margin-left:37.4pt;margin-top:17.65pt;width:767.05pt;height:447.2pt;z-index:251662336" coordsize="97415,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">
                <v:shape id="_x0000_s1028" type="#_x0000_t75" style="position:absolute;width:97415;height:56794;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6" o:spid="_x0000_s1029" type="#_x0000_t176" style="position:absolute;left:42081;top:5645;width:9811;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" fillcolor="#4f81bd" strokecolor="#f2f2f2" strokeweight="1pt">
                  <v:fill color2="#243f60" angle="45" focus="100%" type="gradient"/>
                  <v:shadow on="t" type="perspective" color="#b8cce4" opacity=".5" origin=",.5" offset="0,0" matrix=",-56756f,,.5"/>
                  <v:textbox>
                    <w:txbxContent>
                      <w:p w:rsidR="007159D3" w:rsidRPr="00066B3C" w:rsidRDefault="007159D3" w:rsidP="002D60CA">
                        <w:pPr>
                          <w:rPr>
                            <w:color w:val="FFFFFF"/>
                            <w:sz w:val="22"/>
                          </w:rPr>
                        </w:pPr>
                        <w:r>
                          <w:rPr>
                            <w:color w:val="FFFFFF"/>
                            <w:sz w:val="22"/>
                          </w:rPr>
                          <w:t>MINISTAR</w:t>
                        </w:r>
                      </w:p>
                    </w:txbxContent>
                  </v:textbox>
                </v:shape>
                <v:shape id="AutoShape 177" o:spid="_x0000_s1030" type="#_x0000_t176" style="position:absolute;left:42081;top:14783;width:9811;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" fillcolor="#f79646" strokecolor="#f2f2f2" strokeweight="1pt">
                  <v:fill color2="#974706" angle="45" focus="100%" type="gradient"/>
                  <v:shadow on="t" type="perspective" color="#fbd4b4" opacity=".5" origin=",.5" offset="0,0" matrix=",-56756f,,.5"/>
                  <v:textbox>
                    <w:txbxContent>
                      <w:p w:rsidR="007159D3" w:rsidRPr="00206FF4" w:rsidRDefault="007159D3" w:rsidP="002D60CA">
                        <w:pPr>
                          <w:jc w:val="center"/>
                          <w:rPr>
                            <w:color w:val="FFFFFF"/>
                            <w:sz w:val="22"/>
                          </w:rPr>
                        </w:pPr>
                        <w:r w:rsidRPr="00206FF4">
                          <w:rPr>
                            <w:color w:val="FFFFFF"/>
                            <w:sz w:val="22"/>
                          </w:rPr>
                          <w:t>SEKRETAR</w:t>
                        </w:r>
                      </w:p>
                    </w:txbxContent>
                  </v:textbox>
                </v:shape>
                <v:line id="Line 178" o:spid="_x0000_s1031" style="position:absolute;visibility:visible;mso-wrap-style:square" from="46672,11735" to="46685,1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line id="Line 179" o:spid="_x0000_s1032" style="position:absolute;visibility:visible;mso-wrap-style:square" from="51892,8687" to="92329,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line id="Line 180" o:spid="_x0000_s1033" style="position:absolute;visibility:visible;mso-wrap-style:square" from="92329,8693" to="92335,2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Line 181" o:spid="_x0000_s1034" style="position:absolute;flip:x;visibility:visible;mso-wrap-style:square" from="25654,9055" to="42081,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shape id="AutoShape 182" o:spid="_x0000_s1035" type="#_x0000_t176" style="position:absolute;left:16205;top:6782;width:9449;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" fillcolor="#9bbb59" strokecolor="#f2f2f2" strokeweight="1pt">
                  <v:fill color2="#4e6128" angle="45" focus="100%" type="gradient"/>
                  <v:shadow on="t" type="perspective" color="#d6e3bc" opacity=".5" origin=",.5" offset="0,0" matrix=",-56756f,,.5"/>
                  <v:textbox>
                    <w:txbxContent>
                      <w:p w:rsidR="007159D3" w:rsidRPr="00206FF4" w:rsidRDefault="007159D3" w:rsidP="002D60CA">
                        <w:pPr>
                          <w:jc w:val="center"/>
                          <w:rPr>
                            <w:color w:val="FFFFFF"/>
                            <w:sz w:val="22"/>
                          </w:rPr>
                        </w:pPr>
                        <w:r w:rsidRPr="00206FF4">
                          <w:rPr>
                            <w:color w:val="FFFFFF"/>
                            <w:sz w:val="22"/>
                          </w:rPr>
                          <w:t>Kabinet</w:t>
                        </w:r>
                      </w:p>
                      <w:p w:rsidR="007159D3" w:rsidRPr="005C6A49" w:rsidRDefault="007159D3" w:rsidP="002D60CA"/>
                    </w:txbxContent>
                  </v:textbox>
                </v:shape>
                <v:line id="Line 183" o:spid="_x0000_s1036" style="position:absolute;visibility:visible;mso-wrap-style:square" from="46691,18605" to="46697,22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shape id="AutoShape 184" o:spid="_x0000_s1037" type="#_x0000_t176" style="position:absolute;left:400;top:26060;width:9887;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" fillcolor="#95b3d7" strokecolor="#4f81bd" strokeweight="1pt">
                  <v:fill color2="#4f81bd" focus="50%" type="gradient"/>
                  <v:shadow on="t" color="#243f60" offset="1pt"/>
                  <v:textbox>
                    <w:txbxContent>
                      <w:p w:rsidR="007159D3" w:rsidRPr="003033E5" w:rsidRDefault="007159D3" w:rsidP="002D60CA">
                        <w:pPr>
                          <w:jc w:val="center"/>
                          <w:rPr>
                            <w:rFonts w:ascii="Cambria" w:hAnsi="Cambria"/>
                            <w:color w:val="FFFFFF"/>
                            <w:sz w:val="22"/>
                          </w:rPr>
                        </w:pPr>
                        <w:r w:rsidRPr="003033E5">
                          <w:rPr>
                            <w:rFonts w:ascii="Cambria" w:hAnsi="Cambria"/>
                            <w:b/>
                            <w:color w:val="FFFFFF"/>
                            <w:sz w:val="22"/>
                          </w:rPr>
                          <w:t>Direktorat za rad</w:t>
                        </w:r>
                      </w:p>
                    </w:txbxContent>
                  </v:textbox>
                </v:shape>
                <v:shape id="AutoShape 185" o:spid="_x0000_s1038" type="#_x0000_t176" style="position:absolute;left:11125;top:26067;width:11906;height:7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" fillcolor="#d99594" strokecolor="#c0504d" strokeweight="1pt">
                  <v:fill color2="#c0504d" focus="50%" type="gradient"/>
                  <v:shadow on="t" color="#622423" offset="1pt"/>
                  <v:textbox>
                    <w:txbxContent>
                      <w:p w:rsidR="007159D3" w:rsidRPr="003033E5" w:rsidRDefault="007159D3" w:rsidP="002D60CA">
                        <w:pPr>
                          <w:jc w:val="center"/>
                          <w:rPr>
                            <w:rFonts w:ascii="Cambria" w:hAnsi="Cambria"/>
                            <w:b/>
                            <w:color w:val="FFFFFF"/>
                            <w:sz w:val="22"/>
                          </w:rPr>
                        </w:pPr>
                        <w:hyperlink r:id="rId23" w:history="1">
                          <w:r w:rsidRPr="003033E5">
                            <w:rPr>
                              <w:rFonts w:ascii="Cambria" w:hAnsi="Cambria"/>
                              <w:b/>
                              <w:color w:val="FFFFFF"/>
                              <w:sz w:val="22"/>
                            </w:rPr>
                            <w:t>Direktorat za tržište rada i zapošljavanje</w:t>
                          </w:r>
                        </w:hyperlink>
                      </w:p>
                    </w:txbxContent>
                  </v:textbox>
                </v:shape>
                <v:shape id="AutoShape 186" o:spid="_x0000_s1039" type="#_x0000_t176" style="position:absolute;left:24117;top:26194;width:12033;height:1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" fillcolor="#b2a1c7" strokecolor="#8064a2" strokeweight="1pt">
                  <v:fill color2="#8064a2" focus="50%" type="gradient"/>
                  <v:shadow on="t" color="#3f3151" offset="1pt"/>
                  <v:textbox>
                    <w:txbxContent>
                      <w:p w:rsidR="007159D3" w:rsidRPr="003033E5" w:rsidRDefault="007159D3" w:rsidP="002D60CA">
                        <w:pPr>
                          <w:jc w:val="center"/>
                          <w:rPr>
                            <w:rFonts w:ascii="Cambria" w:hAnsi="Cambria"/>
                            <w:sz w:val="22"/>
                          </w:rPr>
                        </w:pPr>
                        <w:hyperlink r:id="rId24" w:history="1">
                          <w:r w:rsidRPr="003033E5">
                            <w:rPr>
                              <w:rFonts w:ascii="Cambria" w:hAnsi="Cambria"/>
                              <w:b/>
                              <w:color w:val="FFFFFF"/>
                              <w:sz w:val="22"/>
                            </w:rPr>
                            <w:t xml:space="preserve">Direktorat za penzijsko i invalidsko osiguranje i boračku i </w:t>
                          </w:r>
                          <w:r w:rsidRPr="003033E5">
                            <w:rPr>
                              <w:rFonts w:ascii="Cambria" w:hAnsi="Cambria"/>
                              <w:b/>
                              <w:iCs/>
                              <w:color w:val="FFFFFF"/>
                              <w:sz w:val="22"/>
                            </w:rPr>
                            <w:t>invalidsku zaštitu</w:t>
                          </w:r>
                          <w:r w:rsidRPr="003033E5">
                            <w:rPr>
                              <w:rFonts w:ascii="Cambria" w:hAnsi="Cambria"/>
                              <w:b/>
                              <w:color w:val="FFFFFF"/>
                              <w:sz w:val="22"/>
                            </w:rPr>
                            <w:t xml:space="preserve"> </w:t>
                          </w:r>
                          <w:r w:rsidRPr="003033E5">
                            <w:rPr>
                              <w:rFonts w:ascii="Cambria" w:hAnsi="Cambria"/>
                              <w:sz w:val="22"/>
                            </w:rPr>
                            <w:br/>
                          </w:r>
                        </w:hyperlink>
                      </w:p>
                    </w:txbxContent>
                  </v:textbox>
                </v:shape>
                <v:shape id="AutoShape 187" o:spid="_x0000_s1040" type="#_x0000_t176" style="position:absolute;left:38347;top:26416;width:9805;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" fillcolor="#fabf8f" strokecolor="#f79646" strokeweight="1pt">
                  <v:fill color2="#f79646" focus="50%" type="gradient"/>
                  <v:shadow on="t" color="#974706" offset="1pt"/>
                  <v:textbox>
                    <w:txbxContent>
                      <w:p w:rsidR="007159D3" w:rsidRPr="003033E5" w:rsidRDefault="007159D3" w:rsidP="002D60CA">
                        <w:pPr>
                          <w:ind w:left="-142" w:right="-102" w:firstLine="142"/>
                          <w:jc w:val="center"/>
                          <w:rPr>
                            <w:b/>
                            <w:sz w:val="22"/>
                          </w:rPr>
                        </w:pPr>
                        <w:hyperlink r:id="rId25" w:history="1">
                          <w:r w:rsidRPr="003033E5">
                            <w:rPr>
                              <w:rFonts w:ascii="Cambria" w:hAnsi="Cambria"/>
                              <w:b/>
                              <w:iCs/>
                              <w:color w:val="FFFFFF"/>
                              <w:sz w:val="22"/>
                            </w:rPr>
                            <w:t>Direktorat za socijalno staranje i dječju zaštitu</w:t>
                          </w:r>
                          <w:r w:rsidRPr="003033E5">
                            <w:rPr>
                              <w:rStyle w:val="Hyperlink"/>
                              <w:rFonts w:ascii="Arial" w:hAnsi="Arial"/>
                              <w:b/>
                              <w:bCs/>
                              <w:iCs/>
                              <w:sz w:val="22"/>
                            </w:rPr>
                            <w:t xml:space="preserve"> </w:t>
                          </w:r>
                          <w:r w:rsidRPr="003033E5">
                            <w:rPr>
                              <w:rFonts w:ascii="Arial" w:hAnsi="Arial"/>
                              <w:b/>
                              <w:bCs/>
                              <w:iCs/>
                              <w:color w:val="787F87"/>
                              <w:sz w:val="22"/>
                              <w:u w:val="single"/>
                            </w:rPr>
                            <w:br/>
                          </w:r>
                        </w:hyperlink>
                      </w:p>
                    </w:txbxContent>
                  </v:textbox>
                </v:shape>
                <v:shape id="AutoShape 188" o:spid="_x0000_s1041" type="#_x0000_t176" style="position:absolute;left:49803;top:26416;width:10699;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" fillcolor="#c2d69b" strokecolor="#9bbb59" strokeweight="1pt">
                  <v:fill color2="#9bbb59" focus="50%" type="gradient"/>
                  <v:shadow on="t" color="#4e6128" offset="1pt"/>
                  <v:textbox>
                    <w:txbxContent>
                      <w:p w:rsidR="007159D3" w:rsidRPr="00ED026D" w:rsidRDefault="007159D3" w:rsidP="002D60CA">
                        <w:pPr>
                          <w:jc w:val="center"/>
                          <w:rPr>
                            <w:rFonts w:ascii="Cambria" w:hAnsi="Cambria"/>
                            <w:b/>
                            <w:i/>
                            <w:iCs/>
                            <w:color w:val="FFFFFF"/>
                            <w:sz w:val="16"/>
                          </w:rPr>
                        </w:pPr>
                        <w:hyperlink r:id="rId26" w:history="1">
                          <w:r w:rsidRPr="003033E5">
                            <w:rPr>
                              <w:rFonts w:ascii="Cambria" w:hAnsi="Cambria"/>
                              <w:b/>
                              <w:i/>
                              <w:color w:val="FFFFFF"/>
                              <w:sz w:val="22"/>
                            </w:rPr>
                            <w:t>Direktorat za informatiku</w:t>
                          </w:r>
                          <w:r w:rsidRPr="00ED026D">
                            <w:rPr>
                              <w:rFonts w:ascii="Cambria" w:hAnsi="Cambria"/>
                              <w:b/>
                              <w:i/>
                              <w:color w:val="FFFFFF"/>
                            </w:rPr>
                            <w:t xml:space="preserve"> i analitičko-statističke poslove </w:t>
                          </w:r>
                          <w:r w:rsidRPr="00ED026D">
                            <w:rPr>
                              <w:rFonts w:ascii="Cambria" w:hAnsi="Cambria"/>
                              <w:b/>
                              <w:i/>
                              <w:iCs/>
                              <w:color w:val="FFFFFF"/>
                              <w:sz w:val="16"/>
                            </w:rPr>
                            <w:br/>
                          </w:r>
                        </w:hyperlink>
                      </w:p>
                    </w:txbxContent>
                  </v:textbox>
                </v:shape>
                <v:shape id="AutoShape 189" o:spid="_x0000_s1042" type="#_x0000_t176" style="position:absolute;left:977;top:31388;width:857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" fillcolor="#95b3d7" strokecolor="#95b3d7" strokeweight="1pt">
                  <v:fill color2="#dbe5f1" angle="135" focus="50%" type="gradient"/>
                  <v:shadow on="t" color="#243f60" opacity=".5" offset="1pt"/>
                  <v:textbox>
                    <w:txbxContent>
                      <w:p w:rsidR="007159D3" w:rsidRPr="00ED026D" w:rsidRDefault="007159D3" w:rsidP="002D60CA">
                        <w:pPr>
                          <w:jc w:val="center"/>
                          <w:rPr>
                            <w:rFonts w:ascii="Cambria" w:hAnsi="Cambria"/>
                            <w:i/>
                            <w:sz w:val="16"/>
                            <w:szCs w:val="16"/>
                            <w:lang w:val="sr-Latn-CS"/>
                          </w:rPr>
                        </w:pPr>
                        <w:r w:rsidRPr="00ED026D">
                          <w:rPr>
                            <w:rFonts w:ascii="Cambria" w:hAnsi="Cambria"/>
                            <w:i/>
                            <w:sz w:val="16"/>
                            <w:szCs w:val="16"/>
                            <w:lang w:val="sr-Latn-CS"/>
                          </w:rPr>
                          <w:t>Direkcija za radne odnose</w:t>
                        </w:r>
                      </w:p>
                    </w:txbxContent>
                  </v:textbox>
                </v:shape>
                <v:shape id="AutoShape 190" o:spid="_x0000_s1043" type="#_x0000_t176" style="position:absolute;left:1136;top:36481;width:9151;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" fillcolor="#95b3d7" strokecolor="#95b3d7" strokeweight="1pt">
                  <v:fill color2="#dbe5f1" angle="135" focus="50%" type="gradient"/>
                  <v:shadow on="t" color="#243f60" opacity=".5" offset="1pt"/>
                  <v:textbox>
                    <w:txbxContent>
                      <w:p w:rsidR="007159D3" w:rsidRPr="00C2458A" w:rsidRDefault="007159D3" w:rsidP="002D60CA">
                        <w:pPr>
                          <w:jc w:val="center"/>
                          <w:rPr>
                            <w:rFonts w:ascii="Cambria" w:hAnsi="Cambria"/>
                            <w:sz w:val="16"/>
                            <w:szCs w:val="16"/>
                            <w:lang w:val="sr-Latn-CS"/>
                          </w:rPr>
                        </w:pPr>
                        <w:r w:rsidRPr="00C2458A">
                          <w:rPr>
                            <w:rFonts w:ascii="Cambria" w:hAnsi="Cambria"/>
                            <w:i/>
                            <w:iCs/>
                            <w:sz w:val="16"/>
                            <w:szCs w:val="16"/>
                            <w:lang w:val="sr-Latn-CS"/>
                          </w:rPr>
                          <w:t>Direkcija za zaštit</w:t>
                        </w:r>
                        <w:r>
                          <w:rPr>
                            <w:rFonts w:ascii="Cambria" w:hAnsi="Cambria"/>
                            <w:i/>
                            <w:iCs/>
                            <w:sz w:val="16"/>
                            <w:szCs w:val="16"/>
                            <w:lang w:val="sr-Latn-CS"/>
                          </w:rPr>
                          <w:t>u</w:t>
                        </w:r>
                        <w:r w:rsidRPr="00C2458A">
                          <w:rPr>
                            <w:rFonts w:ascii="Cambria" w:hAnsi="Cambria"/>
                            <w:i/>
                            <w:iCs/>
                            <w:sz w:val="16"/>
                            <w:szCs w:val="16"/>
                            <w:lang w:val="sr-Latn-CS"/>
                          </w:rPr>
                          <w:t xml:space="preserve"> </w:t>
                        </w:r>
                        <w:r>
                          <w:rPr>
                            <w:rFonts w:ascii="Cambria" w:hAnsi="Cambria"/>
                            <w:i/>
                            <w:iCs/>
                            <w:sz w:val="16"/>
                            <w:szCs w:val="16"/>
                            <w:lang w:val="sr-Latn-CS"/>
                          </w:rPr>
                          <w:t xml:space="preserve"> i zdravlje </w:t>
                        </w:r>
                        <w:r w:rsidRPr="00C2458A">
                          <w:rPr>
                            <w:rFonts w:ascii="Cambria" w:hAnsi="Cambria"/>
                            <w:i/>
                            <w:iCs/>
                            <w:sz w:val="16"/>
                            <w:szCs w:val="16"/>
                            <w:lang w:val="sr-Latn-CS"/>
                          </w:rPr>
                          <w:t>na radu</w:t>
                        </w:r>
                      </w:p>
                    </w:txbxContent>
                  </v:textbox>
                </v:shape>
                <v:line id="Line 191" o:spid="_x0000_s1044" style="position:absolute;flip:x;visibility:visible;mso-wrap-style:square" from="0,28200" to="12,3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shape id="AutoShape 192" o:spid="_x0000_s1045" type="#_x0000_t176" style="position:absolute;left:11861;top:37458;width:9811;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" fillcolor="#d99594" strokecolor="#c0504d" strokeweight="1pt">
                  <v:fill color2="#c0504d" focus="50%" type="gradient"/>
                  <v:shadow on="t" color="#622423" offset="1pt"/>
                  <v:textbox>
                    <w:txbxContent>
                      <w:p w:rsidR="007159D3" w:rsidRPr="00C2458A" w:rsidRDefault="007159D3" w:rsidP="002D60CA">
                        <w:pPr>
                          <w:jc w:val="center"/>
                          <w:rPr>
                            <w:rFonts w:ascii="Cambria" w:hAnsi="Cambria"/>
                            <w:sz w:val="16"/>
                            <w:szCs w:val="16"/>
                            <w:lang w:val="sr-Latn-CS"/>
                          </w:rPr>
                        </w:pPr>
                        <w:r w:rsidRPr="00C2458A">
                          <w:rPr>
                            <w:rFonts w:ascii="Cambria" w:hAnsi="Cambria"/>
                            <w:i/>
                            <w:iCs/>
                            <w:sz w:val="16"/>
                            <w:szCs w:val="16"/>
                            <w:lang w:val="sr-Latn-CS"/>
                          </w:rPr>
                          <w:t>Direkcija za tržište rada i zapošljavanje</w:t>
                        </w:r>
                      </w:p>
                    </w:txbxContent>
                  </v:textbox>
                </v:shape>
                <v:shape id="AutoShape 193" o:spid="_x0000_s1046" type="#_x0000_t176" style="position:absolute;left:11861;top:42881;width:9811;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" fillcolor="#d99594" strokecolor="#c0504d" strokeweight="1pt">
                  <v:fill color2="#c0504d" focus="50%" type="gradient"/>
                  <v:shadow on="t" color="#622423" offset="1pt"/>
                  <v:textbox>
                    <w:txbxContent>
                      <w:p w:rsidR="007159D3" w:rsidRPr="00ED026D" w:rsidRDefault="007159D3" w:rsidP="002D60CA">
                        <w:pPr>
                          <w:jc w:val="center"/>
                          <w:rPr>
                            <w:rFonts w:ascii="Cambria" w:hAnsi="Cambria"/>
                            <w:i/>
                            <w:iCs/>
                            <w:sz w:val="16"/>
                            <w:szCs w:val="16"/>
                            <w:lang w:val="sr-Latn-CS"/>
                          </w:rPr>
                        </w:pPr>
                        <w:r w:rsidRPr="00ED026D">
                          <w:rPr>
                            <w:rFonts w:ascii="Cambria" w:hAnsi="Cambria"/>
                            <w:i/>
                            <w:sz w:val="16"/>
                            <w:szCs w:val="16"/>
                            <w:lang w:val="sr-Latn-CS"/>
                          </w:rPr>
                          <w:t>Direkcija za stručno obrazovanje odraslih</w:t>
                        </w:r>
                      </w:p>
                    </w:txbxContent>
                  </v:textbox>
                </v:shape>
                <v:shape id="AutoShape 194" o:spid="_x0000_s1047" type="#_x0000_t176" style="position:absolute;left:24117;top:41497;width:12033;height: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" fillcolor="#b2a1c7" strokecolor="#8064a2" strokeweight="1pt">
                  <v:fill color2="#8064a2" focus="50%" type="gradient"/>
                  <v:shadow on="t" color="#3f3151" offset="1pt"/>
                  <v:textbox>
                    <w:txbxContent>
                      <w:p w:rsidR="007159D3" w:rsidRPr="00ED026D" w:rsidRDefault="007159D3" w:rsidP="002D60CA">
                        <w:pPr>
                          <w:jc w:val="center"/>
                          <w:rPr>
                            <w:rFonts w:ascii="Cambria" w:hAnsi="Cambria"/>
                            <w:i/>
                            <w:iCs/>
                            <w:sz w:val="16"/>
                            <w:szCs w:val="16"/>
                            <w:lang w:val="sr-Latn-CS"/>
                          </w:rPr>
                        </w:pPr>
                        <w:r w:rsidRPr="00ED026D">
                          <w:rPr>
                            <w:rFonts w:ascii="Cambria" w:hAnsi="Cambria"/>
                            <w:i/>
                            <w:iCs/>
                            <w:sz w:val="16"/>
                            <w:szCs w:val="16"/>
                            <w:lang w:val="sr-Latn-CS"/>
                          </w:rPr>
                          <w:t>Direkcija za penzijsko i invalidsko osiguranje i</w:t>
                        </w:r>
                        <w:r w:rsidRPr="00ED026D">
                          <w:rPr>
                            <w:rFonts w:ascii="Cambria" w:hAnsi="Cambria"/>
                            <w:i/>
                            <w:sz w:val="16"/>
                            <w:szCs w:val="16"/>
                            <w:lang w:val="sr-Latn-CS"/>
                          </w:rPr>
                          <w:t xml:space="preserve"> boračku i invalidsku zaštitu</w:t>
                        </w:r>
                      </w:p>
                    </w:txbxContent>
                  </v:textbox>
                </v:shape>
                <v:shape id="AutoShape 195" o:spid="_x0000_s1048" type="#_x0000_t176" style="position:absolute;left:24117;top:48380;width:1180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" fillcolor="#b2a1c7" strokecolor="#8064a2" strokeweight="1pt">
                  <v:fill color2="#8064a2" focus="50%" type="gradient"/>
                  <v:shadow on="t" color="#3f3151" offset="1pt"/>
                  <v:textbox>
                    <w:txbxContent>
                      <w:p w:rsidR="007159D3" w:rsidRPr="00ED026D" w:rsidRDefault="007159D3" w:rsidP="002D60CA">
                        <w:pPr>
                          <w:jc w:val="center"/>
                          <w:rPr>
                            <w:rFonts w:ascii="Cambria" w:hAnsi="Cambria"/>
                            <w:i/>
                            <w:iCs/>
                            <w:sz w:val="16"/>
                            <w:szCs w:val="16"/>
                            <w:lang w:val="sr-Latn-CS"/>
                          </w:rPr>
                        </w:pPr>
                        <w:r w:rsidRPr="00ED026D">
                          <w:rPr>
                            <w:rFonts w:ascii="Cambria" w:hAnsi="Cambria"/>
                            <w:i/>
                            <w:sz w:val="16"/>
                            <w:szCs w:val="16"/>
                            <w:lang w:val="sr-Latn-CS"/>
                          </w:rPr>
                          <w:t>Direkcija za drugostepeni upravni postupak</w:t>
                        </w:r>
                      </w:p>
                    </w:txbxContent>
                  </v:textbox>
                </v:shape>
                <v:shape id="AutoShape 196" o:spid="_x0000_s1049" type="#_x0000_t176" style="position:absolute;left:38633;top:35750;width:913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" fillcolor="#fabf8f" strokecolor="#f79646" strokeweight="1pt">
                  <v:fill color2="#f79646" focus="50%" type="gradient"/>
                  <v:shadow on="t" color="#974706" offset="1pt"/>
                  <v:textbox>
                    <w:txbxContent>
                      <w:p w:rsidR="007159D3" w:rsidRPr="00ED026D" w:rsidRDefault="007159D3" w:rsidP="002D60CA">
                        <w:pPr>
                          <w:ind w:left="-142" w:right="-61"/>
                          <w:jc w:val="center"/>
                          <w:rPr>
                            <w:i/>
                          </w:rPr>
                        </w:pPr>
                        <w:r w:rsidRPr="00ED026D">
                          <w:rPr>
                            <w:rFonts w:ascii="Cambria" w:hAnsi="Cambria"/>
                            <w:i/>
                            <w:sz w:val="16"/>
                            <w:szCs w:val="16"/>
                            <w:lang w:val="sr-Latn-CS"/>
                          </w:rPr>
                          <w:t>Direkcija za socijalnu i dječju zaštitu i</w:t>
                        </w:r>
                        <w:r w:rsidRPr="00ED026D">
                          <w:rPr>
                            <w:rStyle w:val="Emphasis"/>
                            <w:rFonts w:ascii="Arial" w:hAnsi="Arial"/>
                            <w:i w:val="0"/>
                            <w:color w:val="000000"/>
                          </w:rPr>
                          <w:t xml:space="preserve"> </w:t>
                        </w:r>
                        <w:r w:rsidRPr="00ED026D">
                          <w:rPr>
                            <w:rFonts w:ascii="Cambria" w:hAnsi="Cambria"/>
                            <w:i/>
                            <w:iCs/>
                            <w:sz w:val="16"/>
                            <w:szCs w:val="16"/>
                            <w:lang w:val="sr-Latn-CS"/>
                          </w:rPr>
                          <w:t>nadzor</w:t>
                        </w:r>
                      </w:p>
                    </w:txbxContent>
                  </v:textbox>
                </v:shape>
                <v:shape id="AutoShape 197" o:spid="_x0000_s1050" type="#_x0000_t176" style="position:absolute;left:38633;top:41053;width:913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" fillcolor="#fabf8f" strokecolor="#f79646" strokeweight="1pt">
                  <v:fill color2="#f79646" focus="50%" type="gradient"/>
                  <v:shadow on="t" color="#974706" offset="1pt"/>
                  <v:textbox>
                    <w:txbxContent>
                      <w:p w:rsidR="007159D3" w:rsidRPr="00ED026D" w:rsidRDefault="007159D3" w:rsidP="002D60CA">
                        <w:pPr>
                          <w:ind w:left="-142" w:right="-52"/>
                          <w:jc w:val="center"/>
                          <w:rPr>
                            <w:rFonts w:ascii="Cambria" w:hAnsi="Cambria"/>
                            <w:sz w:val="16"/>
                            <w:szCs w:val="16"/>
                            <w:lang w:val="sr-Latn-CS"/>
                          </w:rPr>
                        </w:pPr>
                        <w:r w:rsidRPr="00ED026D">
                          <w:rPr>
                            <w:rFonts w:ascii="Cambria" w:hAnsi="Cambria"/>
                            <w:i/>
                            <w:iCs/>
                            <w:sz w:val="16"/>
                            <w:szCs w:val="16"/>
                            <w:lang w:val="sr-Latn-CS"/>
                          </w:rPr>
                          <w:t>Direkcija za zaštitu rizičnih grupa</w:t>
                        </w:r>
                      </w:p>
                    </w:txbxContent>
                  </v:textbox>
                </v:shape>
                <v:shape id="AutoShape 198" o:spid="_x0000_s1051" type="#_x0000_t176" style="position:absolute;left:49828;top:33655;width:867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" fillcolor="#c2d69b" strokecolor="#9bbb59" strokeweight="1pt">
                  <v:fill color2="#9bbb59" focus="50%" type="gradient"/>
                  <v:shadow on="t" color="#4e6128" offset="1pt"/>
                  <v:textbox>
                    <w:txbxContent>
                      <w:p w:rsidR="007159D3" w:rsidRPr="00ED026D" w:rsidRDefault="007159D3" w:rsidP="002D60CA">
                        <w:pPr>
                          <w:jc w:val="center"/>
                          <w:rPr>
                            <w:rFonts w:ascii="Cambria" w:hAnsi="Cambria"/>
                            <w:i/>
                            <w:sz w:val="16"/>
                            <w:szCs w:val="16"/>
                            <w:lang w:val="sr-Latn-CS"/>
                          </w:rPr>
                        </w:pPr>
                        <w:r w:rsidRPr="00ED026D">
                          <w:rPr>
                            <w:rFonts w:ascii="Cambria" w:hAnsi="Cambria"/>
                            <w:i/>
                            <w:iCs/>
                            <w:sz w:val="16"/>
                            <w:szCs w:val="16"/>
                            <w:lang w:val="sr-Latn-CS"/>
                          </w:rPr>
                          <w:t>Direkcija za informatiku</w:t>
                        </w:r>
                      </w:p>
                    </w:txbxContent>
                  </v:textbox>
                </v:shape>
                <v:shape id="AutoShape 199" o:spid="_x0000_s1052" type="#_x0000_t176" style="position:absolute;left:49828;top:38005;width:9493;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" fillcolor="#c2d69b" strokecolor="#9bbb59" strokeweight="1pt">
                  <v:fill color2="#9bbb59" focus="50%" type="gradient"/>
                  <v:shadow on="t" color="#4e6128" offset="1pt"/>
                  <v:textbox>
                    <w:txbxContent>
                      <w:p w:rsidR="007159D3" w:rsidRPr="00ED026D" w:rsidRDefault="007159D3" w:rsidP="002D60CA">
                        <w:pPr>
                          <w:ind w:left="-142" w:right="-135"/>
                          <w:jc w:val="center"/>
                          <w:rPr>
                            <w:rFonts w:ascii="Cambria" w:hAnsi="Cambria"/>
                            <w:i/>
                            <w:iCs/>
                            <w:sz w:val="16"/>
                            <w:szCs w:val="16"/>
                            <w:lang w:val="sr-Latn-CS"/>
                          </w:rPr>
                        </w:pPr>
                        <w:r w:rsidRPr="00ED026D">
                          <w:rPr>
                            <w:rFonts w:ascii="Cambria" w:hAnsi="Cambria"/>
                            <w:i/>
                            <w:sz w:val="16"/>
                            <w:szCs w:val="16"/>
                            <w:lang w:val="sr-Latn-CS"/>
                          </w:rPr>
                          <w:t>Direkcija za analitičko statističke poslove</w:t>
                        </w:r>
                      </w:p>
                    </w:txbxContent>
                  </v:textbox>
                </v:shape>
                <v:line id="Line 200" o:spid="_x0000_s1053" style="position:absolute;flip:y;visibility:visible;mso-wrap-style:square" from="1708,23203" to="84251,2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G3wwAAANsAAAAPAAAAZHJzL2Rvd25yZXYueG1sRI9BawIx&#10;FITvBf9DeIK3mlWsyG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y3Sht8MAAADbAAAADwAA&#10;AAAAAAAAAAAAAAAHAgAAZHJzL2Rvd25yZXYueG1sUEsFBgAAAAADAAMAtwAAAPcCAAAAAA==&#10;" strokeweight="1.5pt"/>
                <v:shape id="AutoShape 201" o:spid="_x0000_s1054" type="#_x0000_t176" style="position:absolute;left:62903;top:35344;width:9804;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" fillcolor="#8064a2" stroked="f" strokeweight="0">
                  <v:fill color2="#5e4878" focusposition=".5,.5" focussize="" focus="100%" type="gradientRadial"/>
                  <v:shadow on="t" color="#3f3151" offset="1pt"/>
                  <v:textbox>
                    <w:txbxContent>
                      <w:p w:rsidR="007159D3" w:rsidRPr="00BF4EE1" w:rsidRDefault="007159D3" w:rsidP="002D60CA">
                        <w:pPr>
                          <w:ind w:left="-142" w:right="-86"/>
                          <w:jc w:val="center"/>
                          <w:rPr>
                            <w:rFonts w:ascii="Cambria" w:hAnsi="Cambria"/>
                            <w:i/>
                            <w:iCs/>
                            <w:sz w:val="16"/>
                          </w:rPr>
                        </w:pPr>
                        <w:r w:rsidRPr="00BF4EE1">
                          <w:rPr>
                            <w:rFonts w:ascii="Cambria" w:hAnsi="Cambria"/>
                            <w:i/>
                            <w:iCs/>
                            <w:sz w:val="16"/>
                          </w:rPr>
                          <w:t>Direkcija za evropske integracije</w:t>
                        </w:r>
                      </w:p>
                    </w:txbxContent>
                  </v:textbox>
                </v:shape>
                <v:shape id="AutoShape 202" o:spid="_x0000_s1055" type="#_x0000_t176" style="position:absolute;left:88436;top:27400;width:8979;height:8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" fillcolor="#c0504d" stroked="f" strokeweight="0">
                  <v:fill color2="#923633" focusposition=".5,.5" focussize="" focus="100%" type="gradientRadial"/>
                  <v:shadow on="t" color="#622423" offset="1pt"/>
                  <v:textbox>
                    <w:txbxContent>
                      <w:p w:rsidR="007159D3" w:rsidRPr="00551371" w:rsidRDefault="007159D3" w:rsidP="002D60CA">
                        <w:pPr>
                          <w:ind w:left="-142" w:right="-40"/>
                          <w:jc w:val="center"/>
                          <w:rPr>
                            <w:rFonts w:ascii="Cambria" w:hAnsi="Cambria"/>
                            <w:b/>
                            <w:i/>
                            <w:iCs/>
                            <w:color w:val="FFFFFF"/>
                            <w:sz w:val="20"/>
                            <w:szCs w:val="20"/>
                          </w:rPr>
                        </w:pPr>
                        <w:r w:rsidRPr="00551371">
                          <w:rPr>
                            <w:rFonts w:ascii="Cambria" w:hAnsi="Cambria"/>
                            <w:b/>
                            <w:i/>
                            <w:iCs/>
                            <w:color w:val="FFFFFF"/>
                            <w:sz w:val="20"/>
                            <w:szCs w:val="20"/>
                          </w:rPr>
                          <w:t>Odjeljenje za unutrašnju reviziju</w:t>
                        </w:r>
                      </w:p>
                    </w:txbxContent>
                  </v:textbox>
                </v:shape>
                <v:line id="Line 203" o:spid="_x0000_s1056" style="position:absolute;flip:x;visibility:visible;mso-wrap-style:square" from="12,28168" to="1136,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204" o:spid="_x0000_s1057" style="position:absolute;flip:x;visibility:visible;mso-wrap-style:square" from="0,33071" to="977,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205" o:spid="_x0000_s1058" style="position:absolute;flip:x y;visibility:visible;mso-wrap-style:square" from="12,39275" to="977,3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"/>
                <v:shape id="AutoShape 206" o:spid="_x0000_s1059" type="#_x0000_t176" style="position:absolute;left:78352;top:33458;width:9328;height:6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" fillcolor="#4f81bd" stroked="f" strokeweight="0">
                  <v:fill color2="#365e8f" focusposition=".5,.5" focussize="" focus="100%" type="gradientRadial"/>
                  <v:shadow on="t" color="#243f60" offset="1pt"/>
                  <v:textbox>
                    <w:txbxContent>
                      <w:p w:rsidR="007159D3" w:rsidRPr="00D61E1F" w:rsidRDefault="007159D3" w:rsidP="002D60CA">
                        <w:pPr>
                          <w:ind w:right="-88" w:hanging="142"/>
                          <w:jc w:val="center"/>
                          <w:rPr>
                            <w:szCs w:val="16"/>
                          </w:rPr>
                        </w:pPr>
                        <w:r w:rsidRPr="00551371">
                          <w:rPr>
                            <w:rFonts w:ascii="Cambria" w:hAnsi="Cambria"/>
                            <w:b/>
                            <w:i/>
                            <w:iCs/>
                            <w:color w:val="FFFFFF"/>
                            <w:sz w:val="16"/>
                            <w:szCs w:val="16"/>
                          </w:rPr>
                          <w:t>Služba za pravne, kadrovske</w:t>
                        </w:r>
                        <w:r w:rsidRPr="00ED026D">
                          <w:rPr>
                            <w:rFonts w:ascii="Cambria" w:hAnsi="Cambria"/>
                            <w:b/>
                            <w:i/>
                            <w:iCs/>
                            <w:color w:val="FFFFFF"/>
                          </w:rPr>
                          <w:t xml:space="preserve"> </w:t>
                        </w:r>
                        <w:r w:rsidRPr="00551371">
                          <w:rPr>
                            <w:rFonts w:ascii="Cambria" w:hAnsi="Cambria"/>
                            <w:b/>
                            <w:i/>
                            <w:iCs/>
                            <w:color w:val="FFFFFF"/>
                            <w:sz w:val="16"/>
                            <w:szCs w:val="16"/>
                          </w:rPr>
                          <w:t>i kancelarijske</w:t>
                        </w:r>
                        <w:r w:rsidRPr="00551371">
                          <w:rPr>
                            <w:rStyle w:val="Emphasis"/>
                            <w:rFonts w:ascii="Arial" w:hAnsi="Arial"/>
                            <w:b/>
                            <w:bCs/>
                            <w:color w:val="000000"/>
                            <w:sz w:val="16"/>
                            <w:szCs w:val="16"/>
                          </w:rPr>
                          <w:t xml:space="preserve"> </w:t>
                        </w:r>
                        <w:r w:rsidRPr="00551371">
                          <w:rPr>
                            <w:rFonts w:ascii="Cambria" w:hAnsi="Cambria"/>
                            <w:b/>
                            <w:i/>
                            <w:color w:val="FFFFFF"/>
                            <w:sz w:val="16"/>
                            <w:szCs w:val="16"/>
                          </w:rPr>
                          <w:t>poslove</w:t>
                        </w:r>
                      </w:p>
                    </w:txbxContent>
                  </v:textbox>
                </v:shape>
                <v:line id="Line 207" o:spid="_x0000_s1060" style="position:absolute;visibility:visible;mso-wrap-style:square" from="1803,23025" to="1816,2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08" o:spid="_x0000_s1061" style="position:absolute;visibility:visible;mso-wrap-style:square" from="16935,23114" to="16941,2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209" o:spid="_x0000_s1062" style="position:absolute;visibility:visible;mso-wrap-style:square" from="31324,23025" to="31330,2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210" o:spid="_x0000_s1063" style="position:absolute;visibility:visible;mso-wrap-style:square" from="44049,23025" to="44056,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211" o:spid="_x0000_s1064" style="position:absolute;visibility:visible;mso-wrap-style:square" from="55975,23133" to="55987,2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212" o:spid="_x0000_s1065" style="position:absolute;visibility:visible;mso-wrap-style:square" from="61633,29184" to="61652,4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213" o:spid="_x0000_s1066" style="position:absolute;visibility:visible;mso-wrap-style:square" from="23380,29311" to="23387,5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214" o:spid="_x0000_s1067" style="position:absolute;flip:x;visibility:visible;mso-wrap-style:square" from="10820,28124" to="10826,45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"/>
                <v:line id="Line 215" o:spid="_x0000_s1068" style="position:absolute;flip:x;visibility:visible;mso-wrap-style:square" from="37623,32867" to="37642,4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216" o:spid="_x0000_s1069" style="position:absolute;flip:x;visibility:visible;mso-wrap-style:square" from="48799,29178" to="48806,4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shape id="AutoShape 217" o:spid="_x0000_s1070" type="#_x0000_t176" style="position:absolute;left:76034;top:27190;width:734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" fillcolor="#4f81bd" stroked="f" strokeweight="0">
                  <v:fill color2="#365e8f" focusposition=".5,.5" focussize="" focus="100%" type="gradientRadial"/>
                  <v:shadow on="t" color="#243f60" offset="1pt"/>
                  <v:textbox>
                    <w:txbxContent>
                      <w:p w:rsidR="007159D3" w:rsidRPr="00ED026D" w:rsidRDefault="007159D3" w:rsidP="002D60CA">
                        <w:pPr>
                          <w:ind w:left="-142" w:right="-74"/>
                          <w:jc w:val="center"/>
                          <w:rPr>
                            <w:rFonts w:ascii="Cambria" w:hAnsi="Cambria"/>
                            <w:b/>
                            <w:i/>
                            <w:iCs/>
                            <w:color w:val="FFFFFF"/>
                          </w:rPr>
                        </w:pPr>
                        <w:r w:rsidRPr="00ED026D">
                          <w:rPr>
                            <w:rFonts w:ascii="Cambria" w:hAnsi="Cambria"/>
                            <w:b/>
                            <w:i/>
                            <w:color w:val="FFFFFF"/>
                          </w:rPr>
                          <w:t>Služba za finansije</w:t>
                        </w:r>
                      </w:p>
                    </w:txbxContent>
                  </v:textbox>
                </v:shape>
                <v:line id="Line 218" o:spid="_x0000_s1071" style="position:absolute;flip:x;visibility:visible;mso-wrap-style:square" from="10839,28156" to="11830,2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219" o:spid="_x0000_s1072" style="position:absolute;flip:x;visibility:visible;mso-wrap-style:square" from="10839,39694" to="11861,3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line id="Line 220" o:spid="_x0000_s1073" style="position:absolute;flip:x;visibility:visible;mso-wrap-style:square" from="10820,45498" to="11830,4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Rn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608oxMoNe/AAAA//8DAFBLAQItABQABgAIAAAAIQDb4fbL7gAAAIUBAAATAAAAAAAA&#10;AAAAAAAAAAAAAABbQ29udGVudF9UeXBlc10ueG1sUEsBAi0AFAAGAAgAAAAhAFr0LFu/AAAAFQEA&#10;AAsAAAAAAAAAAAAAAAAAHwEAAF9yZWxzLy5yZWxzUEsBAi0AFAAGAAgAAAAhACfBNGfHAAAA3AAA&#10;AA8AAAAAAAAAAAAAAAAABwIAAGRycy9kb3ducmV2LnhtbFBLBQYAAAAAAwADALcAAAD7AgAAAAA=&#10;"/>
                <v:line id="Line 221" o:spid="_x0000_s1074" style="position:absolute;flip:x;visibility:visible;mso-wrap-style:square" from="23387,29299" to="24618,2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Line 222" o:spid="_x0000_s1075" style="position:absolute;flip:x;visibility:visible;mso-wrap-style:square" from="23387,44589" to="24993,4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line id="Line 223" o:spid="_x0000_s1076" style="position:absolute;flip:x;visibility:visible;mso-wrap-style:square" from="23387,50628" to="24999,50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Line 224" o:spid="_x0000_s1077" style="position:absolute;flip:x;visibility:visible;mso-wrap-style:square" from="37623,29267" to="38557,2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225" o:spid="_x0000_s1078" style="position:absolute;visibility:visible;mso-wrap-style:square" from="37623,37979" to="38633,3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226" o:spid="_x0000_s1079" style="position:absolute;flip:x;visibility:visible;mso-wrap-style:square" from="37452,43281" to="38633,4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line id="Line 227" o:spid="_x0000_s1080" style="position:absolute;flip:x;visibility:visible;mso-wrap-style:square" from="48799,29178" to="49803,2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"/>
                <v:line id="Line 228" o:spid="_x0000_s1081" style="position:absolute;flip:x;visibility:visible;mso-wrap-style:square" from="48806,35338" to="49828,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229" o:spid="_x0000_s1082" style="position:absolute;flip:x;visibility:visible;mso-wrap-style:square" from="48787,40786" to="49803,40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230" o:spid="_x0000_s1083" style="position:absolute;flip:x;visibility:visible;mso-wrap-style:square" from="67392,29896" to="68230,29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"/>
                <v:line id="Line 231" o:spid="_x0000_s1084" style="position:absolute;flip:x;visibility:visible;mso-wrap-style:square" from="61652,29248" to="62903,29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shape id="AutoShape 232" o:spid="_x0000_s1085" type="#_x0000_t176" style="position:absolute;left:62903;top:40818;width:9995;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" fillcolor="#8064a2" stroked="f" strokeweight="0">
                  <v:fill color2="#5e4878" focusposition=".5,.5" focussize="" focus="100%" type="gradientRadial"/>
                  <v:shadow on="t" color="#3f3151" offset="1pt"/>
                  <v:textbox>
                    <w:txbxContent>
                      <w:p w:rsidR="007159D3" w:rsidRPr="00BF4EE1" w:rsidRDefault="007159D3" w:rsidP="002D60CA">
                        <w:pPr>
                          <w:ind w:left="-142"/>
                          <w:jc w:val="center"/>
                          <w:rPr>
                            <w:rFonts w:ascii="Cambria" w:hAnsi="Cambria"/>
                            <w:i/>
                            <w:iCs/>
                            <w:sz w:val="16"/>
                          </w:rPr>
                        </w:pPr>
                        <w:hyperlink r:id="rId27" w:history="1">
                          <w:r w:rsidRPr="00BF4EE1">
                            <w:rPr>
                              <w:rFonts w:ascii="Cambria" w:hAnsi="Cambria"/>
                              <w:i/>
                              <w:sz w:val="16"/>
                            </w:rPr>
                            <w:t>Direkcija za programiranje i implementaciju EU fondova</w:t>
                          </w:r>
                        </w:hyperlink>
                      </w:p>
                      <w:p w:rsidR="007159D3" w:rsidRPr="00242EEE" w:rsidRDefault="007159D3" w:rsidP="002D60CA"/>
                    </w:txbxContent>
                  </v:textbox>
                </v:shape>
                <v:shape id="AutoShape 233" o:spid="_x0000_s1086" type="#_x0000_t176" style="position:absolute;left:38766;top:46844;width:8827;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" fillcolor="#fabf8f" strokecolor="#f79646" strokeweight="1pt">
                  <v:fill color2="#f79646" focus="50%" type="gradient"/>
                  <v:shadow on="t" color="#974706" offset="1pt"/>
                  <v:textbox>
                    <w:txbxContent>
                      <w:p w:rsidR="007159D3" w:rsidRPr="00ED026D" w:rsidRDefault="007159D3" w:rsidP="002D60CA">
                        <w:pPr>
                          <w:jc w:val="center"/>
                          <w:rPr>
                            <w:rFonts w:ascii="Cambria" w:hAnsi="Cambria"/>
                            <w:sz w:val="16"/>
                            <w:szCs w:val="16"/>
                            <w:lang w:val="sr-Latn-CS"/>
                          </w:rPr>
                        </w:pPr>
                        <w:r w:rsidRPr="00ED026D">
                          <w:rPr>
                            <w:rFonts w:ascii="Cambria" w:hAnsi="Cambria"/>
                            <w:i/>
                            <w:iCs/>
                            <w:sz w:val="16"/>
                            <w:szCs w:val="16"/>
                            <w:lang w:val="sr-Latn-CS"/>
                          </w:rPr>
                          <w:t xml:space="preserve">Direkcija za </w:t>
                        </w:r>
                        <w:r>
                          <w:rPr>
                            <w:rFonts w:ascii="Cambria" w:hAnsi="Cambria"/>
                            <w:i/>
                            <w:iCs/>
                            <w:sz w:val="16"/>
                            <w:szCs w:val="16"/>
                            <w:lang w:val="sr-Latn-CS"/>
                          </w:rPr>
                          <w:t>razvoj usluga</w:t>
                        </w:r>
                      </w:p>
                    </w:txbxContent>
                  </v:textbox>
                </v:shape>
                <v:line id="Line 234" o:spid="_x0000_s1087" style="position:absolute;flip:x;visibility:visible;mso-wrap-style:square" from="37642,48761" to="38576,4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gH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608oxMoNe/AAAA//8DAFBLAQItABQABgAIAAAAIQDb4fbL7gAAAIUBAAATAAAAAAAA&#10;AAAAAAAAAAAAAABbQ29udGVudF9UeXBlc10ueG1sUEsBAi0AFAAGAAgAAAAhAFr0LFu/AAAAFQEA&#10;AAsAAAAAAAAAAAAAAAAAHwEAAF9yZWxzLy5yZWxzUEsBAi0AFAAGAAgAAAAhAGx0aAfHAAAA3AAA&#10;AA8AAAAAAAAAAAAAAAAABwIAAGRycy9kb3ducmV2LnhtbFBLBQYAAAAAAwADALcAAAD7AgAAAAA=&#10;"/>
                <v:shape id="AutoShape 235" o:spid="_x0000_s1088" type="#_x0000_t176" style="position:absolute;left:62903;top:26460;width:11245;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" fillcolor="#8064a2" stroked="f" strokeweight="0">
                  <v:fill color2="#5e4878" focusposition=".5,.5" focussize="" focus="100%" type="gradientRadial"/>
                  <v:shadow on="t" color="#3f3151" offset="1pt"/>
                  <v:textbox>
                    <w:txbxContent>
                      <w:p w:rsidR="007159D3" w:rsidRPr="00206FF4" w:rsidRDefault="007159D3" w:rsidP="002D60CA">
                        <w:pPr>
                          <w:ind w:left="-142" w:right="-170"/>
                          <w:jc w:val="center"/>
                          <w:rPr>
                            <w:rFonts w:ascii="Cambria" w:hAnsi="Cambria"/>
                            <w:b/>
                            <w:i/>
                            <w:iCs/>
                            <w:color w:val="FFFFFF"/>
                          </w:rPr>
                        </w:pPr>
                        <w:r w:rsidRPr="003033E5">
                          <w:rPr>
                            <w:rFonts w:ascii="Cambria" w:hAnsi="Cambria"/>
                            <w:b/>
                            <w:i/>
                            <w:iCs/>
                            <w:color w:val="FFFFFF"/>
                            <w:sz w:val="22"/>
                          </w:rPr>
                          <w:t>Direktorat za evropske integracije, programiranje</w:t>
                        </w:r>
                        <w:r>
                          <w:rPr>
                            <w:rFonts w:ascii="Cambria" w:hAnsi="Cambria"/>
                            <w:b/>
                            <w:i/>
                            <w:iCs/>
                            <w:color w:val="FFFFFF"/>
                          </w:rPr>
                          <w:t xml:space="preserve"> i implementaciju EU fondova</w:t>
                        </w:r>
                      </w:p>
                    </w:txbxContent>
                  </v:textbox>
                </v:shape>
                <v:line id="Line 236" o:spid="_x0000_s1089" style="position:absolute;visibility:visible;mso-wrap-style:square" from="65493,23012" to="65500,2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237" o:spid="_x0000_s1090" style="position:absolute;flip:x;visibility:visible;mso-wrap-style:square" from="61652,37738" to="62903,3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238" o:spid="_x0000_s1091" style="position:absolute;flip:x;visibility:visible;mso-wrap-style:square" from="61652,43681" to="62674,4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line id="Line 239" o:spid="_x0000_s1092" style="position:absolute;visibility:visible;mso-wrap-style:square" from="84378,22923" to="84391,3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240" o:spid="_x0000_s1093" style="position:absolute;visibility:visible;mso-wrap-style:square" from="79686,23133" to="79705,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shape id="AutoShape 241" o:spid="_x0000_s1094" type="#_x0000_t176" style="position:absolute;left:56584;top:14910;width:1539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" fillcolor="#f79646" strokecolor="#f2f2f2" strokeweight="1pt">
                  <v:fill color2="#974706" angle="45" focus="100%" type="gradient"/>
                  <v:shadow on="t" type="perspective" color="#fbd4b4" opacity=".5" origin=",.5" offset="0,0" matrix=",-56756f,,.5"/>
                  <v:textbox>
                    <w:txbxContent>
                      <w:p w:rsidR="007159D3" w:rsidRPr="00206FF4" w:rsidRDefault="007159D3" w:rsidP="002D60CA">
                        <w:pPr>
                          <w:jc w:val="center"/>
                          <w:rPr>
                            <w:color w:val="FFFFFF"/>
                            <w:sz w:val="22"/>
                          </w:rPr>
                        </w:pPr>
                        <w:r>
                          <w:rPr>
                            <w:color w:val="FFFFFF"/>
                            <w:sz w:val="22"/>
                          </w:rPr>
                          <w:t xml:space="preserve">DRŽAVNI </w:t>
                        </w:r>
                        <w:r w:rsidRPr="00206FF4">
                          <w:rPr>
                            <w:color w:val="FFFFFF"/>
                            <w:sz w:val="22"/>
                          </w:rPr>
                          <w:t>SEKRETAR</w:t>
                        </w:r>
                      </w:p>
                    </w:txbxContent>
                  </v:textbox>
                </v:shape>
                <v:line id="Line 242" o:spid="_x0000_s1095" style="position:absolute;visibility:visible;mso-wrap-style:square" from="48069,11735" to="48075,1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243" o:spid="_x0000_s1096" style="position:absolute;flip:x y;visibility:visible;mso-wrap-style:square" from="48075,13170" to="65068,1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"/>
                <v:line id="Line 244" o:spid="_x0000_s1097" style="position:absolute;visibility:visible;mso-wrap-style:square" from="65062,13220" to="65068,1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group>
            </w:pict>
          </mc:Fallback>
        </mc:AlternateContent>
      </w:r>
    </w:p>
    <w:p w:rsidR="007159D3" w:rsidRPr="00F749C9" w:rsidRDefault="007159D3" w:rsidP="007159D3">
      <w:pPr>
        <w:spacing w:line="276" w:lineRule="auto"/>
        <w:rPr>
          <w:rFonts w:ascii="Arial Narrow" w:hAnsi="Arial Narrow" w:cs="Calibri"/>
          <w:b/>
          <w:lang w:val="sl-SI"/>
        </w:rPr>
      </w:pPr>
      <w:r>
        <w:rPr>
          <w:rFonts w:ascii="Arial Narrow" w:hAnsi="Arial Narrow" w:cs="Calibri"/>
          <w:b/>
          <w:lang w:val="sl-SI"/>
        </w:rPr>
        <w:t xml:space="preserve"> </w:t>
      </w:r>
      <w:r w:rsidRPr="00F749C9">
        <w:rPr>
          <w:rFonts w:ascii="Arial Narrow" w:hAnsi="Arial Narrow" w:cs="Calibri"/>
          <w:b/>
          <w:lang w:val="sl-SI"/>
        </w:rPr>
        <w:t xml:space="preserve">                                            Pregled broja korisnika materijalnog obezbjeđenja u 2019</w:t>
      </w:r>
      <w:r>
        <w:rPr>
          <w:rFonts w:ascii="Arial Narrow" w:hAnsi="Arial Narrow" w:cs="Calibri"/>
          <w:b/>
          <w:lang w:val="sl-SI"/>
        </w:rPr>
        <w:t>. godini</w:t>
      </w: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 Tabela 1.1, 1.2)</w:t>
      </w: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ind w:left="480"/>
        <w:rPr>
          <w:rFonts w:ascii="Arial Narrow" w:hAnsi="Arial Narrow" w:cs="Calibri"/>
          <w:b/>
          <w:lang w:val="sl-SI"/>
        </w:rPr>
      </w:pPr>
      <w:r>
        <w:rPr>
          <w:noProof/>
        </w:rPr>
        <w:pict>
          <v:shape id="Picture 3" o:spid="_x0000_i1055" type="#_x0000_t75" style="width:474.75pt;height:557.25pt;visibility:visible">
            <v:imagedata r:id="rId28" o:title=""/>
          </v:shape>
        </w:pic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(Tabela 1.1, 1.2)</w:t>
      </w: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rPr>
          <w:rFonts w:ascii="Arial Narrow" w:hAnsi="Arial Narrow" w:cs="Calibri"/>
          <w:lang w:val="sl-SI"/>
        </w:rPr>
      </w:pPr>
      <w:r>
        <w:rPr>
          <w:noProof/>
        </w:rPr>
        <w:pict>
          <v:shape id="Picture 4" o:spid="_x0000_i1056" type="#_x0000_t75" style="width:480.75pt;height:557.25pt;visibility:visible">
            <v:imagedata r:id="rId29" o:title=""/>
          </v:shape>
        </w:pict>
      </w:r>
    </w:p>
    <w:p w:rsidR="007159D3" w:rsidRPr="00F749C9"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djece korisnika prava na dodatak za djecu u 2019. g.</w:t>
      </w: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 Tabela  2.1, 2.2 )</w:t>
      </w:r>
    </w:p>
    <w:p w:rsidR="007159D3" w:rsidRPr="00F749C9" w:rsidRDefault="007159D3" w:rsidP="007159D3">
      <w:pPr>
        <w:spacing w:line="276" w:lineRule="auto"/>
        <w:jc w:val="center"/>
        <w:rPr>
          <w:rFonts w:ascii="Arial Narrow" w:hAnsi="Arial Narrow" w:cs="Calibri"/>
          <w:b/>
          <w:lang w:val="sl-SI"/>
        </w:rPr>
      </w:pPr>
    </w:p>
    <w:p w:rsidR="007159D3" w:rsidRPr="00F749C9" w:rsidRDefault="00A053FC" w:rsidP="007159D3">
      <w:pPr>
        <w:spacing w:line="276" w:lineRule="auto"/>
        <w:rPr>
          <w:rFonts w:ascii="Arial Narrow" w:hAnsi="Arial Narrow" w:cs="Calibri"/>
          <w:b/>
          <w:lang w:val="sl-SI"/>
        </w:rPr>
      </w:pPr>
      <w:r>
        <w:rPr>
          <w:noProof/>
        </w:rPr>
        <w:pict>
          <v:shape id="Picture 5" o:spid="_x0000_i1057" type="#_x0000_t75" style="width:504.75pt;height:549.75pt;visibility:visible">
            <v:imagedata r:id="rId30" o:title=""/>
          </v:shape>
        </w:pic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 Tabela  2.1, 2.2 )</w:t>
      </w: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rPr>
          <w:rFonts w:ascii="Arial Narrow" w:hAnsi="Arial Narrow" w:cs="Calibri"/>
          <w:b/>
          <w:lang w:val="sl-SI"/>
        </w:rPr>
      </w:pPr>
      <w:r>
        <w:rPr>
          <w:noProof/>
        </w:rPr>
        <w:pict>
          <v:shape id="Picture 8" o:spid="_x0000_i1058" type="#_x0000_t75" style="width:499.5pt;height:549.75pt;visibility:visible">
            <v:imagedata r:id="rId31" o:title=""/>
          </v:shape>
        </w:pic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Pr="00F749C9" w:rsidRDefault="007159D3" w:rsidP="007159D3">
      <w:pPr>
        <w:spacing w:line="276" w:lineRule="auto"/>
        <w:rPr>
          <w:rFonts w:ascii="Arial Narrow" w:hAnsi="Arial Narrow" w:cs="Calibri"/>
          <w:highlight w:val="yellow"/>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 xml:space="preserve">Pregled broja djece korisnika prava na </w:t>
      </w:r>
      <w:r w:rsidRPr="00F749C9">
        <w:rPr>
          <w:rFonts w:ascii="Arial Narrow" w:hAnsi="Arial Narrow" w:cs="Calibri"/>
          <w:b/>
        </w:rPr>
        <w:t xml:space="preserve">troškovi ishrane u predškolskim ustanovama </w:t>
      </w:r>
      <w:r w:rsidRPr="00F749C9">
        <w:rPr>
          <w:rFonts w:ascii="Arial Narrow" w:hAnsi="Arial Narrow" w:cs="Calibri"/>
          <w:b/>
          <w:lang w:val="sl-SI"/>
        </w:rPr>
        <w:t>u 2019. g.</w:t>
      </w: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A053FC" w:rsidP="007159D3">
      <w:pPr>
        <w:spacing w:line="276" w:lineRule="auto"/>
        <w:rPr>
          <w:rFonts w:ascii="Arial Narrow" w:hAnsi="Arial Narrow" w:cs="Calibri"/>
          <w:lang w:val="sl-SI"/>
        </w:rPr>
      </w:pPr>
      <w:r>
        <w:rPr>
          <w:noProof/>
        </w:rPr>
        <w:pict>
          <v:shape id="Picture 19" o:spid="_x0000_i1059" type="#_x0000_t75" style="width:518.25pt;height:448.5pt;visibility:visible">
            <v:imagedata r:id="rId32" o:title=""/>
          </v:shape>
        </w:pict>
      </w:r>
    </w:p>
    <w:p w:rsidR="007159D3" w:rsidRPr="00F749C9"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Default="007159D3" w:rsidP="007159D3">
      <w:pPr>
        <w:spacing w:line="276" w:lineRule="auto"/>
        <w:rPr>
          <w:rFonts w:ascii="Arial Narrow" w:hAnsi="Arial Narrow" w:cs="Calibri"/>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zdravstvene zaštite u 2019. g.</w: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rPr>
          <w:rFonts w:ascii="Arial Narrow" w:hAnsi="Arial Narrow" w:cs="Calibri"/>
          <w:lang w:val="sl-SI"/>
        </w:rPr>
      </w:pPr>
      <w:r>
        <w:rPr>
          <w:noProof/>
        </w:rPr>
        <w:pict>
          <v:shape id="Picture 22" o:spid="_x0000_i1060" type="#_x0000_t75" style="width:506.25pt;height:379.5pt;visibility:visible">
            <v:imagedata r:id="rId33" o:title=""/>
          </v:shape>
        </w:pict>
      </w:r>
    </w:p>
    <w:p w:rsidR="007159D3" w:rsidRPr="00F749C9" w:rsidRDefault="007159D3" w:rsidP="007159D3">
      <w:pPr>
        <w:spacing w:line="276" w:lineRule="auto"/>
        <w:rPr>
          <w:rFonts w:ascii="Arial Narrow" w:hAnsi="Arial Narrow" w:cs="Calibri"/>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lične invalidnine u 2019. g</w:t>
      </w:r>
    </w:p>
    <w:p w:rsidR="007159D3" w:rsidRPr="00F749C9" w:rsidRDefault="007159D3" w:rsidP="007159D3">
      <w:pPr>
        <w:spacing w:line="276" w:lineRule="auto"/>
        <w:rPr>
          <w:rFonts w:ascii="Arial Narrow" w:hAnsi="Arial Narrow" w:cs="Calibri"/>
          <w:lang w:val="sl-SI"/>
        </w:rPr>
      </w:pPr>
    </w:p>
    <w:p w:rsidR="007159D3" w:rsidRPr="00F749C9" w:rsidRDefault="00A053FC" w:rsidP="007159D3">
      <w:pPr>
        <w:spacing w:line="276" w:lineRule="auto"/>
        <w:rPr>
          <w:rFonts w:ascii="Arial Narrow" w:hAnsi="Arial Narrow" w:cs="Calibri"/>
          <w:b/>
          <w:bCs/>
          <w:u w:val="single"/>
          <w:lang w:val="sl-SI"/>
        </w:rPr>
      </w:pPr>
      <w:r>
        <w:rPr>
          <w:noProof/>
        </w:rPr>
        <w:pict>
          <v:shape id="Picture 24" o:spid="_x0000_i1061" type="#_x0000_t75" style="width:513pt;height:381.75pt;visibility:visible">
            <v:imagedata r:id="rId34" o:title=""/>
          </v:shape>
        </w:pict>
      </w: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dodatka za njegu i pomoć u 2019. g.</w:t>
      </w:r>
    </w:p>
    <w:p w:rsidR="007159D3" w:rsidRPr="00F749C9" w:rsidRDefault="007159D3" w:rsidP="007159D3">
      <w:pPr>
        <w:spacing w:line="276" w:lineRule="auto"/>
        <w:rPr>
          <w:rFonts w:ascii="Arial Narrow" w:hAnsi="Arial Narrow" w:cs="Calibri"/>
          <w:b/>
          <w:i/>
          <w:color w:val="00B050"/>
          <w:u w:val="single"/>
          <w:lang w:val="sl-SI"/>
        </w:rPr>
      </w:pPr>
    </w:p>
    <w:p w:rsidR="007159D3" w:rsidRPr="00F749C9" w:rsidRDefault="00A053FC" w:rsidP="007159D3">
      <w:pPr>
        <w:spacing w:line="276" w:lineRule="auto"/>
        <w:rPr>
          <w:rFonts w:ascii="Arial Narrow" w:hAnsi="Arial Narrow" w:cs="Calibri"/>
          <w:b/>
          <w:lang w:val="sl-SI"/>
        </w:rPr>
      </w:pPr>
      <w:r>
        <w:rPr>
          <w:noProof/>
        </w:rPr>
        <w:pict>
          <v:shape id="Picture 25" o:spid="_x0000_i1062" type="#_x0000_t75" style="width:516.75pt;height:385.5pt;visibility:visible">
            <v:imagedata r:id="rId35" o:title=""/>
          </v:shape>
        </w:pic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smještaja van Crne Gore u 2019. g.</w:t>
      </w:r>
    </w:p>
    <w:p w:rsidR="007159D3" w:rsidRPr="00F749C9" w:rsidRDefault="007159D3" w:rsidP="007159D3">
      <w:pPr>
        <w:spacing w:line="276" w:lineRule="auto"/>
        <w:jc w:val="center"/>
        <w:rPr>
          <w:rFonts w:ascii="Arial Narrow" w:hAnsi="Arial Narrow" w:cs="Calibri"/>
          <w:b/>
          <w:lang w:val="sl-SI"/>
        </w:rPr>
      </w:pPr>
    </w:p>
    <w:p w:rsidR="007159D3" w:rsidRPr="00F749C9" w:rsidRDefault="00A053FC" w:rsidP="007159D3">
      <w:pPr>
        <w:spacing w:line="276" w:lineRule="auto"/>
        <w:rPr>
          <w:rFonts w:ascii="Arial Narrow" w:hAnsi="Arial Narrow" w:cs="Calibri"/>
          <w:b/>
          <w:lang w:val="sl-SI"/>
        </w:rPr>
      </w:pPr>
      <w:r>
        <w:rPr>
          <w:noProof/>
        </w:rPr>
        <w:pict>
          <v:shape id="Picture 26" o:spid="_x0000_i1063" type="#_x0000_t75" style="width:514.5pt;height:409.5pt;visibility:visible">
            <v:imagedata r:id="rId36" o:title=""/>
          </v:shape>
        </w:pict>
      </w: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jc w:val="center"/>
        <w:rPr>
          <w:rFonts w:ascii="Arial Narrow" w:hAnsi="Arial Narrow" w:cs="Calibri"/>
          <w:b/>
          <w:highlight w:val="yellow"/>
          <w:lang w:val="sl-SI"/>
        </w:rPr>
      </w:pPr>
      <w:r w:rsidRPr="00F749C9">
        <w:rPr>
          <w:rFonts w:ascii="Arial Narrow" w:hAnsi="Arial Narrow" w:cs="Calibri"/>
          <w:b/>
          <w:lang w:val="sl-SI"/>
        </w:rPr>
        <w:t>Pregled broja starih lica korisnika smještaja u ustanovama u Crnoj Gori u 2019. g.</w:t>
      </w:r>
    </w:p>
    <w:p w:rsidR="007159D3" w:rsidRPr="00F749C9" w:rsidRDefault="007159D3" w:rsidP="007159D3">
      <w:pPr>
        <w:spacing w:line="276" w:lineRule="auto"/>
        <w:rPr>
          <w:rFonts w:ascii="Arial Narrow" w:hAnsi="Arial Narrow" w:cs="Calibri"/>
          <w:b/>
          <w:i/>
          <w:u w:val="single"/>
          <w:lang w:val="sl-SI"/>
        </w:rPr>
      </w:pPr>
    </w:p>
    <w:p w:rsidR="007159D3" w:rsidRPr="00F749C9" w:rsidRDefault="00A053FC" w:rsidP="007159D3">
      <w:pPr>
        <w:spacing w:after="200" w:line="276" w:lineRule="auto"/>
        <w:rPr>
          <w:rFonts w:ascii="Arial Narrow" w:hAnsi="Arial Narrow" w:cs="Calibri"/>
          <w:lang w:eastAsia="en-GB"/>
        </w:rPr>
      </w:pPr>
      <w:r>
        <w:rPr>
          <w:noProof/>
        </w:rPr>
        <w:pict>
          <v:shape id="Picture 1" o:spid="_x0000_i1064" type="#_x0000_t75" style="width:516pt;height:90.75pt;visibility:visible">
            <v:imagedata r:id="rId37" o:title=""/>
          </v:shape>
        </w:pict>
      </w:r>
    </w:p>
    <w:p w:rsidR="007159D3" w:rsidRPr="00F749C9" w:rsidRDefault="007159D3" w:rsidP="007159D3">
      <w:pPr>
        <w:spacing w:line="276" w:lineRule="auto"/>
        <w:rPr>
          <w:rFonts w:ascii="Arial Narrow" w:hAnsi="Arial Narrow" w:cs="Calibri"/>
          <w:b/>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color w:val="FF0000"/>
          <w:lang w:val="sl-SI"/>
        </w:rPr>
      </w:pPr>
    </w:p>
    <w:p w:rsidR="007159D3" w:rsidRPr="00F749C9" w:rsidRDefault="007159D3" w:rsidP="007159D3">
      <w:pPr>
        <w:spacing w:line="276" w:lineRule="auto"/>
        <w:rPr>
          <w:rFonts w:ascii="Arial Narrow" w:hAnsi="Arial Narrow" w:cs="Calibri"/>
          <w:color w:val="FF0000"/>
          <w:lang w:val="sl-SI"/>
        </w:rPr>
      </w:pPr>
    </w:p>
    <w:p w:rsidR="007159D3" w:rsidRPr="00F749C9" w:rsidRDefault="007159D3" w:rsidP="007159D3">
      <w:pPr>
        <w:spacing w:line="276" w:lineRule="auto"/>
        <w:rPr>
          <w:rFonts w:ascii="Arial Narrow" w:hAnsi="Arial Narrow" w:cs="Calibri"/>
          <w:b/>
          <w:i/>
          <w:u w:val="single"/>
        </w:rPr>
      </w:pPr>
      <w:r w:rsidRPr="00F749C9">
        <w:rPr>
          <w:rFonts w:ascii="Arial Narrow" w:hAnsi="Arial Narrow" w:cs="Calibri"/>
          <w:b/>
          <w:i/>
        </w:rPr>
        <w:t xml:space="preserve">                                                                        </w:t>
      </w:r>
      <w:r w:rsidRPr="00F749C9">
        <w:rPr>
          <w:rFonts w:ascii="Arial Narrow" w:hAnsi="Arial Narrow" w:cs="Calibri"/>
          <w:b/>
          <w:i/>
          <w:u w:val="single"/>
        </w:rPr>
        <w:t>Hraniteljstvo</w:t>
      </w:r>
    </w:p>
    <w:p w:rsidR="007159D3" w:rsidRPr="00F749C9" w:rsidRDefault="007159D3" w:rsidP="007159D3">
      <w:pPr>
        <w:spacing w:line="276" w:lineRule="auto"/>
        <w:rPr>
          <w:rFonts w:ascii="Arial Narrow" w:hAnsi="Arial Narrow" w:cs="Calibri"/>
          <w:b/>
          <w:i/>
          <w:color w:val="FF0000"/>
          <w:u w:val="single"/>
        </w:rPr>
      </w:pPr>
    </w:p>
    <w:p w:rsidR="007159D3" w:rsidRPr="00F749C9" w:rsidRDefault="007159D3" w:rsidP="00E2600C">
      <w:pPr>
        <w:numPr>
          <w:ilvl w:val="0"/>
          <w:numId w:val="66"/>
        </w:numPr>
        <w:spacing w:before="0" w:after="200" w:line="276" w:lineRule="auto"/>
        <w:contextualSpacing/>
        <w:rPr>
          <w:rFonts w:ascii="Arial Narrow" w:hAnsi="Arial Narrow" w:cs="Calibri"/>
          <w:lang w:eastAsia="en-AU"/>
        </w:rPr>
      </w:pPr>
      <w:r w:rsidRPr="00F749C9">
        <w:rPr>
          <w:rFonts w:ascii="Arial Narrow" w:hAnsi="Arial Narrow" w:cs="Calibri"/>
          <w:lang w:eastAsia="en-AU"/>
        </w:rPr>
        <w:t>Hraniteljstvo (djeca 0-18 godina)</w:t>
      </w:r>
    </w:p>
    <w:tbl>
      <w:tblPr>
        <w:tblW w:w="10008" w:type="dxa"/>
        <w:tblLayout w:type="fixed"/>
        <w:tblLook w:val="04A0" w:firstRow="1" w:lastRow="0" w:firstColumn="1" w:lastColumn="0" w:noHBand="0" w:noVBand="1"/>
      </w:tblPr>
      <w:tblGrid>
        <w:gridCol w:w="3160"/>
        <w:gridCol w:w="1217"/>
        <w:gridCol w:w="1221"/>
        <w:gridCol w:w="1260"/>
        <w:gridCol w:w="1440"/>
        <w:gridCol w:w="1710"/>
      </w:tblGrid>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Broj djece na smještaju na hraniteljstvu za koje je nadležan Vaš centar</w:t>
            </w:r>
          </w:p>
        </w:tc>
        <w:tc>
          <w:tcPr>
            <w:tcW w:w="1217"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221"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1260"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c>
          <w:tcPr>
            <w:tcW w:w="1440" w:type="dxa"/>
            <w:tcBorders>
              <w:top w:val="single" w:sz="4" w:space="0" w:color="auto"/>
              <w:left w:val="nil"/>
              <w:bottom w:val="single" w:sz="4" w:space="0" w:color="auto"/>
              <w:right w:val="single" w:sz="4" w:space="0" w:color="auto"/>
            </w:tcBorders>
            <w:shd w:val="clear" w:color="auto" w:fill="92CDDC"/>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SA SMETNJAMA U RAZVOJU</w:t>
            </w:r>
          </w:p>
        </w:tc>
        <w:tc>
          <w:tcPr>
            <w:tcW w:w="1710" w:type="dxa"/>
            <w:tcBorders>
              <w:top w:val="single" w:sz="4" w:space="0" w:color="auto"/>
              <w:left w:val="nil"/>
              <w:bottom w:val="single" w:sz="4" w:space="0" w:color="auto"/>
              <w:right w:val="single" w:sz="4" w:space="0" w:color="auto"/>
            </w:tcBorders>
            <w:shd w:val="clear" w:color="auto" w:fill="92CDDC"/>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MLAĐE OD 3 GODINE</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Djeca na </w:t>
            </w:r>
            <w:r w:rsidRPr="00F749C9">
              <w:rPr>
                <w:rFonts w:ascii="Arial Narrow" w:hAnsi="Arial Narrow" w:cs="Calibri"/>
                <w:b/>
                <w:color w:val="000000"/>
                <w:u w:val="single"/>
              </w:rPr>
              <w:t>srodničkom</w:t>
            </w:r>
            <w:r w:rsidRPr="00F749C9">
              <w:rPr>
                <w:rFonts w:ascii="Arial Narrow" w:hAnsi="Arial Narrow" w:cs="Calibri"/>
                <w:color w:val="000000"/>
              </w:rPr>
              <w:t xml:space="preserve"> hraniteljstvu </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312</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160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152</w:t>
            </w:r>
          </w:p>
        </w:tc>
        <w:tc>
          <w:tcPr>
            <w:tcW w:w="1440" w:type="dxa"/>
            <w:tcBorders>
              <w:top w:val="single" w:sz="4" w:space="0" w:color="auto"/>
              <w:left w:val="nil"/>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c>
          <w:tcPr>
            <w:tcW w:w="1710" w:type="dxa"/>
            <w:tcBorders>
              <w:top w:val="single" w:sz="4" w:space="0" w:color="auto"/>
              <w:left w:val="nil"/>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Djeca na </w:t>
            </w:r>
            <w:r w:rsidRPr="00F749C9">
              <w:rPr>
                <w:rFonts w:ascii="Arial Narrow" w:hAnsi="Arial Narrow" w:cs="Calibri"/>
                <w:b/>
                <w:color w:val="000000"/>
                <w:u w:val="single"/>
              </w:rPr>
              <w:t>nesrodničkom</w:t>
            </w:r>
            <w:r w:rsidRPr="00F749C9">
              <w:rPr>
                <w:rFonts w:ascii="Arial Narrow" w:hAnsi="Arial Narrow" w:cs="Calibri"/>
                <w:color w:val="000000"/>
              </w:rPr>
              <w:t xml:space="preserve"> hraniteljstvu</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55</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29</w:t>
            </w:r>
          </w:p>
        </w:tc>
        <w:tc>
          <w:tcPr>
            <w:tcW w:w="1440" w:type="dxa"/>
            <w:tcBorders>
              <w:top w:val="single" w:sz="4" w:space="0" w:color="auto"/>
              <w:left w:val="nil"/>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4</w:t>
            </w:r>
          </w:p>
        </w:tc>
        <w:tc>
          <w:tcPr>
            <w:tcW w:w="1710" w:type="dxa"/>
            <w:tcBorders>
              <w:top w:val="single" w:sz="4" w:space="0" w:color="auto"/>
              <w:left w:val="nil"/>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9</w:t>
            </w:r>
          </w:p>
        </w:tc>
      </w:tr>
    </w:tbl>
    <w:p w:rsidR="007159D3" w:rsidRPr="00F749C9" w:rsidRDefault="007159D3" w:rsidP="007159D3">
      <w:pPr>
        <w:spacing w:line="276" w:lineRule="auto"/>
        <w:rPr>
          <w:rFonts w:ascii="Arial Narrow" w:hAnsi="Arial Narrow" w:cs="Calibri"/>
        </w:rPr>
      </w:pPr>
    </w:p>
    <w:tbl>
      <w:tblPr>
        <w:tblW w:w="6858" w:type="dxa"/>
        <w:tblLook w:val="04A0" w:firstRow="1" w:lastRow="0" w:firstColumn="1" w:lastColumn="0" w:noHBand="0" w:noVBand="1"/>
      </w:tblPr>
      <w:tblGrid>
        <w:gridCol w:w="3160"/>
        <w:gridCol w:w="1217"/>
        <w:gridCol w:w="1221"/>
        <w:gridCol w:w="1260"/>
      </w:tblGrid>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Broj djece na smještaju na hraniteljstvu za koje je nadležan Vaš centar – vrste hraniteljstva</w:t>
            </w:r>
          </w:p>
        </w:tc>
        <w:tc>
          <w:tcPr>
            <w:tcW w:w="1217"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221"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1260" w:type="dxa"/>
            <w:tcBorders>
              <w:top w:val="single" w:sz="4" w:space="0" w:color="auto"/>
              <w:left w:val="nil"/>
              <w:bottom w:val="single" w:sz="4" w:space="0" w:color="auto"/>
              <w:right w:val="single" w:sz="4" w:space="0" w:color="auto"/>
            </w:tcBorders>
            <w:shd w:val="clear" w:color="auto" w:fill="92CDDC"/>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Broj djece na standardnom hraniteljstvu</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363</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184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179</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Broj djece na hraniteljstvu uz intenzivnu ili dodatnu podršku</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4</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Broj djece na urgentnom hraniteljstvu</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r>
      <w:tr w:rsidR="007159D3" w:rsidRPr="00B9659C" w:rsidTr="007159D3">
        <w:trPr>
          <w:trHeight w:val="312"/>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Broj djece na povremenom hraniteljstvu</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w:t>
            </w:r>
          </w:p>
        </w:tc>
      </w:tr>
    </w:tbl>
    <w:p w:rsidR="007159D3" w:rsidRPr="00F749C9" w:rsidRDefault="007159D3" w:rsidP="007159D3">
      <w:pPr>
        <w:spacing w:line="276" w:lineRule="auto"/>
        <w:rPr>
          <w:rFonts w:ascii="Arial Narrow" w:hAnsi="Arial Narrow" w:cs="Calibri"/>
        </w:rPr>
      </w:pPr>
    </w:p>
    <w:tbl>
      <w:tblPr>
        <w:tblW w:w="6858" w:type="dxa"/>
        <w:tblLook w:val="04A0" w:firstRow="1" w:lastRow="0" w:firstColumn="1" w:lastColumn="0" w:noHBand="0" w:noVBand="1"/>
      </w:tblPr>
      <w:tblGrid>
        <w:gridCol w:w="4782"/>
        <w:gridCol w:w="2076"/>
      </w:tblGrid>
      <w:tr w:rsidR="007159D3" w:rsidRPr="00B9659C" w:rsidTr="007159D3">
        <w:trPr>
          <w:trHeight w:val="312"/>
        </w:trPr>
        <w:tc>
          <w:tcPr>
            <w:tcW w:w="4782" w:type="dxa"/>
            <w:tcBorders>
              <w:top w:val="single" w:sz="4" w:space="0" w:color="auto"/>
              <w:left w:val="single" w:sz="4" w:space="0" w:color="auto"/>
              <w:bottom w:val="single" w:sz="4" w:space="0" w:color="auto"/>
              <w:right w:val="single" w:sz="4" w:space="0" w:color="auto"/>
            </w:tcBorders>
            <w:shd w:val="clear" w:color="auto" w:fill="CCC0D9"/>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Broj hraniteljskih porodica za koje je nadležan Vaš centar</w:t>
            </w:r>
          </w:p>
        </w:tc>
        <w:tc>
          <w:tcPr>
            <w:tcW w:w="2076" w:type="dxa"/>
            <w:tcBorders>
              <w:top w:val="single" w:sz="4" w:space="0" w:color="auto"/>
              <w:left w:val="nil"/>
              <w:bottom w:val="single" w:sz="4" w:space="0" w:color="auto"/>
              <w:right w:val="single" w:sz="4" w:space="0" w:color="auto"/>
            </w:tcBorders>
            <w:shd w:val="clear" w:color="auto" w:fill="CCC0D9"/>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r>
      <w:tr w:rsidR="007159D3" w:rsidRPr="00B9659C" w:rsidTr="007159D3">
        <w:trPr>
          <w:trHeight w:val="312"/>
        </w:trPr>
        <w:tc>
          <w:tcPr>
            <w:tcW w:w="4782" w:type="dxa"/>
            <w:tcBorders>
              <w:top w:val="nil"/>
              <w:left w:val="single" w:sz="4" w:space="0" w:color="auto"/>
              <w:bottom w:val="single" w:sz="4" w:space="0" w:color="auto"/>
              <w:right w:val="single" w:sz="4" w:space="0" w:color="auto"/>
            </w:tcBorders>
            <w:shd w:val="clear" w:color="auto" w:fill="auto"/>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Broj </w:t>
            </w:r>
            <w:r w:rsidRPr="00F749C9">
              <w:rPr>
                <w:rFonts w:ascii="Arial Narrow" w:hAnsi="Arial Narrow" w:cs="Calibri"/>
                <w:b/>
                <w:color w:val="000000"/>
                <w:u w:val="single"/>
              </w:rPr>
              <w:t>srodničkih</w:t>
            </w:r>
            <w:r w:rsidRPr="00F749C9">
              <w:rPr>
                <w:rFonts w:ascii="Arial Narrow" w:hAnsi="Arial Narrow" w:cs="Calibri"/>
                <w:color w:val="000000"/>
              </w:rPr>
              <w:t xml:space="preserve"> hraniteljskih porodica </w:t>
            </w:r>
          </w:p>
        </w:tc>
        <w:tc>
          <w:tcPr>
            <w:tcW w:w="2076" w:type="dxa"/>
            <w:tcBorders>
              <w:top w:val="nil"/>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231</w:t>
            </w:r>
          </w:p>
        </w:tc>
      </w:tr>
      <w:tr w:rsidR="007159D3" w:rsidRPr="00B9659C" w:rsidTr="007159D3">
        <w:trPr>
          <w:trHeight w:val="312"/>
        </w:trPr>
        <w:tc>
          <w:tcPr>
            <w:tcW w:w="47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Broj </w:t>
            </w:r>
            <w:r w:rsidRPr="00F749C9">
              <w:rPr>
                <w:rFonts w:ascii="Arial Narrow" w:hAnsi="Arial Narrow" w:cs="Calibri"/>
                <w:b/>
                <w:color w:val="000000"/>
                <w:u w:val="single"/>
              </w:rPr>
              <w:t>nesrodničkih</w:t>
            </w:r>
            <w:r w:rsidRPr="00F749C9">
              <w:rPr>
                <w:rFonts w:ascii="Arial Narrow" w:hAnsi="Arial Narrow" w:cs="Calibri"/>
                <w:color w:val="000000"/>
              </w:rPr>
              <w:t xml:space="preserve"> hraniteljskih porodica sa djecom na smještaju</w:t>
            </w:r>
          </w:p>
        </w:tc>
        <w:tc>
          <w:tcPr>
            <w:tcW w:w="2076"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36</w:t>
            </w:r>
          </w:p>
        </w:tc>
      </w:tr>
      <w:tr w:rsidR="007159D3" w:rsidRPr="00B9659C" w:rsidTr="007159D3">
        <w:trPr>
          <w:trHeight w:val="312"/>
        </w:trPr>
        <w:tc>
          <w:tcPr>
            <w:tcW w:w="47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Broj </w:t>
            </w:r>
            <w:r w:rsidRPr="00F749C9">
              <w:rPr>
                <w:rFonts w:ascii="Arial Narrow" w:hAnsi="Arial Narrow" w:cs="Calibri"/>
                <w:b/>
                <w:color w:val="000000"/>
                <w:u w:val="single"/>
              </w:rPr>
              <w:t>nesrodničkih</w:t>
            </w:r>
            <w:r w:rsidRPr="00F749C9">
              <w:rPr>
                <w:rFonts w:ascii="Arial Narrow" w:hAnsi="Arial Narrow" w:cs="Calibri"/>
                <w:color w:val="000000"/>
              </w:rPr>
              <w:t xml:space="preserve"> hraniteljskih porodica koje su podobne ali nemaju djecu na smještaju</w:t>
            </w:r>
          </w:p>
        </w:tc>
        <w:tc>
          <w:tcPr>
            <w:tcW w:w="2076"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r>
      <w:tr w:rsidR="007159D3" w:rsidRPr="00067DBA" w:rsidTr="007159D3">
        <w:trPr>
          <w:trHeight w:val="312"/>
        </w:trPr>
        <w:tc>
          <w:tcPr>
            <w:tcW w:w="47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Broj </w:t>
            </w:r>
            <w:r w:rsidRPr="00F749C9">
              <w:rPr>
                <w:rFonts w:ascii="Arial Narrow" w:hAnsi="Arial Narrow" w:cs="Calibri"/>
                <w:b/>
                <w:color w:val="000000"/>
                <w:u w:val="single"/>
              </w:rPr>
              <w:t>nesrodničkih</w:t>
            </w:r>
            <w:r w:rsidRPr="00F749C9">
              <w:rPr>
                <w:rFonts w:ascii="Arial Narrow" w:hAnsi="Arial Narrow" w:cs="Calibri"/>
                <w:color w:val="000000"/>
              </w:rPr>
              <w:t xml:space="preserve"> hraniteljskih porodica u postupku sticanja podobnosti</w:t>
            </w:r>
          </w:p>
        </w:tc>
        <w:tc>
          <w:tcPr>
            <w:tcW w:w="2076" w:type="dxa"/>
            <w:tcBorders>
              <w:top w:val="single" w:sz="4" w:space="0" w:color="auto"/>
              <w:left w:val="nil"/>
              <w:bottom w:val="single" w:sz="4" w:space="0" w:color="auto"/>
              <w:right w:val="single" w:sz="4" w:space="0" w:color="auto"/>
            </w:tcBorders>
            <w:shd w:val="clear" w:color="auto" w:fill="auto"/>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r>
    </w:tbl>
    <w:p w:rsidR="007159D3" w:rsidRPr="00F749C9" w:rsidRDefault="007159D3" w:rsidP="007159D3">
      <w:pPr>
        <w:spacing w:line="276" w:lineRule="auto"/>
        <w:rPr>
          <w:rFonts w:ascii="Arial Narrow" w:hAnsi="Arial Narrow" w:cs="Calibri"/>
          <w:b/>
          <w:lang w:val="es-US"/>
        </w:rPr>
      </w:pPr>
    </w:p>
    <w:p w:rsidR="007159D3" w:rsidRPr="00F749C9" w:rsidRDefault="007159D3" w:rsidP="007159D3">
      <w:pPr>
        <w:spacing w:line="276" w:lineRule="auto"/>
        <w:rPr>
          <w:rFonts w:ascii="Arial Narrow" w:hAnsi="Arial Narrow" w:cs="Calibri"/>
          <w:lang w:val="es-US"/>
        </w:rPr>
      </w:pPr>
    </w:p>
    <w:p w:rsidR="007159D3" w:rsidRPr="00F749C9" w:rsidRDefault="007159D3" w:rsidP="007159D3">
      <w:pPr>
        <w:spacing w:after="240" w:line="276" w:lineRule="auto"/>
        <w:jc w:val="center"/>
        <w:rPr>
          <w:rFonts w:ascii="Arial Narrow" w:hAnsi="Arial Narrow" w:cs="Calibri"/>
          <w:b/>
          <w:lang w:val="es-US"/>
        </w:rPr>
      </w:pPr>
      <w:r w:rsidRPr="00F749C9">
        <w:rPr>
          <w:rFonts w:ascii="Arial Narrow" w:hAnsi="Arial Narrow" w:cs="Calibri"/>
          <w:b/>
          <w:lang w:val="es-US"/>
        </w:rPr>
        <w:t>Podaci o broju djece (na dan 31. decembar 2019.g.) koja borave u ustanovi, po polu, uzrastu, i razvrstano na djecu sa smetnjama u razvoju i bez smetnji u razvoju</w:t>
      </w:r>
    </w:p>
    <w:tbl>
      <w:tblPr>
        <w:tblW w:w="9461" w:type="dxa"/>
        <w:tblInd w:w="513" w:type="dxa"/>
        <w:tblLook w:val="04A0" w:firstRow="1" w:lastRow="0" w:firstColumn="1" w:lastColumn="0" w:noHBand="0" w:noVBand="1"/>
      </w:tblPr>
      <w:tblGrid>
        <w:gridCol w:w="1316"/>
        <w:gridCol w:w="1003"/>
        <w:gridCol w:w="1350"/>
        <w:gridCol w:w="1890"/>
        <w:gridCol w:w="1710"/>
        <w:gridCol w:w="936"/>
        <w:gridCol w:w="1256"/>
      </w:tblGrid>
      <w:tr w:rsidR="007159D3" w:rsidRPr="00B9659C" w:rsidTr="007159D3">
        <w:trPr>
          <w:trHeight w:val="315"/>
        </w:trPr>
        <w:tc>
          <w:tcPr>
            <w:tcW w:w="1316" w:type="dxa"/>
            <w:vMerge w:val="restart"/>
            <w:tcBorders>
              <w:top w:val="single" w:sz="8" w:space="0" w:color="auto"/>
              <w:left w:val="single" w:sz="8" w:space="0" w:color="auto"/>
              <w:right w:val="single" w:sz="4" w:space="0" w:color="auto"/>
            </w:tcBorders>
            <w:vAlign w:val="center"/>
            <w:hideMark/>
          </w:tcPr>
          <w:p w:rsidR="007159D3" w:rsidRPr="00F749C9" w:rsidRDefault="007159D3" w:rsidP="007159D3">
            <w:pPr>
              <w:spacing w:line="276" w:lineRule="auto"/>
              <w:rPr>
                <w:rFonts w:ascii="Arial Narrow" w:hAnsi="Arial Narrow" w:cs="Calibri"/>
                <w:lang w:val="es-US"/>
              </w:rPr>
            </w:pPr>
          </w:p>
        </w:tc>
        <w:tc>
          <w:tcPr>
            <w:tcW w:w="2353" w:type="dxa"/>
            <w:gridSpan w:val="2"/>
            <w:tcBorders>
              <w:top w:val="single" w:sz="4" w:space="0" w:color="auto"/>
              <w:left w:val="single" w:sz="4" w:space="0" w:color="auto"/>
              <w:bottom w:val="single" w:sz="4" w:space="0" w:color="auto"/>
              <w:right w:val="single" w:sz="4" w:space="0" w:color="auto"/>
            </w:tcBorders>
            <w:shd w:val="clear" w:color="auto" w:fill="E2EFD9"/>
          </w:tcPr>
          <w:p w:rsidR="007159D3" w:rsidRPr="00F749C9" w:rsidRDefault="007159D3" w:rsidP="007159D3">
            <w:pPr>
              <w:spacing w:line="276" w:lineRule="auto"/>
              <w:rPr>
                <w:rFonts w:ascii="Arial Narrow" w:hAnsi="Arial Narrow" w:cs="Calibri"/>
                <w:b/>
                <w:lang w:val="es-US"/>
              </w:rPr>
            </w:pPr>
          </w:p>
          <w:p w:rsidR="007159D3" w:rsidRPr="00F749C9" w:rsidRDefault="007159D3" w:rsidP="007159D3">
            <w:pPr>
              <w:spacing w:line="276" w:lineRule="auto"/>
              <w:rPr>
                <w:rFonts w:ascii="Arial Narrow" w:hAnsi="Arial Narrow" w:cs="Calibri"/>
                <w:b/>
                <w:lang w:val="es-US"/>
              </w:rPr>
            </w:pPr>
            <w:r w:rsidRPr="00F749C9">
              <w:rPr>
                <w:rFonts w:ascii="Arial Narrow" w:hAnsi="Arial Narrow" w:cs="Calibri"/>
                <w:b/>
                <w:lang w:val="es-US"/>
              </w:rPr>
              <w:t>OBA POLA UKUPNO</w:t>
            </w:r>
          </w:p>
        </w:tc>
        <w:tc>
          <w:tcPr>
            <w:tcW w:w="3600" w:type="dxa"/>
            <w:gridSpan w:val="2"/>
            <w:tcBorders>
              <w:top w:val="single" w:sz="8" w:space="0" w:color="auto"/>
              <w:left w:val="single" w:sz="4" w:space="0" w:color="auto"/>
              <w:bottom w:val="single" w:sz="8" w:space="0" w:color="auto"/>
              <w:right w:val="single" w:sz="8" w:space="0" w:color="000000"/>
            </w:tcBorders>
            <w:shd w:val="clear" w:color="auto" w:fill="BDD6EE"/>
            <w:vAlign w:val="center"/>
            <w:hideMark/>
          </w:tcPr>
          <w:p w:rsidR="007159D3" w:rsidRPr="00F749C9" w:rsidRDefault="007159D3" w:rsidP="007159D3">
            <w:pPr>
              <w:spacing w:line="276" w:lineRule="auto"/>
              <w:rPr>
                <w:rFonts w:ascii="Arial Narrow" w:hAnsi="Arial Narrow" w:cs="Calibri"/>
                <w:lang w:val="es-US"/>
              </w:rPr>
            </w:pPr>
            <w:r w:rsidRPr="00F749C9">
              <w:rPr>
                <w:rFonts w:ascii="Arial Narrow" w:hAnsi="Arial Narrow" w:cs="Calibri"/>
                <w:lang w:val="es-US"/>
              </w:rPr>
              <w:t>Muškog pola</w:t>
            </w:r>
          </w:p>
        </w:tc>
        <w:tc>
          <w:tcPr>
            <w:tcW w:w="2192" w:type="dxa"/>
            <w:gridSpan w:val="2"/>
            <w:tcBorders>
              <w:top w:val="single" w:sz="8" w:space="0" w:color="auto"/>
              <w:left w:val="nil"/>
              <w:bottom w:val="single" w:sz="8" w:space="0" w:color="auto"/>
              <w:right w:val="single" w:sz="8" w:space="0" w:color="000000"/>
            </w:tcBorders>
            <w:shd w:val="clear" w:color="auto" w:fill="F7CAAC"/>
            <w:vAlign w:val="center"/>
            <w:hideMark/>
          </w:tcPr>
          <w:p w:rsidR="007159D3" w:rsidRPr="00F749C9" w:rsidRDefault="007159D3" w:rsidP="007159D3">
            <w:pPr>
              <w:spacing w:line="276" w:lineRule="auto"/>
              <w:rPr>
                <w:rFonts w:ascii="Arial Narrow" w:hAnsi="Arial Narrow" w:cs="Calibri"/>
                <w:lang w:val="es-US"/>
              </w:rPr>
            </w:pPr>
            <w:r w:rsidRPr="00F749C9">
              <w:rPr>
                <w:rFonts w:ascii="Arial Narrow" w:hAnsi="Arial Narrow" w:cs="Calibri"/>
                <w:lang w:val="es-US"/>
              </w:rPr>
              <w:t>Ženskog pola</w:t>
            </w:r>
          </w:p>
        </w:tc>
      </w:tr>
      <w:tr w:rsidR="007159D3" w:rsidRPr="00B9659C" w:rsidTr="007159D3">
        <w:trPr>
          <w:trHeight w:val="300"/>
        </w:trPr>
        <w:tc>
          <w:tcPr>
            <w:tcW w:w="1316" w:type="dxa"/>
            <w:vMerge/>
            <w:tcBorders>
              <w:left w:val="single" w:sz="8" w:space="0" w:color="auto"/>
              <w:bottom w:val="single" w:sz="4" w:space="0" w:color="auto"/>
              <w:right w:val="single" w:sz="4" w:space="0" w:color="auto"/>
            </w:tcBorders>
            <w:vAlign w:val="center"/>
            <w:hideMark/>
          </w:tcPr>
          <w:p w:rsidR="007159D3" w:rsidRPr="00F749C9" w:rsidRDefault="007159D3" w:rsidP="007159D3">
            <w:pPr>
              <w:spacing w:line="276" w:lineRule="auto"/>
              <w:rPr>
                <w:rFonts w:ascii="Arial Narrow" w:hAnsi="Arial Narrow" w:cs="Calibri"/>
                <w:lang w:val="es-US"/>
              </w:rPr>
            </w:pPr>
          </w:p>
        </w:tc>
        <w:tc>
          <w:tcPr>
            <w:tcW w:w="1003" w:type="dxa"/>
            <w:tcBorders>
              <w:top w:val="single" w:sz="4" w:space="0" w:color="auto"/>
              <w:left w:val="single" w:sz="4" w:space="0" w:color="auto"/>
              <w:bottom w:val="single" w:sz="4" w:space="0" w:color="auto"/>
              <w:right w:val="single" w:sz="4" w:space="0" w:color="auto"/>
            </w:tcBorders>
            <w:shd w:val="clear" w:color="auto" w:fill="E2EFD9"/>
            <w:vAlign w:val="center"/>
          </w:tcPr>
          <w:p w:rsidR="007159D3" w:rsidRPr="00F749C9" w:rsidRDefault="007159D3" w:rsidP="007159D3">
            <w:pPr>
              <w:spacing w:line="276" w:lineRule="auto"/>
              <w:rPr>
                <w:rFonts w:ascii="Arial Narrow" w:hAnsi="Arial Narrow" w:cs="Calibri"/>
                <w:b/>
                <w:lang w:val="es-US"/>
              </w:rPr>
            </w:pPr>
            <w:r w:rsidRPr="00F749C9">
              <w:rPr>
                <w:rFonts w:ascii="Arial Narrow" w:hAnsi="Arial Narrow" w:cs="Calibri"/>
                <w:b/>
                <w:lang w:val="es-US"/>
              </w:rPr>
              <w:t>Bez smetnji u razvoju</w:t>
            </w:r>
          </w:p>
        </w:tc>
        <w:tc>
          <w:tcPr>
            <w:tcW w:w="1350" w:type="dxa"/>
            <w:tcBorders>
              <w:top w:val="single" w:sz="4" w:space="0" w:color="auto"/>
              <w:left w:val="single" w:sz="4" w:space="0" w:color="auto"/>
              <w:bottom w:val="single" w:sz="4" w:space="0" w:color="auto"/>
              <w:right w:val="single" w:sz="4" w:space="0" w:color="auto"/>
            </w:tcBorders>
            <w:shd w:val="clear" w:color="auto" w:fill="E2EFD9"/>
            <w:vAlign w:val="center"/>
          </w:tcPr>
          <w:p w:rsidR="007159D3" w:rsidRPr="00F749C9" w:rsidRDefault="007159D3" w:rsidP="007159D3">
            <w:pPr>
              <w:spacing w:line="276" w:lineRule="auto"/>
              <w:rPr>
                <w:rFonts w:ascii="Arial Narrow" w:hAnsi="Arial Narrow" w:cs="Calibri"/>
                <w:b/>
                <w:lang w:val="es-US"/>
              </w:rPr>
            </w:pPr>
            <w:r w:rsidRPr="00F749C9">
              <w:rPr>
                <w:rFonts w:ascii="Arial Narrow" w:hAnsi="Arial Narrow" w:cs="Calibri"/>
                <w:b/>
                <w:lang w:val="es-US"/>
              </w:rPr>
              <w:t>Sa smetnjama u razvoju</w:t>
            </w:r>
          </w:p>
        </w:tc>
        <w:tc>
          <w:tcPr>
            <w:tcW w:w="1890" w:type="dxa"/>
            <w:tcBorders>
              <w:top w:val="nil"/>
              <w:left w:val="single" w:sz="4" w:space="0" w:color="auto"/>
              <w:bottom w:val="nil"/>
              <w:right w:val="single" w:sz="4" w:space="0" w:color="auto"/>
            </w:tcBorders>
            <w:shd w:val="clear" w:color="auto" w:fill="BDD6EE"/>
            <w:vAlign w:val="center"/>
            <w:hideMark/>
          </w:tcPr>
          <w:p w:rsidR="007159D3" w:rsidRPr="00F749C9" w:rsidRDefault="007159D3" w:rsidP="007159D3">
            <w:pPr>
              <w:spacing w:line="276" w:lineRule="auto"/>
              <w:rPr>
                <w:rFonts w:ascii="Arial Narrow" w:hAnsi="Arial Narrow" w:cs="Calibri"/>
                <w:lang w:val="es-US"/>
              </w:rPr>
            </w:pPr>
            <w:r w:rsidRPr="00F749C9">
              <w:rPr>
                <w:rFonts w:ascii="Arial Narrow" w:hAnsi="Arial Narrow" w:cs="Calibri"/>
                <w:lang w:val="es-US"/>
              </w:rPr>
              <w:t>Bez smetnji u razvoju</w:t>
            </w:r>
          </w:p>
        </w:tc>
        <w:tc>
          <w:tcPr>
            <w:tcW w:w="1710" w:type="dxa"/>
            <w:tcBorders>
              <w:top w:val="nil"/>
              <w:left w:val="nil"/>
              <w:bottom w:val="nil"/>
              <w:right w:val="single" w:sz="8" w:space="0" w:color="auto"/>
            </w:tcBorders>
            <w:shd w:val="clear" w:color="auto" w:fill="BDD6EE"/>
            <w:vAlign w:val="center"/>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lang w:val="es-US"/>
              </w:rPr>
              <w:t xml:space="preserve">Sa smetnjama u </w:t>
            </w:r>
            <w:r w:rsidRPr="00F749C9">
              <w:rPr>
                <w:rFonts w:ascii="Arial Narrow" w:hAnsi="Arial Narrow" w:cs="Calibri"/>
              </w:rPr>
              <w:t>razvoju</w:t>
            </w:r>
          </w:p>
        </w:tc>
        <w:tc>
          <w:tcPr>
            <w:tcW w:w="936" w:type="dxa"/>
            <w:tcBorders>
              <w:top w:val="nil"/>
              <w:left w:val="nil"/>
              <w:bottom w:val="nil"/>
              <w:right w:val="single" w:sz="4" w:space="0" w:color="auto"/>
            </w:tcBorders>
            <w:shd w:val="clear" w:color="auto" w:fill="F7CAAC"/>
            <w:vAlign w:val="center"/>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Bez smetnji u razvoju</w:t>
            </w:r>
          </w:p>
        </w:tc>
        <w:tc>
          <w:tcPr>
            <w:tcW w:w="1256" w:type="dxa"/>
            <w:tcBorders>
              <w:top w:val="nil"/>
              <w:left w:val="nil"/>
              <w:bottom w:val="nil"/>
              <w:right w:val="single" w:sz="4" w:space="0" w:color="auto"/>
            </w:tcBorders>
            <w:shd w:val="clear" w:color="auto" w:fill="F7CAAC"/>
            <w:vAlign w:val="center"/>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Sa smetnjama u razvoju</w:t>
            </w:r>
          </w:p>
        </w:tc>
      </w:tr>
      <w:tr w:rsidR="007159D3" w:rsidRPr="00B9659C" w:rsidTr="007159D3">
        <w:trPr>
          <w:trHeight w:val="300"/>
        </w:trPr>
        <w:tc>
          <w:tcPr>
            <w:tcW w:w="1316" w:type="dxa"/>
            <w:tcBorders>
              <w:top w:val="nil"/>
              <w:left w:val="single" w:sz="8" w:space="0" w:color="auto"/>
              <w:bottom w:val="single" w:sz="4" w:space="0" w:color="auto"/>
              <w:right w:val="single" w:sz="4" w:space="0" w:color="auto"/>
            </w:tcBorders>
            <w:shd w:val="clear" w:color="000000" w:fill="F2F2F2"/>
            <w:vAlign w:val="center"/>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Br. djece </w:t>
            </w:r>
          </w:p>
          <w:p w:rsidR="007159D3" w:rsidRPr="00F749C9" w:rsidRDefault="007159D3" w:rsidP="007159D3">
            <w:pPr>
              <w:spacing w:line="276" w:lineRule="auto"/>
              <w:rPr>
                <w:rFonts w:ascii="Arial Narrow" w:hAnsi="Arial Narrow" w:cs="Calibri"/>
              </w:rPr>
            </w:pPr>
            <w:r w:rsidRPr="00F749C9">
              <w:rPr>
                <w:rFonts w:ascii="Arial Narrow" w:hAnsi="Arial Narrow" w:cs="Calibri"/>
                <w:b/>
                <w:color w:val="FF0000"/>
                <w:u w:val="single"/>
              </w:rPr>
              <w:t>uzrasta &lt;3</w:t>
            </w:r>
          </w:p>
        </w:tc>
        <w:tc>
          <w:tcPr>
            <w:tcW w:w="1003"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rPr>
            </w:pPr>
            <w:r w:rsidRPr="00F749C9">
              <w:rPr>
                <w:rFonts w:ascii="Arial Narrow" w:hAnsi="Arial Narrow" w:cs="Calibri"/>
              </w:rPr>
              <w:t>1</w:t>
            </w:r>
          </w:p>
        </w:tc>
        <w:tc>
          <w:tcPr>
            <w:tcW w:w="1350"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1</w:t>
            </w:r>
          </w:p>
        </w:tc>
        <w:tc>
          <w:tcPr>
            <w:tcW w:w="1710" w:type="dxa"/>
            <w:tcBorders>
              <w:top w:val="single" w:sz="4" w:space="0" w:color="auto"/>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936" w:type="dxa"/>
            <w:tcBorders>
              <w:top w:val="single" w:sz="4" w:space="0" w:color="auto"/>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p>
        </w:tc>
        <w:tc>
          <w:tcPr>
            <w:tcW w:w="1256" w:type="dxa"/>
            <w:tcBorders>
              <w:top w:val="single" w:sz="4" w:space="0" w:color="auto"/>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r>
      <w:tr w:rsidR="007159D3" w:rsidRPr="00B9659C" w:rsidTr="007159D3">
        <w:trPr>
          <w:trHeight w:val="300"/>
        </w:trPr>
        <w:tc>
          <w:tcPr>
            <w:tcW w:w="1316" w:type="dxa"/>
            <w:tcBorders>
              <w:top w:val="nil"/>
              <w:left w:val="single" w:sz="8" w:space="0" w:color="auto"/>
              <w:bottom w:val="single" w:sz="4" w:space="0" w:color="auto"/>
              <w:right w:val="single" w:sz="4" w:space="0" w:color="auto"/>
            </w:tcBorders>
            <w:shd w:val="clear" w:color="000000" w:fill="F2F2F2"/>
            <w:vAlign w:val="center"/>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Br. djece </w:t>
            </w:r>
          </w:p>
          <w:p w:rsidR="007159D3" w:rsidRPr="00F749C9" w:rsidRDefault="007159D3" w:rsidP="007159D3">
            <w:pPr>
              <w:spacing w:line="276" w:lineRule="auto"/>
              <w:rPr>
                <w:rFonts w:ascii="Arial Narrow" w:hAnsi="Arial Narrow" w:cs="Calibri"/>
              </w:rPr>
            </w:pPr>
            <w:r w:rsidRPr="00F749C9">
              <w:rPr>
                <w:rFonts w:ascii="Arial Narrow" w:hAnsi="Arial Narrow" w:cs="Calibri"/>
                <w:b/>
                <w:color w:val="FF0000"/>
                <w:u w:val="single"/>
              </w:rPr>
              <w:t>uzrasta 3+</w:t>
            </w:r>
          </w:p>
        </w:tc>
        <w:tc>
          <w:tcPr>
            <w:tcW w:w="1003"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rPr>
            </w:pPr>
            <w:r w:rsidRPr="00F749C9">
              <w:rPr>
                <w:rFonts w:ascii="Arial Narrow" w:hAnsi="Arial Narrow" w:cs="Calibri"/>
              </w:rPr>
              <w:t>52</w:t>
            </w:r>
          </w:p>
        </w:tc>
        <w:tc>
          <w:tcPr>
            <w:tcW w:w="1350"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rPr>
            </w:pPr>
            <w:r w:rsidRPr="00F749C9">
              <w:rPr>
                <w:rFonts w:ascii="Arial Narrow" w:hAnsi="Arial Narrow" w:cs="Calibri"/>
              </w:rPr>
              <w:t>22</w:t>
            </w:r>
          </w:p>
        </w:tc>
        <w:tc>
          <w:tcPr>
            <w:tcW w:w="1890" w:type="dxa"/>
            <w:tcBorders>
              <w:top w:val="nil"/>
              <w:left w:val="single" w:sz="4" w:space="0" w:color="auto"/>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25</w:t>
            </w:r>
          </w:p>
        </w:tc>
        <w:tc>
          <w:tcPr>
            <w:tcW w:w="1710" w:type="dxa"/>
            <w:tcBorders>
              <w:top w:val="nil"/>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10</w:t>
            </w:r>
          </w:p>
        </w:tc>
        <w:tc>
          <w:tcPr>
            <w:tcW w:w="936" w:type="dxa"/>
            <w:tcBorders>
              <w:top w:val="nil"/>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27</w:t>
            </w:r>
          </w:p>
        </w:tc>
        <w:tc>
          <w:tcPr>
            <w:tcW w:w="1256" w:type="dxa"/>
            <w:tcBorders>
              <w:top w:val="nil"/>
              <w:left w:val="nil"/>
              <w:bottom w:val="single" w:sz="4" w:space="0" w:color="auto"/>
              <w:right w:val="single" w:sz="4" w:space="0" w:color="auto"/>
            </w:tcBorders>
            <w:shd w:val="clear" w:color="auto" w:fill="auto"/>
            <w:vAlign w:val="center"/>
          </w:tcPr>
          <w:p w:rsidR="007159D3" w:rsidRPr="00F749C9" w:rsidRDefault="007159D3" w:rsidP="007159D3">
            <w:pPr>
              <w:spacing w:line="276" w:lineRule="auto"/>
              <w:rPr>
                <w:rFonts w:ascii="Arial Narrow" w:hAnsi="Arial Narrow" w:cs="Calibri"/>
              </w:rPr>
            </w:pPr>
            <w:r w:rsidRPr="00F749C9">
              <w:rPr>
                <w:rFonts w:ascii="Arial Narrow" w:hAnsi="Arial Narrow" w:cs="Calibri"/>
              </w:rPr>
              <w:t>12</w:t>
            </w:r>
          </w:p>
        </w:tc>
      </w:tr>
      <w:tr w:rsidR="007159D3" w:rsidRPr="00B9659C" w:rsidTr="007159D3">
        <w:trPr>
          <w:trHeight w:val="345"/>
        </w:trPr>
        <w:tc>
          <w:tcPr>
            <w:tcW w:w="1316" w:type="dxa"/>
            <w:tcBorders>
              <w:top w:val="single" w:sz="8" w:space="0" w:color="auto"/>
              <w:left w:val="single" w:sz="8" w:space="0" w:color="auto"/>
              <w:bottom w:val="single" w:sz="8" w:space="0" w:color="auto"/>
              <w:right w:val="single" w:sz="4" w:space="0" w:color="auto"/>
            </w:tcBorders>
            <w:shd w:val="clear" w:color="auto" w:fill="DEEAF6"/>
            <w:vAlign w:val="bottom"/>
            <w:hideMark/>
          </w:tcPr>
          <w:p w:rsidR="007159D3" w:rsidRPr="00F749C9" w:rsidRDefault="007159D3" w:rsidP="007159D3">
            <w:pPr>
              <w:spacing w:line="276" w:lineRule="auto"/>
              <w:rPr>
                <w:rFonts w:ascii="Arial Narrow" w:hAnsi="Arial Narrow" w:cs="Calibri"/>
                <w:b/>
              </w:rPr>
            </w:pPr>
            <w:r w:rsidRPr="00F749C9">
              <w:rPr>
                <w:rFonts w:ascii="Arial Narrow" w:hAnsi="Arial Narrow" w:cs="Calibri"/>
                <w:b/>
              </w:rPr>
              <w:t>UKUPNO, po polu</w:t>
            </w:r>
          </w:p>
        </w:tc>
        <w:tc>
          <w:tcPr>
            <w:tcW w:w="1003" w:type="dxa"/>
            <w:tcBorders>
              <w:top w:val="single" w:sz="4" w:space="0" w:color="auto"/>
              <w:left w:val="single" w:sz="4" w:space="0" w:color="auto"/>
              <w:bottom w:val="single" w:sz="4" w:space="0" w:color="auto"/>
              <w:right w:val="single" w:sz="4" w:space="0" w:color="auto"/>
            </w:tcBorders>
            <w:shd w:val="clear" w:color="auto" w:fill="FFF2CC"/>
          </w:tcPr>
          <w:p w:rsidR="007159D3" w:rsidRPr="00F749C9" w:rsidRDefault="007159D3" w:rsidP="007159D3">
            <w:pPr>
              <w:spacing w:line="276" w:lineRule="auto"/>
              <w:rPr>
                <w:rFonts w:ascii="Arial Narrow" w:hAnsi="Arial Narrow" w:cs="Calibri"/>
              </w:rPr>
            </w:pPr>
          </w:p>
        </w:tc>
        <w:tc>
          <w:tcPr>
            <w:tcW w:w="1350" w:type="dxa"/>
            <w:tcBorders>
              <w:top w:val="single" w:sz="4" w:space="0" w:color="auto"/>
              <w:left w:val="single" w:sz="4" w:space="0" w:color="auto"/>
              <w:bottom w:val="single" w:sz="4" w:space="0" w:color="auto"/>
              <w:right w:val="single" w:sz="4" w:space="0" w:color="auto"/>
            </w:tcBorders>
            <w:shd w:val="clear" w:color="auto" w:fill="FFF2CC"/>
          </w:tcPr>
          <w:p w:rsidR="007159D3" w:rsidRPr="00F749C9" w:rsidRDefault="007159D3" w:rsidP="007159D3">
            <w:pPr>
              <w:spacing w:line="276" w:lineRule="auto"/>
              <w:rPr>
                <w:rFonts w:ascii="Arial Narrow" w:hAnsi="Arial Narrow" w:cs="Calibri"/>
              </w:rPr>
            </w:pPr>
          </w:p>
        </w:tc>
        <w:tc>
          <w:tcPr>
            <w:tcW w:w="3600" w:type="dxa"/>
            <w:gridSpan w:val="2"/>
            <w:tcBorders>
              <w:top w:val="single" w:sz="8" w:space="0" w:color="auto"/>
              <w:left w:val="single" w:sz="4" w:space="0" w:color="auto"/>
              <w:bottom w:val="single" w:sz="8" w:space="0" w:color="auto"/>
              <w:right w:val="single" w:sz="8" w:space="0" w:color="000000"/>
            </w:tcBorders>
            <w:shd w:val="clear" w:color="auto" w:fill="FFF2CC"/>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36</w:t>
            </w:r>
          </w:p>
        </w:tc>
        <w:tc>
          <w:tcPr>
            <w:tcW w:w="2192" w:type="dxa"/>
            <w:gridSpan w:val="2"/>
            <w:tcBorders>
              <w:top w:val="single" w:sz="8" w:space="0" w:color="auto"/>
              <w:left w:val="nil"/>
              <w:bottom w:val="single" w:sz="8" w:space="0" w:color="auto"/>
              <w:right w:val="single" w:sz="4" w:space="0" w:color="auto"/>
            </w:tcBorders>
            <w:shd w:val="clear" w:color="auto" w:fill="FFF2CC"/>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39</w:t>
            </w:r>
          </w:p>
        </w:tc>
      </w:tr>
      <w:tr w:rsidR="007159D3" w:rsidRPr="00B9659C" w:rsidTr="007159D3">
        <w:trPr>
          <w:trHeight w:val="345"/>
        </w:trPr>
        <w:tc>
          <w:tcPr>
            <w:tcW w:w="1316" w:type="dxa"/>
            <w:tcBorders>
              <w:top w:val="single" w:sz="8" w:space="0" w:color="auto"/>
              <w:left w:val="single" w:sz="8" w:space="0" w:color="auto"/>
              <w:bottom w:val="single" w:sz="8" w:space="0" w:color="auto"/>
              <w:right w:val="single" w:sz="4" w:space="0" w:color="auto"/>
            </w:tcBorders>
            <w:shd w:val="clear" w:color="auto" w:fill="FFF2CC"/>
            <w:vAlign w:val="bottom"/>
          </w:tcPr>
          <w:p w:rsidR="007159D3" w:rsidRPr="00F749C9" w:rsidRDefault="007159D3" w:rsidP="007159D3">
            <w:pPr>
              <w:spacing w:line="276" w:lineRule="auto"/>
              <w:rPr>
                <w:rFonts w:ascii="Arial Narrow" w:hAnsi="Arial Narrow" w:cs="Calibri"/>
                <w:b/>
              </w:rPr>
            </w:pPr>
            <w:r w:rsidRPr="00F749C9">
              <w:rPr>
                <w:rFonts w:ascii="Arial Narrow" w:hAnsi="Arial Narrow" w:cs="Calibri"/>
                <w:b/>
              </w:rPr>
              <w:t>UKUPAN BROJ DJECE</w:t>
            </w:r>
          </w:p>
        </w:tc>
        <w:tc>
          <w:tcPr>
            <w:tcW w:w="2353" w:type="dxa"/>
            <w:gridSpan w:val="2"/>
            <w:tcBorders>
              <w:top w:val="single" w:sz="4" w:space="0" w:color="auto"/>
              <w:left w:val="single" w:sz="4" w:space="0" w:color="auto"/>
              <w:bottom w:val="single" w:sz="4" w:space="0" w:color="auto"/>
              <w:right w:val="single" w:sz="4" w:space="0" w:color="auto"/>
            </w:tcBorders>
            <w:shd w:val="clear" w:color="auto" w:fill="FFF2CC"/>
          </w:tcPr>
          <w:p w:rsidR="007159D3" w:rsidRPr="00F749C9" w:rsidRDefault="007159D3" w:rsidP="007159D3">
            <w:pPr>
              <w:spacing w:line="276" w:lineRule="auto"/>
              <w:rPr>
                <w:rFonts w:ascii="Arial Narrow" w:hAnsi="Arial Narrow" w:cs="Calibri"/>
              </w:rPr>
            </w:pPr>
          </w:p>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                    75</w:t>
            </w:r>
          </w:p>
        </w:tc>
        <w:tc>
          <w:tcPr>
            <w:tcW w:w="5792" w:type="dxa"/>
            <w:gridSpan w:val="4"/>
            <w:tcBorders>
              <w:top w:val="single" w:sz="8" w:space="0" w:color="auto"/>
              <w:left w:val="single" w:sz="4" w:space="0" w:color="auto"/>
              <w:bottom w:val="single" w:sz="8" w:space="0" w:color="auto"/>
              <w:right w:val="single" w:sz="4" w:space="0" w:color="auto"/>
            </w:tcBorders>
            <w:shd w:val="clear" w:color="auto" w:fill="FFF2CC"/>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                                  75</w:t>
            </w:r>
          </w:p>
        </w:tc>
      </w:tr>
    </w:tbl>
    <w:p w:rsidR="007159D3" w:rsidRPr="00F749C9" w:rsidRDefault="007159D3" w:rsidP="007159D3">
      <w:pPr>
        <w:spacing w:line="276" w:lineRule="auto"/>
        <w:rPr>
          <w:rFonts w:ascii="Arial Narrow" w:hAnsi="Arial Narrow" w:cs="Calibri"/>
        </w:rPr>
      </w:pPr>
    </w:p>
    <w:p w:rsidR="007159D3" w:rsidRPr="00F749C9" w:rsidRDefault="007159D3" w:rsidP="007159D3">
      <w:pPr>
        <w:spacing w:line="276" w:lineRule="auto"/>
        <w:rPr>
          <w:rFonts w:ascii="Arial Narrow" w:hAnsi="Arial Narrow" w:cs="Calibri"/>
          <w:b/>
          <w:lang w:val="es-US"/>
        </w:rPr>
      </w:pPr>
      <w:r w:rsidRPr="00F749C9">
        <w:rPr>
          <w:rFonts w:ascii="Arial Narrow" w:hAnsi="Arial Narrow" w:cs="Calibri"/>
          <w:b/>
          <w:lang w:val="es-US"/>
        </w:rPr>
        <w:t>Podaci o broju djece po uzrastu i centrima za socijalni rad iz kojih su djeca (na dan 31. decembar 2019.g.)</w:t>
      </w:r>
    </w:p>
    <w:p w:rsidR="007159D3" w:rsidRPr="00F749C9" w:rsidRDefault="007159D3" w:rsidP="007159D3">
      <w:pPr>
        <w:spacing w:line="276" w:lineRule="auto"/>
        <w:rPr>
          <w:rFonts w:ascii="Arial Narrow" w:hAnsi="Arial Narrow" w:cs="Calibri"/>
          <w:b/>
          <w:lang w:val="es-US"/>
        </w:rPr>
      </w:pPr>
    </w:p>
    <w:tbl>
      <w:tblPr>
        <w:tblW w:w="94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738"/>
        <w:gridCol w:w="3420"/>
      </w:tblGrid>
      <w:tr w:rsidR="007159D3" w:rsidRPr="00F13D44" w:rsidTr="007159D3">
        <w:trPr>
          <w:trHeight w:val="315"/>
        </w:trPr>
        <w:tc>
          <w:tcPr>
            <w:tcW w:w="3292"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p>
        </w:tc>
        <w:tc>
          <w:tcPr>
            <w:tcW w:w="2738" w:type="dxa"/>
            <w:shd w:val="clear" w:color="auto" w:fill="E2EFD9"/>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Br. djece </w:t>
            </w:r>
            <w:r w:rsidRPr="00F749C9">
              <w:rPr>
                <w:rFonts w:ascii="Arial Narrow" w:hAnsi="Arial Narrow" w:cs="Calibri"/>
                <w:b/>
                <w:color w:val="FF0000"/>
                <w:u w:val="single"/>
              </w:rPr>
              <w:t>uzrasta &lt;3</w:t>
            </w:r>
          </w:p>
        </w:tc>
        <w:tc>
          <w:tcPr>
            <w:tcW w:w="3420" w:type="dxa"/>
            <w:shd w:val="clear" w:color="auto" w:fill="E2EFD9"/>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 xml:space="preserve">Br. djece </w:t>
            </w:r>
            <w:r w:rsidRPr="00F749C9">
              <w:rPr>
                <w:rFonts w:ascii="Arial Narrow" w:hAnsi="Arial Narrow" w:cs="Calibri"/>
                <w:b/>
                <w:color w:val="FF0000"/>
                <w:u w:val="single"/>
              </w:rPr>
              <w:t>uzrasta 3+</w:t>
            </w:r>
          </w:p>
        </w:tc>
      </w:tr>
      <w:tr w:rsidR="007159D3" w:rsidRPr="00F13D44" w:rsidTr="007159D3">
        <w:trPr>
          <w:trHeight w:val="315"/>
        </w:trPr>
        <w:tc>
          <w:tcPr>
            <w:tcW w:w="3292" w:type="dxa"/>
            <w:shd w:val="clear" w:color="auto" w:fill="D9E2F3"/>
            <w:noWrap/>
            <w:vAlign w:val="bottom"/>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Podgorica</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1</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20</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Danilovgrad</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2</w:t>
            </w:r>
          </w:p>
        </w:tc>
      </w:tr>
      <w:tr w:rsidR="007159D3" w:rsidRPr="00F13D44" w:rsidTr="007159D3">
        <w:trPr>
          <w:trHeight w:val="315"/>
        </w:trPr>
        <w:tc>
          <w:tcPr>
            <w:tcW w:w="3292" w:type="dxa"/>
            <w:shd w:val="clear" w:color="auto" w:fill="D9E2F3"/>
            <w:noWrap/>
            <w:vAlign w:val="bottom"/>
            <w:hideMark/>
          </w:tcPr>
          <w:p w:rsidR="007159D3" w:rsidRPr="00F749C9" w:rsidRDefault="007159D3" w:rsidP="007159D3">
            <w:pPr>
              <w:spacing w:line="276" w:lineRule="auto"/>
              <w:rPr>
                <w:rFonts w:ascii="Arial Narrow" w:hAnsi="Arial Narrow" w:cs="Calibri"/>
              </w:rPr>
            </w:pPr>
            <w:r w:rsidRPr="00F749C9">
              <w:rPr>
                <w:rFonts w:ascii="Arial Narrow" w:hAnsi="Arial Narrow" w:cs="Calibri"/>
              </w:rPr>
              <w:t>Bijelo Polje</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15</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Mojkovac</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2</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Berane</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5</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Rožaje</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2</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Plav</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3</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Pljevlja</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Nikšić</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3</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Cetinje</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1</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Herceg Novi</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3</w:t>
            </w:r>
          </w:p>
        </w:tc>
      </w:tr>
      <w:tr w:rsidR="007159D3" w:rsidRPr="00F13D44" w:rsidTr="007159D3">
        <w:trPr>
          <w:trHeight w:val="315"/>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Kotor</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16</w:t>
            </w:r>
          </w:p>
        </w:tc>
      </w:tr>
      <w:tr w:rsidR="007159D3" w:rsidRPr="00F13D44" w:rsidTr="007159D3">
        <w:trPr>
          <w:trHeight w:val="330"/>
        </w:trPr>
        <w:tc>
          <w:tcPr>
            <w:tcW w:w="3292" w:type="dxa"/>
            <w:shd w:val="clear" w:color="auto" w:fill="D9E2F3"/>
            <w:noWrap/>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Bar</w:t>
            </w:r>
          </w:p>
        </w:tc>
        <w:tc>
          <w:tcPr>
            <w:tcW w:w="2738"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w:t>
            </w:r>
          </w:p>
        </w:tc>
        <w:tc>
          <w:tcPr>
            <w:tcW w:w="3420" w:type="dxa"/>
            <w:shd w:val="clear" w:color="auto" w:fill="auto"/>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2</w:t>
            </w:r>
          </w:p>
        </w:tc>
      </w:tr>
      <w:tr w:rsidR="007159D3" w:rsidRPr="00F13D44" w:rsidTr="007159D3">
        <w:trPr>
          <w:trHeight w:val="330"/>
        </w:trPr>
        <w:tc>
          <w:tcPr>
            <w:tcW w:w="3292" w:type="dxa"/>
            <w:shd w:val="clear" w:color="auto" w:fill="FFF2CC"/>
            <w:noWrap/>
            <w:vAlign w:val="bottom"/>
          </w:tcPr>
          <w:p w:rsidR="007159D3" w:rsidRPr="00F749C9" w:rsidRDefault="007159D3" w:rsidP="007159D3">
            <w:pPr>
              <w:spacing w:line="276" w:lineRule="auto"/>
              <w:rPr>
                <w:rFonts w:ascii="Arial Narrow" w:hAnsi="Arial Narrow" w:cs="Calibri"/>
                <w:b/>
              </w:rPr>
            </w:pPr>
            <w:r w:rsidRPr="00F749C9">
              <w:rPr>
                <w:rFonts w:ascii="Arial Narrow" w:hAnsi="Arial Narrow" w:cs="Calibri"/>
                <w:b/>
              </w:rPr>
              <w:t>UKUPAN BROJ DJECE po uzrastu</w:t>
            </w:r>
          </w:p>
        </w:tc>
        <w:tc>
          <w:tcPr>
            <w:tcW w:w="2738" w:type="dxa"/>
            <w:shd w:val="clear" w:color="auto" w:fill="FFF2CC"/>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1</w:t>
            </w:r>
          </w:p>
        </w:tc>
        <w:tc>
          <w:tcPr>
            <w:tcW w:w="3420" w:type="dxa"/>
            <w:shd w:val="clear" w:color="auto" w:fill="FFF2CC"/>
            <w:vAlign w:val="bottom"/>
          </w:tcPr>
          <w:p w:rsidR="007159D3" w:rsidRPr="00F749C9" w:rsidRDefault="007159D3" w:rsidP="007159D3">
            <w:pPr>
              <w:spacing w:line="276" w:lineRule="auto"/>
              <w:rPr>
                <w:rFonts w:ascii="Arial Narrow" w:hAnsi="Arial Narrow" w:cs="Calibri"/>
              </w:rPr>
            </w:pPr>
            <w:r w:rsidRPr="00F749C9">
              <w:rPr>
                <w:rFonts w:ascii="Arial Narrow" w:hAnsi="Arial Narrow" w:cs="Calibri"/>
              </w:rPr>
              <w:t>74</w:t>
            </w:r>
          </w:p>
        </w:tc>
      </w:tr>
      <w:tr w:rsidR="007159D3" w:rsidRPr="00366C48" w:rsidTr="007159D3">
        <w:trPr>
          <w:trHeight w:val="330"/>
        </w:trPr>
        <w:tc>
          <w:tcPr>
            <w:tcW w:w="3292" w:type="dxa"/>
            <w:shd w:val="clear" w:color="auto" w:fill="FFF2CC"/>
            <w:noWrap/>
            <w:vAlign w:val="bottom"/>
          </w:tcPr>
          <w:p w:rsidR="007159D3" w:rsidRPr="00F749C9" w:rsidRDefault="007159D3" w:rsidP="007159D3">
            <w:pPr>
              <w:spacing w:line="276" w:lineRule="auto"/>
              <w:rPr>
                <w:rFonts w:ascii="Arial Narrow" w:hAnsi="Arial Narrow" w:cs="Calibri"/>
                <w:b/>
              </w:rPr>
            </w:pPr>
            <w:r w:rsidRPr="00F749C9">
              <w:rPr>
                <w:rFonts w:ascii="Arial Narrow" w:hAnsi="Arial Narrow" w:cs="Calibri"/>
                <w:b/>
              </w:rPr>
              <w:t>UKUPAN BROJ DJECE</w:t>
            </w:r>
          </w:p>
        </w:tc>
        <w:tc>
          <w:tcPr>
            <w:tcW w:w="6158" w:type="dxa"/>
            <w:gridSpan w:val="2"/>
            <w:shd w:val="clear" w:color="auto" w:fill="FFF2CC"/>
            <w:vAlign w:val="bottom"/>
          </w:tcPr>
          <w:p w:rsidR="007159D3" w:rsidRPr="00F749C9" w:rsidRDefault="007159D3" w:rsidP="007159D3">
            <w:pPr>
              <w:spacing w:line="276" w:lineRule="auto"/>
              <w:rPr>
                <w:rFonts w:ascii="Arial Narrow" w:hAnsi="Arial Narrow" w:cs="Calibri"/>
              </w:rPr>
            </w:pPr>
          </w:p>
        </w:tc>
      </w:tr>
    </w:tbl>
    <w:p w:rsidR="007159D3" w:rsidRDefault="007159D3" w:rsidP="007159D3">
      <w:pPr>
        <w:spacing w:line="276" w:lineRule="auto"/>
        <w:rPr>
          <w:rFonts w:ascii="Arial Narrow" w:hAnsi="Arial Narrow" w:cs="Calibri"/>
          <w:highlight w:val="green"/>
        </w:rPr>
      </w:pPr>
    </w:p>
    <w:p w:rsidR="007159D3" w:rsidRDefault="007159D3" w:rsidP="007159D3">
      <w:pPr>
        <w:spacing w:line="276" w:lineRule="auto"/>
        <w:rPr>
          <w:rFonts w:ascii="Arial Narrow" w:hAnsi="Arial Narrow" w:cs="Calibri"/>
          <w:highlight w:val="green"/>
        </w:rPr>
      </w:pPr>
    </w:p>
    <w:p w:rsidR="007159D3" w:rsidRPr="00F749C9" w:rsidRDefault="007159D3" w:rsidP="007159D3">
      <w:pPr>
        <w:spacing w:line="276" w:lineRule="auto"/>
        <w:rPr>
          <w:rFonts w:ascii="Arial Narrow" w:hAnsi="Arial Narrow" w:cs="Calibri"/>
          <w:highlight w:val="green"/>
        </w:rPr>
      </w:pPr>
    </w:p>
    <w:p w:rsidR="007159D3" w:rsidRDefault="007159D3" w:rsidP="007159D3">
      <w:pPr>
        <w:spacing w:line="276" w:lineRule="auto"/>
        <w:jc w:val="center"/>
        <w:rPr>
          <w:rFonts w:ascii="Arial Narrow" w:hAnsi="Arial Narrow" w:cs="Calibri"/>
          <w:b/>
          <w:lang w:val="es-US"/>
        </w:rPr>
      </w:pPr>
      <w:r w:rsidRPr="00F749C9">
        <w:rPr>
          <w:rFonts w:ascii="Arial Narrow" w:hAnsi="Arial Narrow" w:cs="Calibri"/>
          <w:b/>
          <w:lang w:val="es-US"/>
        </w:rPr>
        <w:t>Broj djece u ustanovi po dobnim grupama (na dan 31. decembar 2019.g.)</w:t>
      </w:r>
    </w:p>
    <w:p w:rsidR="007159D3" w:rsidRPr="00F749C9" w:rsidRDefault="007159D3" w:rsidP="007159D3">
      <w:pPr>
        <w:spacing w:line="276" w:lineRule="auto"/>
        <w:jc w:val="center"/>
        <w:rPr>
          <w:rFonts w:ascii="Arial Narrow" w:hAnsi="Arial Narrow" w:cs="Calibri"/>
          <w:b/>
          <w:lang w:val="es-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3938"/>
      </w:tblGrid>
      <w:tr w:rsidR="007159D3" w:rsidRPr="00F13D44" w:rsidTr="007159D3">
        <w:tc>
          <w:tcPr>
            <w:tcW w:w="4770" w:type="dxa"/>
            <w:shd w:val="clear" w:color="auto" w:fill="F7CAAC"/>
          </w:tcPr>
          <w:p w:rsidR="007159D3" w:rsidRPr="00F749C9" w:rsidRDefault="007159D3" w:rsidP="007159D3">
            <w:pPr>
              <w:spacing w:line="276" w:lineRule="auto"/>
              <w:jc w:val="center"/>
              <w:rPr>
                <w:rFonts w:ascii="Arial Narrow" w:hAnsi="Arial Narrow" w:cs="Calibri"/>
                <w:b/>
                <w:lang w:val="es-US"/>
              </w:rPr>
            </w:pPr>
            <w:r w:rsidRPr="00F749C9">
              <w:rPr>
                <w:rFonts w:ascii="Arial Narrow" w:hAnsi="Arial Narrow" w:cs="Calibri"/>
                <w:b/>
                <w:lang w:val="es-US"/>
              </w:rPr>
              <w:t>Uzrast</w:t>
            </w:r>
          </w:p>
        </w:tc>
        <w:tc>
          <w:tcPr>
            <w:tcW w:w="4230" w:type="dxa"/>
            <w:shd w:val="clear" w:color="auto" w:fill="F7CAAC"/>
          </w:tcPr>
          <w:p w:rsidR="007159D3" w:rsidRPr="00F749C9" w:rsidRDefault="007159D3" w:rsidP="007159D3">
            <w:pPr>
              <w:spacing w:line="276" w:lineRule="auto"/>
              <w:jc w:val="center"/>
              <w:rPr>
                <w:rFonts w:ascii="Arial Narrow" w:hAnsi="Arial Narrow" w:cs="Calibri"/>
                <w:b/>
                <w:lang w:val="es-US"/>
              </w:rPr>
            </w:pPr>
            <w:r w:rsidRPr="00F749C9">
              <w:rPr>
                <w:rFonts w:ascii="Arial Narrow" w:hAnsi="Arial Narrow" w:cs="Calibri"/>
                <w:b/>
                <w:lang w:val="es-US"/>
              </w:rPr>
              <w:t>Broj djece</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0-2</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1</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3-5</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4</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6-10</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17</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11-13</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16</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14-17 (do 18. rođendana)</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34</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Preko 18</w:t>
            </w:r>
          </w:p>
        </w:tc>
        <w:tc>
          <w:tcPr>
            <w:tcW w:w="4230" w:type="dxa"/>
            <w:shd w:val="clear" w:color="auto" w:fill="auto"/>
          </w:tcPr>
          <w:p w:rsidR="007159D3" w:rsidRPr="00F749C9" w:rsidRDefault="007159D3" w:rsidP="007159D3">
            <w:pPr>
              <w:spacing w:line="276" w:lineRule="auto"/>
              <w:rPr>
                <w:rFonts w:ascii="Arial Narrow" w:hAnsi="Arial Narrow" w:cs="Calibri"/>
                <w:lang w:val="es-US"/>
              </w:rPr>
            </w:pPr>
            <w:r w:rsidRPr="00F749C9">
              <w:rPr>
                <w:rFonts w:ascii="Arial Narrow" w:hAnsi="Arial Narrow" w:cs="Calibri"/>
                <w:lang w:val="es-US"/>
              </w:rPr>
              <w:t xml:space="preserve">          </w:t>
            </w:r>
            <w:r>
              <w:rPr>
                <w:rFonts w:ascii="Arial Narrow" w:hAnsi="Arial Narrow" w:cs="Calibri"/>
                <w:lang w:val="es-US"/>
              </w:rPr>
              <w:t xml:space="preserve">            </w:t>
            </w:r>
            <w:r w:rsidRPr="00F749C9">
              <w:rPr>
                <w:rFonts w:ascii="Arial Narrow" w:hAnsi="Arial Narrow" w:cs="Calibri"/>
                <w:lang w:val="es-US"/>
              </w:rPr>
              <w:t xml:space="preserve">   3</w:t>
            </w:r>
          </w:p>
        </w:tc>
      </w:tr>
      <w:tr w:rsidR="007159D3" w:rsidRPr="00F13D44" w:rsidTr="007159D3">
        <w:tc>
          <w:tcPr>
            <w:tcW w:w="477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UKUPNO</w:t>
            </w:r>
          </w:p>
        </w:tc>
        <w:tc>
          <w:tcPr>
            <w:tcW w:w="4230" w:type="dxa"/>
            <w:shd w:val="clear" w:color="auto" w:fill="auto"/>
          </w:tcPr>
          <w:p w:rsidR="007159D3" w:rsidRPr="00F749C9" w:rsidRDefault="007159D3" w:rsidP="007159D3">
            <w:pPr>
              <w:spacing w:line="276" w:lineRule="auto"/>
              <w:jc w:val="center"/>
              <w:rPr>
                <w:rFonts w:ascii="Arial Narrow" w:hAnsi="Arial Narrow" w:cs="Calibri"/>
                <w:lang w:val="es-US"/>
              </w:rPr>
            </w:pPr>
            <w:r w:rsidRPr="00F749C9">
              <w:rPr>
                <w:rFonts w:ascii="Arial Narrow" w:hAnsi="Arial Narrow" w:cs="Calibri"/>
                <w:lang w:val="es-US"/>
              </w:rPr>
              <w:t>75</w:t>
            </w:r>
          </w:p>
        </w:tc>
      </w:tr>
    </w:tbl>
    <w:p w:rsidR="007159D3" w:rsidRDefault="007159D3" w:rsidP="007159D3">
      <w:pPr>
        <w:spacing w:line="276" w:lineRule="auto"/>
        <w:rPr>
          <w:rFonts w:ascii="Arial Narrow" w:hAnsi="Arial Narrow" w:cs="Calibri"/>
          <w:lang w:val="es-US"/>
        </w:rPr>
      </w:pPr>
    </w:p>
    <w:p w:rsidR="007159D3" w:rsidRDefault="007159D3" w:rsidP="007159D3">
      <w:pPr>
        <w:spacing w:line="276" w:lineRule="auto"/>
        <w:rPr>
          <w:rFonts w:ascii="Arial Narrow" w:hAnsi="Arial Narrow" w:cs="Calibri"/>
          <w:lang w:val="es-US"/>
        </w:rPr>
      </w:pPr>
    </w:p>
    <w:p w:rsidR="007159D3" w:rsidRDefault="007159D3" w:rsidP="007159D3">
      <w:pPr>
        <w:spacing w:line="276" w:lineRule="auto"/>
        <w:rPr>
          <w:rFonts w:ascii="Arial Narrow" w:hAnsi="Arial Narrow" w:cs="Calibri"/>
          <w:lang w:val="es-US"/>
        </w:rPr>
      </w:pPr>
    </w:p>
    <w:p w:rsidR="007159D3" w:rsidRDefault="007159D3" w:rsidP="007159D3">
      <w:pPr>
        <w:spacing w:line="276" w:lineRule="auto"/>
        <w:rPr>
          <w:rFonts w:ascii="Arial Narrow" w:hAnsi="Arial Narrow" w:cs="Calibri"/>
          <w:lang w:val="es-US"/>
        </w:rPr>
      </w:pPr>
    </w:p>
    <w:p w:rsidR="007159D3" w:rsidRDefault="007159D3" w:rsidP="007159D3">
      <w:pPr>
        <w:spacing w:line="276" w:lineRule="auto"/>
        <w:rPr>
          <w:rFonts w:ascii="Arial Narrow" w:hAnsi="Arial Narrow" w:cs="Calibri"/>
          <w:lang w:val="es-US"/>
        </w:rPr>
      </w:pPr>
    </w:p>
    <w:p w:rsidR="007159D3" w:rsidRDefault="007159D3" w:rsidP="007159D3">
      <w:pPr>
        <w:spacing w:line="276" w:lineRule="auto"/>
        <w:rPr>
          <w:rFonts w:ascii="Arial Narrow" w:hAnsi="Arial Narrow" w:cs="Calibri"/>
          <w:lang w:val="es-US"/>
        </w:rPr>
      </w:pPr>
    </w:p>
    <w:p w:rsidR="007159D3" w:rsidRPr="00F749C9" w:rsidRDefault="007159D3" w:rsidP="007159D3">
      <w:pPr>
        <w:spacing w:line="276" w:lineRule="auto"/>
        <w:rPr>
          <w:rFonts w:ascii="Arial Narrow" w:hAnsi="Arial Narrow" w:cs="Calibri"/>
          <w:b/>
          <w:lang w:val="es-US"/>
        </w:rPr>
      </w:pPr>
    </w:p>
    <w:p w:rsidR="007159D3" w:rsidRDefault="007159D3" w:rsidP="007159D3">
      <w:pPr>
        <w:spacing w:line="276" w:lineRule="auto"/>
        <w:jc w:val="center"/>
        <w:rPr>
          <w:rFonts w:ascii="Arial Narrow" w:hAnsi="Arial Narrow" w:cs="Calibri"/>
          <w:b/>
          <w:lang w:val="es-US"/>
        </w:rPr>
      </w:pPr>
      <w:r w:rsidRPr="00F749C9">
        <w:rPr>
          <w:rFonts w:ascii="Arial Narrow" w:hAnsi="Arial Narrow" w:cs="Calibri"/>
          <w:b/>
          <w:lang w:val="es-US"/>
        </w:rPr>
        <w:t>Ukupan broj djece po polu i starosti koja su PRIMLJENA u instituciju tokom 2019.</w:t>
      </w:r>
      <w:r>
        <w:rPr>
          <w:rFonts w:ascii="Arial Narrow" w:hAnsi="Arial Narrow" w:cs="Calibri"/>
          <w:b/>
          <w:lang w:val="es-US"/>
        </w:rPr>
        <w:t xml:space="preserve"> godine</w:t>
      </w:r>
    </w:p>
    <w:p w:rsidR="007159D3" w:rsidRPr="00F749C9" w:rsidRDefault="007159D3" w:rsidP="007159D3">
      <w:pPr>
        <w:spacing w:line="276" w:lineRule="auto"/>
        <w:jc w:val="center"/>
        <w:rPr>
          <w:rFonts w:ascii="Arial Narrow" w:hAnsi="Arial Narrow" w:cs="Calibri"/>
          <w:lang w:val="es-US"/>
        </w:rPr>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61"/>
        <w:gridCol w:w="1950"/>
        <w:gridCol w:w="1965"/>
      </w:tblGrid>
      <w:tr w:rsidR="007159D3" w:rsidRPr="00F13D44" w:rsidTr="007159D3">
        <w:tc>
          <w:tcPr>
            <w:tcW w:w="4795" w:type="dxa"/>
            <w:gridSpan w:val="2"/>
            <w:shd w:val="clear" w:color="auto" w:fill="auto"/>
          </w:tcPr>
          <w:p w:rsidR="007159D3" w:rsidRPr="00F749C9" w:rsidRDefault="007159D3" w:rsidP="007159D3">
            <w:pPr>
              <w:spacing w:line="276" w:lineRule="auto"/>
              <w:rPr>
                <w:rFonts w:ascii="Arial Narrow" w:hAnsi="Arial Narrow" w:cs="Calibri"/>
                <w:b/>
                <w:lang w:val="es-US"/>
              </w:rPr>
            </w:pPr>
          </w:p>
        </w:tc>
        <w:tc>
          <w:tcPr>
            <w:tcW w:w="2090" w:type="dxa"/>
            <w:shd w:val="clear" w:color="auto" w:fill="9CC2E5"/>
          </w:tcPr>
          <w:p w:rsidR="007159D3" w:rsidRPr="00F749C9" w:rsidRDefault="007159D3" w:rsidP="007159D3">
            <w:pPr>
              <w:spacing w:line="276" w:lineRule="auto"/>
              <w:rPr>
                <w:rFonts w:ascii="Arial Narrow" w:hAnsi="Arial Narrow" w:cs="Calibri"/>
                <w:b/>
                <w:lang w:val="es-US"/>
              </w:rPr>
            </w:pPr>
            <w:r w:rsidRPr="00F749C9">
              <w:rPr>
                <w:rFonts w:ascii="Arial Narrow" w:hAnsi="Arial Narrow" w:cs="Calibri"/>
                <w:b/>
                <w:lang w:val="es-US"/>
              </w:rPr>
              <w:t>Muškog pola</w:t>
            </w:r>
          </w:p>
        </w:tc>
        <w:tc>
          <w:tcPr>
            <w:tcW w:w="2099" w:type="dxa"/>
            <w:shd w:val="clear" w:color="auto" w:fill="F7CAAC"/>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s-US"/>
              </w:rPr>
              <w:t>Žensk</w:t>
            </w:r>
            <w:r w:rsidRPr="00F749C9">
              <w:rPr>
                <w:rFonts w:ascii="Arial Narrow" w:hAnsi="Arial Narrow" w:cs="Calibri"/>
                <w:b/>
                <w:lang w:val="en-GB"/>
              </w:rPr>
              <w:t>og pola</w:t>
            </w:r>
          </w:p>
        </w:tc>
      </w:tr>
      <w:tr w:rsidR="007159D3" w:rsidRPr="00F13D44" w:rsidTr="007159D3">
        <w:tc>
          <w:tcPr>
            <w:tcW w:w="1653" w:type="dxa"/>
            <w:vMerge w:val="restart"/>
            <w:shd w:val="clear" w:color="auto" w:fill="C5E0B3"/>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Broj novih PRIJEMA</w:t>
            </w:r>
          </w:p>
        </w:tc>
        <w:tc>
          <w:tcPr>
            <w:tcW w:w="3142" w:type="dxa"/>
            <w:shd w:val="clear" w:color="auto" w:fill="C5E0B3"/>
          </w:tcPr>
          <w:p w:rsidR="007159D3" w:rsidRPr="00F749C9" w:rsidRDefault="007159D3" w:rsidP="007159D3">
            <w:pPr>
              <w:spacing w:line="276" w:lineRule="auto"/>
              <w:rPr>
                <w:rFonts w:ascii="Arial Narrow" w:hAnsi="Arial Narrow" w:cs="Calibri"/>
                <w:b/>
                <w:color w:val="000000"/>
              </w:rPr>
            </w:pPr>
            <w:r w:rsidRPr="00F749C9">
              <w:rPr>
                <w:rFonts w:ascii="Arial Narrow" w:hAnsi="Arial Narrow" w:cs="Calibri"/>
                <w:b/>
                <w:color w:val="000000"/>
                <w:lang w:val="en-GB"/>
              </w:rPr>
              <w:t xml:space="preserve">Djeca uzrasta </w:t>
            </w:r>
            <w:r w:rsidRPr="00F749C9">
              <w:rPr>
                <w:rFonts w:ascii="Arial Narrow" w:hAnsi="Arial Narrow" w:cs="Calibri"/>
                <w:b/>
                <w:color w:val="000000"/>
              </w:rPr>
              <w:t>&lt;3</w:t>
            </w:r>
          </w:p>
        </w:tc>
        <w:tc>
          <w:tcPr>
            <w:tcW w:w="2090"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w:t>
            </w:r>
          </w:p>
        </w:tc>
        <w:tc>
          <w:tcPr>
            <w:tcW w:w="2099"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w:t>
            </w:r>
          </w:p>
        </w:tc>
      </w:tr>
      <w:tr w:rsidR="007159D3" w:rsidRPr="00F13D44" w:rsidTr="007159D3">
        <w:trPr>
          <w:trHeight w:val="304"/>
        </w:trPr>
        <w:tc>
          <w:tcPr>
            <w:tcW w:w="1653" w:type="dxa"/>
            <w:vMerge/>
            <w:shd w:val="clear" w:color="auto" w:fill="C5E0B3"/>
          </w:tcPr>
          <w:p w:rsidR="007159D3" w:rsidRPr="00F749C9" w:rsidRDefault="007159D3" w:rsidP="007159D3">
            <w:pPr>
              <w:spacing w:line="276" w:lineRule="auto"/>
              <w:rPr>
                <w:rFonts w:ascii="Arial Narrow" w:hAnsi="Arial Narrow" w:cs="Calibri"/>
                <w:b/>
                <w:color w:val="000000"/>
                <w:lang w:val="en-GB"/>
              </w:rPr>
            </w:pPr>
          </w:p>
        </w:tc>
        <w:tc>
          <w:tcPr>
            <w:tcW w:w="3142" w:type="dxa"/>
            <w:shd w:val="clear" w:color="auto" w:fill="C5E0B3"/>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Djeca uzrasta 3+</w:t>
            </w:r>
          </w:p>
        </w:tc>
        <w:tc>
          <w:tcPr>
            <w:tcW w:w="2090"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11</w:t>
            </w:r>
          </w:p>
        </w:tc>
        <w:tc>
          <w:tcPr>
            <w:tcW w:w="2099"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18</w:t>
            </w:r>
          </w:p>
        </w:tc>
      </w:tr>
      <w:tr w:rsidR="007159D3" w:rsidRPr="00F13D44" w:rsidTr="007159D3">
        <w:trPr>
          <w:trHeight w:val="163"/>
        </w:trPr>
        <w:tc>
          <w:tcPr>
            <w:tcW w:w="4795" w:type="dxa"/>
            <w:gridSpan w:val="2"/>
            <w:shd w:val="clear" w:color="auto" w:fill="C5E0B3"/>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Ukupno  2018 po polu</w:t>
            </w:r>
          </w:p>
        </w:tc>
        <w:tc>
          <w:tcPr>
            <w:tcW w:w="2090"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12</w:t>
            </w:r>
          </w:p>
        </w:tc>
        <w:tc>
          <w:tcPr>
            <w:tcW w:w="2099"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19</w:t>
            </w:r>
          </w:p>
        </w:tc>
      </w:tr>
      <w:tr w:rsidR="007159D3" w:rsidRPr="00F13D44" w:rsidTr="007159D3">
        <w:trPr>
          <w:trHeight w:val="163"/>
        </w:trPr>
        <w:tc>
          <w:tcPr>
            <w:tcW w:w="8984" w:type="dxa"/>
            <w:gridSpan w:val="4"/>
            <w:shd w:val="clear" w:color="auto" w:fill="auto"/>
          </w:tcPr>
          <w:p w:rsidR="007159D3" w:rsidRPr="00F749C9" w:rsidRDefault="007159D3" w:rsidP="007159D3">
            <w:pPr>
              <w:tabs>
                <w:tab w:val="left" w:pos="3428"/>
                <w:tab w:val="center" w:pos="4569"/>
              </w:tabs>
              <w:spacing w:line="276" w:lineRule="auto"/>
              <w:rPr>
                <w:rFonts w:ascii="Arial Narrow" w:hAnsi="Arial Narrow" w:cs="Calibri"/>
                <w:b/>
                <w:lang w:val="en-GB"/>
              </w:rPr>
            </w:pPr>
            <w:r w:rsidRPr="00F749C9">
              <w:rPr>
                <w:rFonts w:ascii="Arial Narrow" w:hAnsi="Arial Narrow" w:cs="Calibri"/>
                <w:b/>
                <w:color w:val="000000"/>
                <w:lang w:val="en-GB"/>
              </w:rPr>
              <w:tab/>
              <w:t>Ukupno djece:                                      31</w:t>
            </w:r>
          </w:p>
        </w:tc>
      </w:tr>
    </w:tbl>
    <w:p w:rsidR="007159D3" w:rsidRPr="00F749C9" w:rsidRDefault="007159D3" w:rsidP="007159D3">
      <w:pPr>
        <w:spacing w:line="276" w:lineRule="auto"/>
        <w:rPr>
          <w:rFonts w:ascii="Arial Narrow" w:hAnsi="Arial Narrow" w:cs="Calibri"/>
          <w:b/>
          <w:lang w:val="es-US"/>
        </w:rPr>
      </w:pPr>
    </w:p>
    <w:p w:rsidR="007159D3" w:rsidRPr="00F749C9" w:rsidRDefault="007159D3" w:rsidP="007159D3">
      <w:pPr>
        <w:spacing w:line="276" w:lineRule="auto"/>
        <w:rPr>
          <w:rFonts w:ascii="Arial Narrow" w:hAnsi="Arial Narrow" w:cs="Calibri"/>
          <w:b/>
          <w:lang w:val="es-US"/>
        </w:rPr>
      </w:pPr>
    </w:p>
    <w:p w:rsidR="007159D3" w:rsidRDefault="007159D3" w:rsidP="007159D3">
      <w:pPr>
        <w:spacing w:line="276" w:lineRule="auto"/>
        <w:rPr>
          <w:rFonts w:ascii="Arial Narrow" w:hAnsi="Arial Narrow" w:cs="Calibri"/>
          <w:b/>
          <w:lang w:val="es-US"/>
        </w:rPr>
      </w:pPr>
      <w:r w:rsidRPr="00F749C9">
        <w:rPr>
          <w:rFonts w:ascii="Arial Narrow" w:hAnsi="Arial Narrow" w:cs="Calibri"/>
          <w:b/>
          <w:lang w:val="es-US"/>
        </w:rPr>
        <w:t xml:space="preserve">                    Ukupan broj djece po polu i starosti koja su NAPUSTILA instituciju tokom 2019. </w:t>
      </w:r>
      <w:r>
        <w:rPr>
          <w:rFonts w:ascii="Arial Narrow" w:hAnsi="Arial Narrow" w:cs="Calibri"/>
          <w:b/>
          <w:lang w:val="es-US"/>
        </w:rPr>
        <w:t>godine</w:t>
      </w:r>
    </w:p>
    <w:p w:rsidR="007159D3" w:rsidRPr="00F749C9" w:rsidRDefault="007159D3" w:rsidP="007159D3">
      <w:pPr>
        <w:spacing w:line="276" w:lineRule="auto"/>
        <w:rPr>
          <w:rFonts w:ascii="Arial Narrow" w:hAnsi="Arial Narrow" w:cs="Calibri"/>
          <w:lang w:val="es-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3308"/>
        <w:gridCol w:w="2174"/>
        <w:gridCol w:w="1737"/>
      </w:tblGrid>
      <w:tr w:rsidR="007159D3" w:rsidRPr="00F13D44" w:rsidTr="007159D3">
        <w:tc>
          <w:tcPr>
            <w:tcW w:w="5089" w:type="dxa"/>
            <w:gridSpan w:val="2"/>
            <w:shd w:val="clear" w:color="auto" w:fill="auto"/>
          </w:tcPr>
          <w:p w:rsidR="007159D3" w:rsidRPr="00F749C9" w:rsidRDefault="007159D3" w:rsidP="007159D3">
            <w:pPr>
              <w:spacing w:line="276" w:lineRule="auto"/>
              <w:rPr>
                <w:rFonts w:ascii="Arial Narrow" w:hAnsi="Arial Narrow" w:cs="Calibri"/>
                <w:b/>
                <w:lang w:val="es-US"/>
              </w:rPr>
            </w:pPr>
          </w:p>
        </w:tc>
        <w:tc>
          <w:tcPr>
            <w:tcW w:w="2174" w:type="dxa"/>
            <w:shd w:val="clear" w:color="auto" w:fill="9CC2E5"/>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Muškog pola</w:t>
            </w:r>
          </w:p>
        </w:tc>
        <w:tc>
          <w:tcPr>
            <w:tcW w:w="1737" w:type="dxa"/>
            <w:shd w:val="clear" w:color="auto" w:fill="F7CAAC"/>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Ženskog pola</w:t>
            </w:r>
          </w:p>
        </w:tc>
      </w:tr>
      <w:tr w:rsidR="007159D3" w:rsidRPr="00366C48" w:rsidTr="007159D3">
        <w:tc>
          <w:tcPr>
            <w:tcW w:w="1781" w:type="dxa"/>
            <w:vMerge w:val="restart"/>
            <w:shd w:val="clear" w:color="auto" w:fill="DBDBDB"/>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Broj OTPUSTA</w:t>
            </w:r>
          </w:p>
        </w:tc>
        <w:tc>
          <w:tcPr>
            <w:tcW w:w="3308" w:type="dxa"/>
            <w:shd w:val="clear" w:color="auto" w:fill="DBDBDB"/>
          </w:tcPr>
          <w:p w:rsidR="007159D3" w:rsidRPr="00F749C9" w:rsidRDefault="007159D3" w:rsidP="007159D3">
            <w:pPr>
              <w:spacing w:line="276" w:lineRule="auto"/>
              <w:rPr>
                <w:rFonts w:ascii="Arial Narrow" w:hAnsi="Arial Narrow" w:cs="Calibri"/>
                <w:b/>
                <w:color w:val="000000"/>
              </w:rPr>
            </w:pPr>
            <w:r w:rsidRPr="00F749C9">
              <w:rPr>
                <w:rFonts w:ascii="Arial Narrow" w:hAnsi="Arial Narrow" w:cs="Calibri"/>
                <w:b/>
                <w:color w:val="000000"/>
                <w:lang w:val="en-GB"/>
              </w:rPr>
              <w:t xml:space="preserve">Djeca uzrasta </w:t>
            </w:r>
            <w:r w:rsidRPr="00F749C9">
              <w:rPr>
                <w:rFonts w:ascii="Arial Narrow" w:hAnsi="Arial Narrow" w:cs="Calibri"/>
                <w:b/>
                <w:color w:val="000000"/>
              </w:rPr>
              <w:t>&lt;3</w:t>
            </w:r>
          </w:p>
        </w:tc>
        <w:tc>
          <w:tcPr>
            <w:tcW w:w="2174"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w:t>
            </w:r>
          </w:p>
        </w:tc>
        <w:tc>
          <w:tcPr>
            <w:tcW w:w="1737"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w:t>
            </w:r>
          </w:p>
        </w:tc>
      </w:tr>
      <w:tr w:rsidR="007159D3" w:rsidRPr="00EB6DB6" w:rsidTr="007159D3">
        <w:trPr>
          <w:trHeight w:val="304"/>
        </w:trPr>
        <w:tc>
          <w:tcPr>
            <w:tcW w:w="1781" w:type="dxa"/>
            <w:vMerge/>
            <w:shd w:val="clear" w:color="auto" w:fill="DBDBDB"/>
          </w:tcPr>
          <w:p w:rsidR="007159D3" w:rsidRPr="00F749C9" w:rsidRDefault="007159D3" w:rsidP="007159D3">
            <w:pPr>
              <w:spacing w:line="276" w:lineRule="auto"/>
              <w:rPr>
                <w:rFonts w:ascii="Arial Narrow" w:hAnsi="Arial Narrow" w:cs="Calibri"/>
                <w:b/>
                <w:color w:val="000000"/>
                <w:lang w:val="en-GB"/>
              </w:rPr>
            </w:pPr>
          </w:p>
        </w:tc>
        <w:tc>
          <w:tcPr>
            <w:tcW w:w="3308" w:type="dxa"/>
            <w:shd w:val="clear" w:color="auto" w:fill="DBDBDB"/>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Djeca uzrasta 3+</w:t>
            </w:r>
          </w:p>
        </w:tc>
        <w:tc>
          <w:tcPr>
            <w:tcW w:w="2174"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11</w:t>
            </w:r>
          </w:p>
        </w:tc>
        <w:tc>
          <w:tcPr>
            <w:tcW w:w="1737"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8</w:t>
            </w:r>
          </w:p>
        </w:tc>
      </w:tr>
      <w:tr w:rsidR="007159D3" w:rsidRPr="00EB6DB6" w:rsidTr="007159D3">
        <w:trPr>
          <w:trHeight w:val="163"/>
        </w:trPr>
        <w:tc>
          <w:tcPr>
            <w:tcW w:w="5089" w:type="dxa"/>
            <w:gridSpan w:val="2"/>
            <w:shd w:val="clear" w:color="auto" w:fill="DBDBDB"/>
          </w:tcPr>
          <w:p w:rsidR="007159D3" w:rsidRPr="00F749C9" w:rsidRDefault="007159D3" w:rsidP="007159D3">
            <w:pPr>
              <w:spacing w:line="276" w:lineRule="auto"/>
              <w:rPr>
                <w:rFonts w:ascii="Arial Narrow" w:hAnsi="Arial Narrow" w:cs="Calibri"/>
                <w:b/>
                <w:color w:val="000000"/>
                <w:lang w:val="en-GB"/>
              </w:rPr>
            </w:pPr>
            <w:r w:rsidRPr="00F749C9">
              <w:rPr>
                <w:rFonts w:ascii="Arial Narrow" w:hAnsi="Arial Narrow" w:cs="Calibri"/>
                <w:b/>
                <w:color w:val="000000"/>
                <w:lang w:val="en-GB"/>
              </w:rPr>
              <w:t>Ukupno  2018 po polu</w:t>
            </w:r>
          </w:p>
        </w:tc>
        <w:tc>
          <w:tcPr>
            <w:tcW w:w="2174"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11</w:t>
            </w:r>
          </w:p>
        </w:tc>
        <w:tc>
          <w:tcPr>
            <w:tcW w:w="1737" w:type="dxa"/>
            <w:shd w:val="clear" w:color="auto" w:fill="auto"/>
          </w:tcPr>
          <w:p w:rsidR="007159D3" w:rsidRPr="00F749C9" w:rsidRDefault="007159D3" w:rsidP="007159D3">
            <w:pPr>
              <w:spacing w:line="276" w:lineRule="auto"/>
              <w:rPr>
                <w:rFonts w:ascii="Arial Narrow" w:hAnsi="Arial Narrow" w:cs="Calibri"/>
                <w:b/>
                <w:lang w:val="en-GB"/>
              </w:rPr>
            </w:pPr>
            <w:r w:rsidRPr="00F749C9">
              <w:rPr>
                <w:rFonts w:ascii="Arial Narrow" w:hAnsi="Arial Narrow" w:cs="Calibri"/>
                <w:b/>
                <w:lang w:val="en-GB"/>
              </w:rPr>
              <w:t>9</w:t>
            </w:r>
          </w:p>
        </w:tc>
      </w:tr>
      <w:tr w:rsidR="007159D3" w:rsidRPr="00EB6DB6" w:rsidTr="007159D3">
        <w:trPr>
          <w:trHeight w:val="163"/>
        </w:trPr>
        <w:tc>
          <w:tcPr>
            <w:tcW w:w="9000" w:type="dxa"/>
            <w:gridSpan w:val="4"/>
            <w:shd w:val="clear" w:color="auto" w:fill="auto"/>
          </w:tcPr>
          <w:p w:rsidR="007159D3" w:rsidRPr="00F749C9" w:rsidRDefault="007159D3" w:rsidP="007159D3">
            <w:pPr>
              <w:tabs>
                <w:tab w:val="left" w:pos="3428"/>
                <w:tab w:val="center" w:pos="4569"/>
              </w:tabs>
              <w:spacing w:line="276" w:lineRule="auto"/>
              <w:rPr>
                <w:rFonts w:ascii="Arial Narrow" w:hAnsi="Arial Narrow" w:cs="Calibri"/>
                <w:b/>
                <w:lang w:val="en-GB"/>
              </w:rPr>
            </w:pPr>
            <w:r w:rsidRPr="00F749C9">
              <w:rPr>
                <w:rFonts w:ascii="Arial Narrow" w:hAnsi="Arial Narrow" w:cs="Calibri"/>
                <w:b/>
                <w:color w:val="000000"/>
                <w:lang w:val="en-GB"/>
              </w:rPr>
              <w:tab/>
              <w:t xml:space="preserve">Ukupno djece:                              20        </w:t>
            </w:r>
          </w:p>
        </w:tc>
      </w:tr>
    </w:tbl>
    <w:p w:rsidR="007159D3" w:rsidRPr="00F749C9" w:rsidRDefault="007159D3" w:rsidP="007159D3">
      <w:pPr>
        <w:spacing w:line="276" w:lineRule="auto"/>
        <w:rPr>
          <w:rFonts w:ascii="Arial Narrow" w:hAnsi="Arial Narrow" w:cs="Calibri"/>
        </w:rPr>
      </w:pPr>
    </w:p>
    <w:p w:rsidR="007159D3" w:rsidRPr="00F749C9" w:rsidRDefault="007159D3" w:rsidP="007159D3">
      <w:pPr>
        <w:spacing w:line="276" w:lineRule="auto"/>
        <w:rPr>
          <w:rFonts w:ascii="Arial Narrow" w:hAnsi="Arial Narrow" w:cs="Calibri"/>
          <w:u w:val="single"/>
        </w:rPr>
      </w:pPr>
      <w:r w:rsidRPr="00F749C9">
        <w:rPr>
          <w:rFonts w:ascii="Arial Narrow" w:hAnsi="Arial Narrow" w:cs="Calibri"/>
          <w:lang w:val="es-US"/>
        </w:rPr>
        <w:t xml:space="preserve">             Broj</w:t>
      </w:r>
      <w:r w:rsidRPr="00F749C9">
        <w:rPr>
          <w:rFonts w:ascii="Arial Narrow" w:hAnsi="Arial Narrow" w:cs="Calibri"/>
        </w:rPr>
        <w:t xml:space="preserve"> </w:t>
      </w:r>
      <w:r w:rsidRPr="00F749C9">
        <w:rPr>
          <w:rFonts w:ascii="Arial Narrow" w:hAnsi="Arial Narrow" w:cs="Calibri"/>
          <w:lang w:val="es-US"/>
        </w:rPr>
        <w:t>djece</w:t>
      </w:r>
      <w:r w:rsidRPr="00F749C9">
        <w:rPr>
          <w:rFonts w:ascii="Arial Narrow" w:hAnsi="Arial Narrow" w:cs="Calibri"/>
        </w:rPr>
        <w:t xml:space="preserve"> </w:t>
      </w:r>
      <w:r w:rsidRPr="00F749C9">
        <w:rPr>
          <w:rFonts w:ascii="Arial Narrow" w:hAnsi="Arial Narrow" w:cs="Calibri"/>
          <w:lang w:val="es-US"/>
        </w:rPr>
        <w:t>koja</w:t>
      </w:r>
      <w:r w:rsidRPr="00F749C9">
        <w:rPr>
          <w:rFonts w:ascii="Arial Narrow" w:hAnsi="Arial Narrow" w:cs="Calibri"/>
        </w:rPr>
        <w:t xml:space="preserve"> </w:t>
      </w:r>
      <w:r w:rsidRPr="00F749C9">
        <w:rPr>
          <w:rFonts w:ascii="Arial Narrow" w:hAnsi="Arial Narrow" w:cs="Calibri"/>
          <w:lang w:val="es-US"/>
        </w:rPr>
        <w:t>je</w:t>
      </w:r>
      <w:r w:rsidRPr="00F749C9">
        <w:rPr>
          <w:rFonts w:ascii="Arial Narrow" w:hAnsi="Arial Narrow" w:cs="Calibri"/>
        </w:rPr>
        <w:t xml:space="preserve"> </w:t>
      </w:r>
      <w:r w:rsidRPr="00F749C9">
        <w:rPr>
          <w:rFonts w:ascii="Arial Narrow" w:hAnsi="Arial Narrow" w:cs="Calibri"/>
          <w:lang w:val="es-US"/>
        </w:rPr>
        <w:t>iz</w:t>
      </w:r>
      <w:r w:rsidRPr="00F749C9">
        <w:rPr>
          <w:rFonts w:ascii="Arial Narrow" w:hAnsi="Arial Narrow" w:cs="Calibri"/>
        </w:rPr>
        <w:t xml:space="preserve"> </w:t>
      </w:r>
      <w:r w:rsidRPr="00F749C9">
        <w:rPr>
          <w:rFonts w:ascii="Arial Narrow" w:hAnsi="Arial Narrow" w:cs="Calibri"/>
          <w:lang w:val="es-US"/>
        </w:rPr>
        <w:t>Doma</w:t>
      </w:r>
      <w:r w:rsidRPr="00F749C9">
        <w:rPr>
          <w:rFonts w:ascii="Arial Narrow" w:hAnsi="Arial Narrow" w:cs="Calibri"/>
        </w:rPr>
        <w:t xml:space="preserve"> </w:t>
      </w:r>
      <w:r w:rsidRPr="00F749C9">
        <w:rPr>
          <w:rFonts w:ascii="Arial Narrow" w:hAnsi="Arial Narrow" w:cs="Calibri"/>
          <w:lang w:val="es-US"/>
        </w:rPr>
        <w:t>oti</w:t>
      </w:r>
      <w:r w:rsidRPr="00F749C9">
        <w:rPr>
          <w:rFonts w:ascii="Arial Narrow" w:hAnsi="Arial Narrow" w:cs="Calibri"/>
        </w:rPr>
        <w:t>š</w:t>
      </w:r>
      <w:r w:rsidRPr="00F749C9">
        <w:rPr>
          <w:rFonts w:ascii="Arial Narrow" w:hAnsi="Arial Narrow" w:cs="Calibri"/>
          <w:lang w:val="es-US"/>
        </w:rPr>
        <w:t>la</w:t>
      </w:r>
      <w:r w:rsidRPr="00F749C9">
        <w:rPr>
          <w:rFonts w:ascii="Arial Narrow" w:hAnsi="Arial Narrow" w:cs="Calibri"/>
        </w:rPr>
        <w:t xml:space="preserve"> </w:t>
      </w:r>
      <w:r w:rsidRPr="00F749C9">
        <w:rPr>
          <w:rFonts w:ascii="Arial Narrow" w:hAnsi="Arial Narrow" w:cs="Calibri"/>
          <w:lang w:val="es-US"/>
        </w:rPr>
        <w:t>na</w:t>
      </w:r>
      <w:r w:rsidRPr="00F749C9">
        <w:rPr>
          <w:rFonts w:ascii="Arial Narrow" w:hAnsi="Arial Narrow" w:cs="Calibri"/>
        </w:rPr>
        <w:t xml:space="preserve"> </w:t>
      </w:r>
      <w:r w:rsidRPr="00F749C9">
        <w:rPr>
          <w:rFonts w:ascii="Arial Narrow" w:hAnsi="Arial Narrow" w:cs="Calibri"/>
          <w:lang w:val="es-US"/>
        </w:rPr>
        <w:t>hraniteljstvo</w:t>
      </w:r>
      <w:r w:rsidRPr="00F749C9">
        <w:rPr>
          <w:rFonts w:ascii="Arial Narrow" w:hAnsi="Arial Narrow" w:cs="Calibri"/>
        </w:rPr>
        <w:t xml:space="preserve">: </w:t>
      </w:r>
      <w:r w:rsidRPr="00F749C9">
        <w:rPr>
          <w:rFonts w:ascii="Arial Narrow" w:hAnsi="Arial Narrow" w:cs="Calibri"/>
          <w:u w:val="single"/>
        </w:rPr>
        <w:t>_____3______</w:t>
      </w: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porodičnog smještaja-hraniteljstva za 2019. g.</w:t>
      </w: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rPr>
          <w:rFonts w:ascii="Arial Narrow" w:hAnsi="Arial Narrow" w:cs="Calibri"/>
          <w:b/>
          <w:lang w:val="sl-SI"/>
        </w:rPr>
      </w:pPr>
      <w:r>
        <w:rPr>
          <w:noProof/>
        </w:rPr>
        <w:pict>
          <v:shape id="Picture 16" o:spid="_x0000_i1065" type="#_x0000_t75" style="width:503.25pt;height:400.5pt;visibility:visible">
            <v:imagedata r:id="rId38" o:title=""/>
          </v:shape>
        </w:pict>
      </w:r>
    </w:p>
    <w:p w:rsidR="007159D3" w:rsidRPr="00F749C9" w:rsidRDefault="007159D3" w:rsidP="007159D3">
      <w:pPr>
        <w:spacing w:line="276" w:lineRule="auto"/>
        <w:rPr>
          <w:rFonts w:ascii="Arial Narrow" w:hAnsi="Arial Narrow" w:cs="Calibri"/>
          <w:b/>
        </w:rPr>
      </w:pPr>
    </w:p>
    <w:p w:rsidR="007159D3" w:rsidRPr="00F749C9" w:rsidRDefault="007159D3" w:rsidP="007159D3">
      <w:pPr>
        <w:spacing w:line="276" w:lineRule="auto"/>
        <w:rPr>
          <w:rFonts w:ascii="Arial Narrow" w:hAnsi="Arial Narrow" w:cs="Calibri"/>
          <w:lang w:val="sr-Latn-CS"/>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štićenika po mjesecima u 2019. g.</w:t>
      </w:r>
    </w:p>
    <w:p w:rsidR="007159D3" w:rsidRPr="00F749C9" w:rsidRDefault="007159D3" w:rsidP="007159D3">
      <w:pPr>
        <w:spacing w:line="276" w:lineRule="auto"/>
        <w:rPr>
          <w:rFonts w:ascii="Arial Narrow" w:hAnsi="Arial Narrow" w:cs="Calibri"/>
          <w:b/>
          <w:bCs/>
          <w:u w:val="single"/>
          <w:lang w:val="sl-SI"/>
        </w:rPr>
      </w:pPr>
    </w:p>
    <w:p w:rsidR="007159D3" w:rsidRPr="00F749C9" w:rsidRDefault="00A053FC" w:rsidP="007159D3">
      <w:pPr>
        <w:spacing w:line="276" w:lineRule="auto"/>
        <w:rPr>
          <w:rFonts w:ascii="Arial Narrow" w:hAnsi="Arial Narrow" w:cs="Calibri"/>
          <w:b/>
          <w:bCs/>
          <w:u w:val="single"/>
          <w:lang w:val="sl-SI"/>
        </w:rPr>
      </w:pPr>
      <w:r>
        <w:rPr>
          <w:noProof/>
        </w:rPr>
        <w:pict>
          <v:shape id="Picture 2" o:spid="_x0000_i1066" type="#_x0000_t75" style="width:507pt;height:497.25pt;visibility:visible">
            <v:imagedata r:id="rId39" o:title=""/>
          </v:shape>
        </w:pict>
      </w:r>
    </w:p>
    <w:p w:rsidR="007159D3" w:rsidRPr="00F749C9" w:rsidRDefault="007159D3" w:rsidP="007159D3">
      <w:pPr>
        <w:spacing w:line="276" w:lineRule="auto"/>
        <w:rPr>
          <w:rFonts w:ascii="Arial Narrow" w:hAnsi="Arial Narrow" w:cs="Calibri"/>
          <w:b/>
          <w:bCs/>
          <w:i/>
          <w:u w:val="single"/>
          <w:lang w:val="sl-SI"/>
        </w:rPr>
      </w:pPr>
    </w:p>
    <w:p w:rsidR="007159D3" w:rsidRPr="00F749C9" w:rsidRDefault="007159D3" w:rsidP="007159D3">
      <w:pPr>
        <w:spacing w:line="276" w:lineRule="auto"/>
        <w:rPr>
          <w:rFonts w:ascii="Arial Narrow" w:hAnsi="Arial Narrow" w:cs="Calibri"/>
          <w:b/>
          <w:bCs/>
          <w:i/>
          <w:highlight w:val="green"/>
          <w:u w:val="single"/>
          <w:lang w:val="sl-SI"/>
        </w:rPr>
      </w:pPr>
    </w:p>
    <w:p w:rsidR="007159D3" w:rsidRPr="00F749C9" w:rsidRDefault="007159D3" w:rsidP="007159D3">
      <w:pPr>
        <w:spacing w:line="276" w:lineRule="auto"/>
        <w:rPr>
          <w:rFonts w:ascii="Arial Narrow" w:hAnsi="Arial Narrow" w:cs="Calibri"/>
          <w:b/>
          <w:bCs/>
          <w:i/>
          <w:highlight w:val="green"/>
          <w:u w:val="single"/>
          <w:lang w:val="sl-SI"/>
        </w:rPr>
      </w:pPr>
    </w:p>
    <w:p w:rsidR="007159D3" w:rsidRPr="00F749C9" w:rsidRDefault="007159D3" w:rsidP="007159D3">
      <w:pPr>
        <w:spacing w:line="276" w:lineRule="auto"/>
        <w:rPr>
          <w:rFonts w:ascii="Arial Narrow" w:hAnsi="Arial Narrow" w:cs="Calibri"/>
          <w:b/>
          <w:bCs/>
          <w:i/>
          <w:highlight w:val="green"/>
          <w:u w:val="single"/>
          <w:lang w:val="sl-SI"/>
        </w:rPr>
      </w:pPr>
    </w:p>
    <w:p w:rsidR="007159D3" w:rsidRDefault="007159D3" w:rsidP="007159D3">
      <w:pPr>
        <w:spacing w:after="200" w:line="276" w:lineRule="auto"/>
        <w:contextualSpacing/>
        <w:rPr>
          <w:rFonts w:ascii="Arial Narrow" w:hAnsi="Arial Narrow" w:cs="Calibri"/>
          <w:b/>
          <w:bCs/>
          <w:i/>
          <w:u w:val="single"/>
          <w:lang w:val="sl-SI"/>
        </w:rPr>
      </w:pPr>
    </w:p>
    <w:p w:rsidR="007159D3" w:rsidRDefault="007159D3" w:rsidP="007159D3">
      <w:pPr>
        <w:spacing w:after="200" w:line="276" w:lineRule="auto"/>
        <w:contextualSpacing/>
        <w:rPr>
          <w:rFonts w:ascii="Arial Narrow" w:hAnsi="Arial Narrow" w:cs="Calibri"/>
          <w:b/>
          <w:bCs/>
          <w:i/>
          <w:u w:val="single"/>
          <w:lang w:val="sl-SI"/>
        </w:rPr>
      </w:pPr>
    </w:p>
    <w:p w:rsidR="007159D3" w:rsidRDefault="007159D3" w:rsidP="007159D3">
      <w:pPr>
        <w:spacing w:after="200" w:line="276" w:lineRule="auto"/>
        <w:contextualSpacing/>
        <w:rPr>
          <w:rFonts w:ascii="Arial Narrow" w:hAnsi="Arial Narrow" w:cs="Calibri"/>
          <w:b/>
          <w:bCs/>
          <w:i/>
          <w:u w:val="single"/>
          <w:lang w:val="sl-SI"/>
        </w:rPr>
      </w:pPr>
    </w:p>
    <w:p w:rsidR="007159D3" w:rsidRPr="00F749C9" w:rsidRDefault="007159D3" w:rsidP="007159D3">
      <w:pPr>
        <w:spacing w:after="200" w:line="276" w:lineRule="auto"/>
        <w:contextualSpacing/>
        <w:rPr>
          <w:rFonts w:ascii="Arial Narrow" w:eastAsia="Calibri" w:hAnsi="Arial Narrow" w:cs="Calibri"/>
        </w:rPr>
      </w:pPr>
    </w:p>
    <w:p w:rsidR="007159D3" w:rsidRPr="00F749C9" w:rsidRDefault="007159D3" w:rsidP="007159D3">
      <w:pPr>
        <w:spacing w:after="200" w:line="276" w:lineRule="auto"/>
        <w:contextualSpacing/>
        <w:rPr>
          <w:rFonts w:ascii="Arial Narrow" w:eastAsia="Calibri" w:hAnsi="Arial Narrow" w:cs="Calibri"/>
        </w:rPr>
      </w:pPr>
    </w:p>
    <w:p w:rsidR="007159D3" w:rsidRPr="00F749C9" w:rsidRDefault="007159D3" w:rsidP="007159D3">
      <w:pPr>
        <w:spacing w:after="200" w:line="276" w:lineRule="auto"/>
        <w:ind w:left="720"/>
        <w:contextualSpacing/>
        <w:jc w:val="center"/>
        <w:rPr>
          <w:rFonts w:ascii="Arial Narrow" w:eastAsia="Calibri" w:hAnsi="Arial Narrow" w:cs="Calibri"/>
        </w:rPr>
      </w:pPr>
      <w:r w:rsidRPr="00F749C9">
        <w:rPr>
          <w:rFonts w:ascii="Arial Narrow" w:eastAsia="Calibri" w:hAnsi="Arial Narrow" w:cs="Calibri"/>
        </w:rPr>
        <w:t xml:space="preserve">Nasilje nad djecom (prijave </w:t>
      </w:r>
      <w:r w:rsidRPr="00F749C9">
        <w:rPr>
          <w:rFonts w:ascii="Arial Narrow" w:eastAsia="Calibri" w:hAnsi="Arial Narrow" w:cs="Calibri"/>
          <w:b/>
        </w:rPr>
        <w:t>centrima za socijalni rad</w:t>
      </w:r>
      <w:r w:rsidRPr="00F749C9">
        <w:rPr>
          <w:rFonts w:ascii="Arial Narrow" w:eastAsia="Calibri" w:hAnsi="Arial Narrow" w:cs="Calibri"/>
        </w:rPr>
        <w:t>)</w:t>
      </w:r>
    </w:p>
    <w:p w:rsidR="007159D3" w:rsidRPr="00F749C9" w:rsidRDefault="007159D3" w:rsidP="007159D3">
      <w:pPr>
        <w:spacing w:after="200" w:line="276" w:lineRule="auto"/>
        <w:ind w:left="720"/>
        <w:contextualSpacing/>
        <w:rPr>
          <w:rFonts w:ascii="Arial Narrow" w:eastAsia="Calibri" w:hAnsi="Arial Narrow" w:cs="Calibri"/>
        </w:rPr>
      </w:pPr>
    </w:p>
    <w:tbl>
      <w:tblPr>
        <w:tblW w:w="10044" w:type="dxa"/>
        <w:tblLook w:val="04A0" w:firstRow="1" w:lastRow="0" w:firstColumn="1" w:lastColumn="0" w:noHBand="0" w:noVBand="1"/>
      </w:tblPr>
      <w:tblGrid>
        <w:gridCol w:w="1984"/>
        <w:gridCol w:w="3088"/>
        <w:gridCol w:w="1326"/>
        <w:gridCol w:w="1657"/>
        <w:gridCol w:w="1989"/>
      </w:tblGrid>
      <w:tr w:rsidR="007159D3" w:rsidRPr="00EB6DB6" w:rsidTr="003465C7">
        <w:trPr>
          <w:trHeight w:val="281"/>
        </w:trPr>
        <w:tc>
          <w:tcPr>
            <w:tcW w:w="5072" w:type="dxa"/>
            <w:gridSpan w:val="2"/>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mjestu nasilja  i po polu</w:t>
            </w:r>
          </w:p>
        </w:tc>
        <w:tc>
          <w:tcPr>
            <w:tcW w:w="1326" w:type="dxa"/>
            <w:tcBorders>
              <w:top w:val="single" w:sz="4" w:space="0" w:color="auto"/>
              <w:left w:val="nil"/>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657" w:type="dxa"/>
            <w:tcBorders>
              <w:top w:val="single" w:sz="4" w:space="0" w:color="auto"/>
              <w:left w:val="nil"/>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1989" w:type="dxa"/>
            <w:tcBorders>
              <w:top w:val="single" w:sz="4" w:space="0" w:color="auto"/>
              <w:left w:val="nil"/>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r>
      <w:tr w:rsidR="007159D3" w:rsidRPr="00EB6DB6" w:rsidTr="003465C7">
        <w:trPr>
          <w:trHeight w:val="281"/>
        </w:trPr>
        <w:tc>
          <w:tcPr>
            <w:tcW w:w="1984" w:type="dxa"/>
            <w:vMerge w:val="restart"/>
            <w:tcBorders>
              <w:top w:val="single" w:sz="4" w:space="0" w:color="auto"/>
              <w:left w:val="single" w:sz="4" w:space="0" w:color="auto"/>
              <w:bottom w:val="nil"/>
              <w:right w:val="single" w:sz="4" w:space="0" w:color="auto"/>
            </w:tcBorders>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Nasilje / zlostavljanje</w:t>
            </w:r>
          </w:p>
        </w:tc>
        <w:tc>
          <w:tcPr>
            <w:tcW w:w="308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Porodično</w:t>
            </w:r>
          </w:p>
        </w:tc>
        <w:tc>
          <w:tcPr>
            <w:tcW w:w="1326"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581</w:t>
            </w:r>
          </w:p>
        </w:tc>
        <w:tc>
          <w:tcPr>
            <w:tcW w:w="165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288</w:t>
            </w:r>
          </w:p>
        </w:tc>
        <w:tc>
          <w:tcPr>
            <w:tcW w:w="1989" w:type="dxa"/>
            <w:tcBorders>
              <w:top w:val="single" w:sz="4" w:space="0" w:color="auto"/>
              <w:left w:val="nil"/>
              <w:bottom w:val="single" w:sz="4" w:space="0" w:color="auto"/>
              <w:right w:val="single" w:sz="4" w:space="0" w:color="auto"/>
            </w:tcBorders>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293</w:t>
            </w:r>
          </w:p>
        </w:tc>
      </w:tr>
      <w:tr w:rsidR="007159D3" w:rsidRPr="00EB6DB6" w:rsidTr="003465C7">
        <w:trPr>
          <w:trHeight w:val="281"/>
        </w:trPr>
        <w:tc>
          <w:tcPr>
            <w:tcW w:w="0" w:type="auto"/>
            <w:vMerge/>
            <w:tcBorders>
              <w:top w:val="single" w:sz="4" w:space="0" w:color="auto"/>
              <w:left w:val="single" w:sz="4" w:space="0" w:color="auto"/>
              <w:bottom w:val="nil"/>
              <w:right w:val="single" w:sz="4" w:space="0" w:color="auto"/>
            </w:tcBorders>
            <w:vAlign w:val="center"/>
            <w:hideMark/>
          </w:tcPr>
          <w:p w:rsidR="007159D3" w:rsidRPr="00F749C9" w:rsidRDefault="007159D3" w:rsidP="007159D3">
            <w:pPr>
              <w:spacing w:line="276" w:lineRule="auto"/>
              <w:rPr>
                <w:rFonts w:ascii="Arial Narrow" w:hAnsi="Arial Narrow" w:cs="Calibri"/>
                <w:color w:val="000000"/>
              </w:rPr>
            </w:pPr>
          </w:p>
        </w:tc>
        <w:tc>
          <w:tcPr>
            <w:tcW w:w="308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Van porodice</w:t>
            </w:r>
          </w:p>
        </w:tc>
        <w:tc>
          <w:tcPr>
            <w:tcW w:w="1326"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78</w:t>
            </w:r>
          </w:p>
        </w:tc>
        <w:tc>
          <w:tcPr>
            <w:tcW w:w="165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56</w:t>
            </w:r>
          </w:p>
        </w:tc>
        <w:tc>
          <w:tcPr>
            <w:tcW w:w="1989" w:type="dxa"/>
            <w:tcBorders>
              <w:top w:val="single" w:sz="4" w:space="0" w:color="auto"/>
              <w:left w:val="nil"/>
              <w:bottom w:val="single" w:sz="4" w:space="0" w:color="auto"/>
              <w:right w:val="single" w:sz="4" w:space="0" w:color="auto"/>
            </w:tcBorders>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22</w:t>
            </w:r>
          </w:p>
        </w:tc>
      </w:tr>
      <w:tr w:rsidR="007159D3" w:rsidRPr="00EB6DB6" w:rsidTr="003465C7">
        <w:trPr>
          <w:trHeight w:val="281"/>
        </w:trPr>
        <w:tc>
          <w:tcPr>
            <w:tcW w:w="1984" w:type="dxa"/>
            <w:tcBorders>
              <w:top w:val="nil"/>
              <w:left w:val="single" w:sz="4" w:space="0" w:color="auto"/>
              <w:bottom w:val="single" w:sz="4" w:space="0" w:color="auto"/>
              <w:right w:val="single" w:sz="4" w:space="0" w:color="auto"/>
            </w:tcBorders>
            <w:noWrap/>
            <w:vAlign w:val="bottom"/>
          </w:tcPr>
          <w:p w:rsidR="007159D3" w:rsidRPr="00F749C9" w:rsidRDefault="007159D3" w:rsidP="007159D3">
            <w:pPr>
              <w:spacing w:line="276" w:lineRule="auto"/>
              <w:rPr>
                <w:rFonts w:ascii="Arial Narrow" w:hAnsi="Arial Narrow" w:cs="Calibri"/>
                <w:color w:val="000000"/>
              </w:rPr>
            </w:pPr>
          </w:p>
        </w:tc>
        <w:tc>
          <w:tcPr>
            <w:tcW w:w="308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E2600C">
            <w:pPr>
              <w:numPr>
                <w:ilvl w:val="0"/>
                <w:numId w:val="67"/>
              </w:numPr>
              <w:spacing w:before="0" w:after="200" w:line="276" w:lineRule="auto"/>
              <w:contextualSpacing/>
              <w:rPr>
                <w:rFonts w:ascii="Arial Narrow" w:hAnsi="Arial Narrow" w:cs="Calibri"/>
                <w:color w:val="000000"/>
              </w:rPr>
            </w:pPr>
            <w:r w:rsidRPr="00F749C9">
              <w:rPr>
                <w:rFonts w:ascii="Arial Narrow" w:hAnsi="Arial Narrow" w:cs="Calibri"/>
                <w:color w:val="000000"/>
              </w:rPr>
              <w:t>Kod vanporodičnog nasilja, koliko je slučajeva bilo nasilje na internetu</w:t>
            </w:r>
          </w:p>
        </w:tc>
        <w:tc>
          <w:tcPr>
            <w:tcW w:w="1326"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c>
          <w:tcPr>
            <w:tcW w:w="1657" w:type="dxa"/>
            <w:tcBorders>
              <w:top w:val="single" w:sz="4" w:space="0" w:color="auto"/>
              <w:left w:val="nil"/>
              <w:bottom w:val="single" w:sz="4" w:space="0" w:color="auto"/>
              <w:right w:val="single" w:sz="4" w:space="0" w:color="auto"/>
            </w:tcBorders>
            <w:noWrap/>
            <w:vAlign w:val="bottom"/>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w:t>
            </w:r>
          </w:p>
        </w:tc>
        <w:tc>
          <w:tcPr>
            <w:tcW w:w="1989" w:type="dxa"/>
            <w:tcBorders>
              <w:top w:val="single" w:sz="4" w:space="0" w:color="auto"/>
              <w:left w:val="nil"/>
              <w:bottom w:val="single" w:sz="4" w:space="0" w:color="auto"/>
              <w:right w:val="single" w:sz="4" w:space="0" w:color="auto"/>
            </w:tcBorders>
            <w:hideMark/>
          </w:tcPr>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w:t>
            </w:r>
          </w:p>
        </w:tc>
      </w:tr>
    </w:tbl>
    <w:p w:rsidR="007159D3" w:rsidRPr="00F749C9" w:rsidRDefault="007159D3" w:rsidP="007159D3">
      <w:pPr>
        <w:spacing w:after="200" w:line="276" w:lineRule="auto"/>
        <w:rPr>
          <w:rFonts w:ascii="Arial Narrow" w:eastAsia="Calibri" w:hAnsi="Arial Narrow" w:cs="Calibri"/>
          <w:lang w:val="en-GB"/>
        </w:rPr>
      </w:pPr>
    </w:p>
    <w:tbl>
      <w:tblPr>
        <w:tblpPr w:leftFromText="180" w:rightFromText="180" w:vertAnchor="text" w:tblpY="1"/>
        <w:tblOverlap w:val="neve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077"/>
        <w:gridCol w:w="1077"/>
        <w:gridCol w:w="968"/>
        <w:gridCol w:w="1455"/>
        <w:gridCol w:w="1989"/>
      </w:tblGrid>
      <w:tr w:rsidR="007159D3" w:rsidRPr="00EB6DB6" w:rsidTr="003465C7">
        <w:trPr>
          <w:trHeight w:val="274"/>
        </w:trPr>
        <w:tc>
          <w:tcPr>
            <w:tcW w:w="3476"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uzrastu i po prisustvu smetnji u razvoju</w:t>
            </w:r>
          </w:p>
        </w:tc>
        <w:tc>
          <w:tcPr>
            <w:tcW w:w="107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07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Mlađa od 10 godina</w:t>
            </w:r>
          </w:p>
        </w:tc>
        <w:tc>
          <w:tcPr>
            <w:tcW w:w="968"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10-14</w:t>
            </w:r>
          </w:p>
        </w:tc>
        <w:tc>
          <w:tcPr>
            <w:tcW w:w="1455"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15-17</w:t>
            </w:r>
          </w:p>
        </w:tc>
        <w:tc>
          <w:tcPr>
            <w:tcW w:w="1989"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Sa smetnjama u razvoju</w:t>
            </w:r>
          </w:p>
        </w:tc>
      </w:tr>
      <w:tr w:rsidR="007159D3" w:rsidRPr="00EB6DB6" w:rsidTr="003465C7">
        <w:trPr>
          <w:trHeight w:val="274"/>
        </w:trPr>
        <w:tc>
          <w:tcPr>
            <w:tcW w:w="3476" w:type="dxa"/>
            <w:tcBorders>
              <w:top w:val="single" w:sz="4" w:space="0" w:color="auto"/>
              <w:left w:val="single" w:sz="4" w:space="0" w:color="auto"/>
              <w:bottom w:val="single" w:sz="4" w:space="0" w:color="auto"/>
              <w:right w:val="single" w:sz="4" w:space="0" w:color="auto"/>
            </w:tcBorders>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Nasilje / zlostavljanje</w:t>
            </w: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 za porodično i vanporodično nasilje</w:t>
            </w:r>
          </w:p>
        </w:tc>
        <w:tc>
          <w:tcPr>
            <w:tcW w:w="1077" w:type="dxa"/>
            <w:tcBorders>
              <w:top w:val="single" w:sz="4" w:space="0" w:color="auto"/>
              <w:left w:val="single" w:sz="4" w:space="0" w:color="auto"/>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624</w:t>
            </w:r>
          </w:p>
        </w:tc>
        <w:tc>
          <w:tcPr>
            <w:tcW w:w="1077" w:type="dxa"/>
            <w:tcBorders>
              <w:top w:val="single" w:sz="4" w:space="0" w:color="auto"/>
              <w:left w:val="single" w:sz="4" w:space="0" w:color="auto"/>
              <w:bottom w:val="single" w:sz="4" w:space="0" w:color="auto"/>
              <w:right w:val="single" w:sz="4" w:space="0" w:color="auto"/>
            </w:tcBorders>
            <w:noWrap/>
            <w:vAlign w:val="bottom"/>
          </w:tcPr>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201</w:t>
            </w:r>
          </w:p>
        </w:tc>
        <w:tc>
          <w:tcPr>
            <w:tcW w:w="968"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273</w:t>
            </w:r>
          </w:p>
        </w:tc>
        <w:tc>
          <w:tcPr>
            <w:tcW w:w="1455"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150</w:t>
            </w:r>
          </w:p>
        </w:tc>
        <w:tc>
          <w:tcPr>
            <w:tcW w:w="1989"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jc w:val="center"/>
              <w:rPr>
                <w:rFonts w:ascii="Arial Narrow" w:hAnsi="Arial Narrow" w:cs="Calibri"/>
                <w:color w:val="000000"/>
              </w:rPr>
            </w:pPr>
          </w:p>
          <w:p w:rsidR="007159D3" w:rsidRPr="00F749C9" w:rsidRDefault="007159D3" w:rsidP="007159D3">
            <w:pPr>
              <w:spacing w:line="276" w:lineRule="auto"/>
              <w:jc w:val="center"/>
              <w:rPr>
                <w:rFonts w:ascii="Arial Narrow" w:hAnsi="Arial Narrow" w:cs="Calibri"/>
                <w:color w:val="000000"/>
              </w:rPr>
            </w:pPr>
            <w:r w:rsidRPr="00F749C9">
              <w:rPr>
                <w:rFonts w:ascii="Arial Narrow" w:hAnsi="Arial Narrow" w:cs="Calibri"/>
                <w:color w:val="000000"/>
              </w:rPr>
              <w:t>13</w:t>
            </w:r>
          </w:p>
        </w:tc>
      </w:tr>
    </w:tbl>
    <w:p w:rsidR="007159D3" w:rsidRPr="00F749C9" w:rsidRDefault="007159D3" w:rsidP="007159D3">
      <w:pPr>
        <w:spacing w:after="200" w:line="276" w:lineRule="auto"/>
        <w:rPr>
          <w:rFonts w:ascii="Arial Narrow" w:eastAsia="Calibri" w:hAnsi="Arial Narrow" w:cs="Calibri"/>
          <w:lang w:val="en-GB"/>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1788"/>
        <w:gridCol w:w="1766"/>
        <w:gridCol w:w="2018"/>
      </w:tblGrid>
      <w:tr w:rsidR="007159D3" w:rsidRPr="00EB6DB6" w:rsidTr="003465C7">
        <w:trPr>
          <w:trHeight w:val="522"/>
        </w:trPr>
        <w:tc>
          <w:tcPr>
            <w:tcW w:w="4622"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vrsti nasilja</w:t>
            </w:r>
          </w:p>
        </w:tc>
        <w:tc>
          <w:tcPr>
            <w:tcW w:w="1788"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766"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2018"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r>
      <w:tr w:rsidR="007159D3" w:rsidRPr="00EB6DB6" w:rsidTr="003465C7">
        <w:trPr>
          <w:trHeight w:val="533"/>
        </w:trPr>
        <w:tc>
          <w:tcPr>
            <w:tcW w:w="462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Fizičko</w:t>
            </w:r>
          </w:p>
        </w:tc>
        <w:tc>
          <w:tcPr>
            <w:tcW w:w="178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122</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70</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52</w:t>
            </w:r>
          </w:p>
        </w:tc>
      </w:tr>
      <w:tr w:rsidR="007159D3" w:rsidRPr="00EB6DB6" w:rsidTr="003465C7">
        <w:trPr>
          <w:trHeight w:val="522"/>
        </w:trPr>
        <w:tc>
          <w:tcPr>
            <w:tcW w:w="462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Seksualno </w:t>
            </w:r>
          </w:p>
        </w:tc>
        <w:tc>
          <w:tcPr>
            <w:tcW w:w="178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14</w:t>
            </w:r>
          </w:p>
        </w:tc>
        <w:tc>
          <w:tcPr>
            <w:tcW w:w="1766"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4</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10</w:t>
            </w:r>
          </w:p>
        </w:tc>
      </w:tr>
      <w:tr w:rsidR="007159D3" w:rsidRPr="00EB6DB6" w:rsidTr="003465C7">
        <w:trPr>
          <w:trHeight w:val="522"/>
        </w:trPr>
        <w:tc>
          <w:tcPr>
            <w:tcW w:w="462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Emocionalno</w:t>
            </w:r>
          </w:p>
        </w:tc>
        <w:tc>
          <w:tcPr>
            <w:tcW w:w="178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134</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67</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67</w:t>
            </w:r>
          </w:p>
        </w:tc>
      </w:tr>
      <w:tr w:rsidR="007159D3" w:rsidRPr="00EB6DB6" w:rsidTr="003465C7">
        <w:trPr>
          <w:trHeight w:val="522"/>
        </w:trPr>
        <w:tc>
          <w:tcPr>
            <w:tcW w:w="462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Zanemarivanje</w:t>
            </w:r>
          </w:p>
        </w:tc>
        <w:tc>
          <w:tcPr>
            <w:tcW w:w="178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107</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50</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57</w:t>
            </w:r>
          </w:p>
        </w:tc>
      </w:tr>
      <w:tr w:rsidR="007159D3" w:rsidRPr="00EB6DB6" w:rsidTr="003465C7">
        <w:trPr>
          <w:trHeight w:val="522"/>
        </w:trPr>
        <w:tc>
          <w:tcPr>
            <w:tcW w:w="462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Dijete svjedok nasilja</w:t>
            </w:r>
          </w:p>
        </w:tc>
        <w:tc>
          <w:tcPr>
            <w:tcW w:w="178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293</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153</w:t>
            </w:r>
          </w:p>
        </w:tc>
        <w:tc>
          <w:tcPr>
            <w:tcW w:w="201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140</w:t>
            </w:r>
          </w:p>
        </w:tc>
      </w:tr>
    </w:tbl>
    <w:p w:rsidR="007159D3" w:rsidRPr="00F749C9" w:rsidRDefault="007159D3" w:rsidP="007159D3">
      <w:pPr>
        <w:spacing w:after="200" w:line="276" w:lineRule="auto"/>
        <w:contextualSpacing/>
        <w:rPr>
          <w:rFonts w:ascii="Arial Narrow" w:eastAsia="Calibri" w:hAnsi="Arial Narrow" w:cs="Calibri"/>
        </w:rPr>
      </w:pPr>
    </w:p>
    <w:p w:rsidR="007159D3" w:rsidRDefault="007159D3" w:rsidP="007159D3">
      <w:pPr>
        <w:spacing w:after="200" w:line="276" w:lineRule="auto"/>
        <w:contextualSpacing/>
        <w:jc w:val="center"/>
        <w:rPr>
          <w:rFonts w:ascii="Arial Narrow" w:eastAsia="Calibri" w:hAnsi="Arial Narrow" w:cs="Calibri"/>
        </w:rPr>
      </w:pPr>
      <w:r w:rsidRPr="00F749C9">
        <w:rPr>
          <w:rFonts w:ascii="Arial Narrow" w:eastAsia="Calibri" w:hAnsi="Arial Narrow" w:cs="Calibri"/>
        </w:rPr>
        <w:t xml:space="preserve">Nasilje nad djecom (prijave </w:t>
      </w:r>
      <w:r w:rsidRPr="00F749C9">
        <w:rPr>
          <w:rFonts w:ascii="Arial Narrow" w:eastAsia="Calibri" w:hAnsi="Arial Narrow" w:cs="Calibri"/>
          <w:b/>
        </w:rPr>
        <w:t>multidisciplinarnim operativnim timovima za zaštitu od porodičnog nasilja i nasilja nad djecom</w:t>
      </w:r>
      <w:r w:rsidRPr="00F749C9">
        <w:rPr>
          <w:rFonts w:ascii="Arial Narrow" w:eastAsia="Calibri" w:hAnsi="Arial Narrow" w:cs="Calibri"/>
        </w:rPr>
        <w:t>)</w:t>
      </w:r>
    </w:p>
    <w:p w:rsidR="007159D3" w:rsidRPr="00F749C9" w:rsidRDefault="007159D3" w:rsidP="007159D3">
      <w:pPr>
        <w:spacing w:after="200" w:line="276" w:lineRule="auto"/>
        <w:contextualSpacing/>
        <w:jc w:val="center"/>
        <w:rPr>
          <w:rFonts w:ascii="Arial Narrow" w:eastAsia="Calibri" w:hAnsi="Arial Narrow" w:cs="Calibri"/>
        </w:rPr>
      </w:pPr>
    </w:p>
    <w:tbl>
      <w:tblPr>
        <w:tblW w:w="9969" w:type="dxa"/>
        <w:tblLook w:val="04A0" w:firstRow="1" w:lastRow="0" w:firstColumn="1" w:lastColumn="0" w:noHBand="0" w:noVBand="1"/>
      </w:tblPr>
      <w:tblGrid>
        <w:gridCol w:w="1969"/>
        <w:gridCol w:w="2524"/>
        <w:gridCol w:w="1857"/>
        <w:gridCol w:w="1645"/>
        <w:gridCol w:w="1974"/>
      </w:tblGrid>
      <w:tr w:rsidR="007159D3" w:rsidRPr="00EB6DB6" w:rsidTr="003465C7">
        <w:trPr>
          <w:trHeight w:val="505"/>
        </w:trPr>
        <w:tc>
          <w:tcPr>
            <w:tcW w:w="4493" w:type="dxa"/>
            <w:gridSpan w:val="2"/>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mjestu nasilja  i po polu</w:t>
            </w:r>
          </w:p>
        </w:tc>
        <w:tc>
          <w:tcPr>
            <w:tcW w:w="1857" w:type="dxa"/>
            <w:tcBorders>
              <w:top w:val="single" w:sz="4" w:space="0" w:color="auto"/>
              <w:left w:val="nil"/>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645" w:type="dxa"/>
            <w:tcBorders>
              <w:top w:val="single" w:sz="4" w:space="0" w:color="auto"/>
              <w:left w:val="nil"/>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1974" w:type="dxa"/>
            <w:tcBorders>
              <w:top w:val="single" w:sz="4" w:space="0" w:color="auto"/>
              <w:left w:val="nil"/>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r>
      <w:tr w:rsidR="007159D3" w:rsidRPr="00EB6DB6" w:rsidTr="003465C7">
        <w:trPr>
          <w:trHeight w:val="505"/>
        </w:trPr>
        <w:tc>
          <w:tcPr>
            <w:tcW w:w="1969" w:type="dxa"/>
            <w:vMerge w:val="restart"/>
            <w:tcBorders>
              <w:top w:val="single" w:sz="4" w:space="0" w:color="auto"/>
              <w:left w:val="single" w:sz="4" w:space="0" w:color="auto"/>
              <w:bottom w:val="nil"/>
              <w:right w:val="single" w:sz="4" w:space="0" w:color="auto"/>
            </w:tcBorders>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Nasilje / zlostavljanje</w:t>
            </w:r>
          </w:p>
        </w:tc>
        <w:tc>
          <w:tcPr>
            <w:tcW w:w="2523"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Porodično</w:t>
            </w:r>
          </w:p>
        </w:tc>
        <w:tc>
          <w:tcPr>
            <w:tcW w:w="185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44</w:t>
            </w:r>
          </w:p>
        </w:tc>
        <w:tc>
          <w:tcPr>
            <w:tcW w:w="1645"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21</w:t>
            </w:r>
          </w:p>
        </w:tc>
        <w:tc>
          <w:tcPr>
            <w:tcW w:w="1974" w:type="dxa"/>
            <w:tcBorders>
              <w:top w:val="single" w:sz="4" w:space="0" w:color="auto"/>
              <w:left w:val="nil"/>
              <w:bottom w:val="single" w:sz="4" w:space="0" w:color="auto"/>
              <w:right w:val="single" w:sz="4" w:space="0" w:color="auto"/>
            </w:tcBorders>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23</w:t>
            </w:r>
          </w:p>
        </w:tc>
      </w:tr>
      <w:tr w:rsidR="007159D3" w:rsidRPr="00EB6DB6" w:rsidTr="003465C7">
        <w:trPr>
          <w:trHeight w:val="505"/>
        </w:trPr>
        <w:tc>
          <w:tcPr>
            <w:tcW w:w="0" w:type="auto"/>
            <w:vMerge/>
            <w:tcBorders>
              <w:top w:val="single" w:sz="4" w:space="0" w:color="auto"/>
              <w:left w:val="single" w:sz="4" w:space="0" w:color="auto"/>
              <w:bottom w:val="nil"/>
              <w:right w:val="single" w:sz="4" w:space="0" w:color="auto"/>
            </w:tcBorders>
            <w:vAlign w:val="center"/>
            <w:hideMark/>
          </w:tcPr>
          <w:p w:rsidR="007159D3" w:rsidRPr="00F749C9" w:rsidRDefault="007159D3" w:rsidP="007159D3">
            <w:pPr>
              <w:spacing w:line="276" w:lineRule="auto"/>
              <w:rPr>
                <w:rFonts w:ascii="Arial Narrow" w:hAnsi="Arial Narrow" w:cs="Calibri"/>
                <w:color w:val="000000"/>
              </w:rPr>
            </w:pPr>
          </w:p>
        </w:tc>
        <w:tc>
          <w:tcPr>
            <w:tcW w:w="2523"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Van porodice</w:t>
            </w:r>
          </w:p>
        </w:tc>
        <w:tc>
          <w:tcPr>
            <w:tcW w:w="185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w:t>
            </w:r>
          </w:p>
        </w:tc>
        <w:tc>
          <w:tcPr>
            <w:tcW w:w="1645"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10</w:t>
            </w:r>
          </w:p>
        </w:tc>
        <w:tc>
          <w:tcPr>
            <w:tcW w:w="1974" w:type="dxa"/>
            <w:tcBorders>
              <w:top w:val="single" w:sz="4" w:space="0" w:color="auto"/>
              <w:left w:val="nil"/>
              <w:bottom w:val="single" w:sz="4" w:space="0" w:color="auto"/>
              <w:right w:val="single" w:sz="4" w:space="0" w:color="auto"/>
            </w:tcBorders>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r>
      <w:tr w:rsidR="007159D3" w:rsidRPr="00EB6DB6" w:rsidTr="003465C7">
        <w:trPr>
          <w:trHeight w:val="505"/>
        </w:trPr>
        <w:tc>
          <w:tcPr>
            <w:tcW w:w="1969" w:type="dxa"/>
            <w:tcBorders>
              <w:top w:val="nil"/>
              <w:left w:val="single" w:sz="4" w:space="0" w:color="auto"/>
              <w:bottom w:val="single" w:sz="4" w:space="0" w:color="auto"/>
              <w:right w:val="single" w:sz="4" w:space="0" w:color="auto"/>
            </w:tcBorders>
            <w:noWrap/>
            <w:vAlign w:val="bottom"/>
          </w:tcPr>
          <w:p w:rsidR="007159D3" w:rsidRPr="00F749C9" w:rsidRDefault="007159D3" w:rsidP="007159D3">
            <w:pPr>
              <w:spacing w:line="276" w:lineRule="auto"/>
              <w:rPr>
                <w:rFonts w:ascii="Arial Narrow" w:hAnsi="Arial Narrow" w:cs="Calibri"/>
                <w:color w:val="000000"/>
              </w:rPr>
            </w:pPr>
          </w:p>
        </w:tc>
        <w:tc>
          <w:tcPr>
            <w:tcW w:w="2523" w:type="dxa"/>
            <w:tcBorders>
              <w:top w:val="single" w:sz="4" w:space="0" w:color="auto"/>
              <w:left w:val="nil"/>
              <w:bottom w:val="single" w:sz="4" w:space="0" w:color="auto"/>
              <w:right w:val="single" w:sz="4" w:space="0" w:color="auto"/>
            </w:tcBorders>
            <w:noWrap/>
            <w:vAlign w:val="bottom"/>
            <w:hideMark/>
          </w:tcPr>
          <w:p w:rsidR="007159D3" w:rsidRPr="00F749C9" w:rsidRDefault="007159D3" w:rsidP="00E2600C">
            <w:pPr>
              <w:numPr>
                <w:ilvl w:val="0"/>
                <w:numId w:val="67"/>
              </w:numPr>
              <w:spacing w:before="0" w:after="200" w:line="276" w:lineRule="auto"/>
              <w:contextualSpacing/>
              <w:rPr>
                <w:rFonts w:ascii="Arial Narrow" w:hAnsi="Arial Narrow" w:cs="Calibri"/>
                <w:color w:val="000000"/>
              </w:rPr>
            </w:pPr>
            <w:r w:rsidRPr="00F749C9">
              <w:rPr>
                <w:rFonts w:ascii="Arial Narrow" w:hAnsi="Arial Narrow" w:cs="Calibri"/>
                <w:color w:val="000000"/>
              </w:rPr>
              <w:t>Kod vanporodičnog nasilja, koliko je slučajeva bilo nasilje na internetu</w:t>
            </w:r>
          </w:p>
        </w:tc>
        <w:tc>
          <w:tcPr>
            <w:tcW w:w="1857"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c>
          <w:tcPr>
            <w:tcW w:w="1645" w:type="dxa"/>
            <w:tcBorders>
              <w:top w:val="single" w:sz="4" w:space="0" w:color="auto"/>
              <w:left w:val="nil"/>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3</w:t>
            </w:r>
          </w:p>
        </w:tc>
        <w:tc>
          <w:tcPr>
            <w:tcW w:w="1974" w:type="dxa"/>
            <w:tcBorders>
              <w:top w:val="single" w:sz="4" w:space="0" w:color="auto"/>
              <w:left w:val="nil"/>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w:t>
            </w:r>
          </w:p>
        </w:tc>
      </w:tr>
    </w:tbl>
    <w:p w:rsidR="007159D3" w:rsidRPr="00F749C9" w:rsidRDefault="007159D3" w:rsidP="007159D3">
      <w:pPr>
        <w:spacing w:after="200" w:line="276" w:lineRule="auto"/>
        <w:rPr>
          <w:rFonts w:ascii="Arial Narrow" w:eastAsia="Calibri" w:hAnsi="Arial Narrow" w:cs="Calibri"/>
          <w:lang w:val="en-GB"/>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058"/>
        <w:gridCol w:w="1320"/>
        <w:gridCol w:w="1116"/>
        <w:gridCol w:w="993"/>
        <w:gridCol w:w="1948"/>
      </w:tblGrid>
      <w:tr w:rsidR="007159D3" w:rsidRPr="00EB6DB6" w:rsidTr="007159D3">
        <w:trPr>
          <w:trHeight w:val="273"/>
        </w:trPr>
        <w:tc>
          <w:tcPr>
            <w:tcW w:w="3407"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uzrastu i po prisustvu smetnji u razvoju</w:t>
            </w:r>
          </w:p>
        </w:tc>
        <w:tc>
          <w:tcPr>
            <w:tcW w:w="1056"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132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Mlađa od 10 godina</w:t>
            </w:r>
          </w:p>
        </w:tc>
        <w:tc>
          <w:tcPr>
            <w:tcW w:w="1117"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10-14</w:t>
            </w:r>
          </w:p>
        </w:tc>
        <w:tc>
          <w:tcPr>
            <w:tcW w:w="994"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15-17</w:t>
            </w:r>
          </w:p>
        </w:tc>
        <w:tc>
          <w:tcPr>
            <w:tcW w:w="1949"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Pr>
                <w:rFonts w:ascii="Arial Narrow" w:hAnsi="Arial Narrow" w:cs="Calibri"/>
                <w:color w:val="000000"/>
              </w:rPr>
              <w:t xml:space="preserve">Sa </w:t>
            </w:r>
            <w:r w:rsidRPr="00F749C9">
              <w:rPr>
                <w:rFonts w:ascii="Arial Narrow" w:hAnsi="Arial Narrow" w:cs="Calibri"/>
                <w:color w:val="000000"/>
              </w:rPr>
              <w:t>smetnjama u razvoju</w:t>
            </w:r>
          </w:p>
        </w:tc>
      </w:tr>
      <w:tr w:rsidR="007159D3" w:rsidRPr="00EB6DB6" w:rsidTr="007159D3">
        <w:trPr>
          <w:trHeight w:val="273"/>
        </w:trPr>
        <w:tc>
          <w:tcPr>
            <w:tcW w:w="3407" w:type="dxa"/>
            <w:tcBorders>
              <w:top w:val="single" w:sz="4" w:space="0" w:color="auto"/>
              <w:left w:val="single" w:sz="4" w:space="0" w:color="auto"/>
              <w:bottom w:val="single" w:sz="4" w:space="0" w:color="auto"/>
              <w:right w:val="single" w:sz="4" w:space="0" w:color="auto"/>
            </w:tcBorders>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Nasilje / zlostavljanje</w:t>
            </w: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 za porodično i vanporodično nasilje</w:t>
            </w:r>
          </w:p>
        </w:tc>
        <w:tc>
          <w:tcPr>
            <w:tcW w:w="1056" w:type="dxa"/>
            <w:tcBorders>
              <w:top w:val="single" w:sz="4" w:space="0" w:color="auto"/>
              <w:left w:val="single" w:sz="4" w:space="0" w:color="auto"/>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19</w:t>
            </w:r>
          </w:p>
        </w:tc>
        <w:tc>
          <w:tcPr>
            <w:tcW w:w="1117"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26</w:t>
            </w:r>
          </w:p>
        </w:tc>
        <w:tc>
          <w:tcPr>
            <w:tcW w:w="994"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14</w:t>
            </w:r>
          </w:p>
        </w:tc>
        <w:tc>
          <w:tcPr>
            <w:tcW w:w="1949" w:type="dxa"/>
            <w:tcBorders>
              <w:top w:val="single" w:sz="4" w:space="0" w:color="auto"/>
              <w:left w:val="single" w:sz="4" w:space="0" w:color="auto"/>
              <w:bottom w:val="single" w:sz="4" w:space="0" w:color="auto"/>
              <w:right w:val="single" w:sz="4" w:space="0" w:color="auto"/>
            </w:tcBorders>
          </w:tcPr>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p>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r>
    </w:tbl>
    <w:p w:rsidR="007159D3" w:rsidRPr="00F749C9" w:rsidRDefault="007159D3" w:rsidP="007159D3">
      <w:pPr>
        <w:spacing w:after="200" w:line="276" w:lineRule="auto"/>
        <w:rPr>
          <w:rFonts w:ascii="Arial Narrow" w:eastAsia="Calibri" w:hAnsi="Arial Narrow" w:cs="Calibri"/>
          <w:lang w:val="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0"/>
        <w:gridCol w:w="1352"/>
        <w:gridCol w:w="2163"/>
        <w:gridCol w:w="1996"/>
      </w:tblGrid>
      <w:tr w:rsidR="007159D3" w:rsidRPr="00EB6DB6" w:rsidTr="003465C7">
        <w:trPr>
          <w:trHeight w:val="552"/>
        </w:trPr>
        <w:tc>
          <w:tcPr>
            <w:tcW w:w="4570"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Djeca žrtve nasilja – po vrsti nasilja</w:t>
            </w:r>
          </w:p>
        </w:tc>
        <w:tc>
          <w:tcPr>
            <w:tcW w:w="1352" w:type="dxa"/>
            <w:tcBorders>
              <w:top w:val="single" w:sz="4" w:space="0" w:color="auto"/>
              <w:left w:val="single" w:sz="4" w:space="0" w:color="auto"/>
              <w:bottom w:val="single" w:sz="4" w:space="0" w:color="auto"/>
              <w:right w:val="single" w:sz="4" w:space="0" w:color="auto"/>
            </w:tcBorders>
            <w:shd w:val="clear" w:color="auto" w:fill="D0CECE"/>
            <w:vAlign w:val="bottom"/>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UKUPNO</w:t>
            </w:r>
          </w:p>
        </w:tc>
        <w:tc>
          <w:tcPr>
            <w:tcW w:w="2163"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MUŠKO</w:t>
            </w:r>
          </w:p>
        </w:tc>
        <w:tc>
          <w:tcPr>
            <w:tcW w:w="1996" w:type="dxa"/>
            <w:tcBorders>
              <w:top w:val="single" w:sz="4" w:space="0" w:color="auto"/>
              <w:left w:val="single" w:sz="4" w:space="0" w:color="auto"/>
              <w:bottom w:val="single" w:sz="4" w:space="0" w:color="auto"/>
              <w:right w:val="single" w:sz="4" w:space="0" w:color="auto"/>
            </w:tcBorders>
            <w:shd w:val="clear" w:color="auto" w:fill="D0CECE"/>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ŽENSKO</w:t>
            </w:r>
          </w:p>
        </w:tc>
      </w:tr>
      <w:tr w:rsidR="007159D3" w:rsidRPr="00EB6DB6" w:rsidTr="003465C7">
        <w:trPr>
          <w:trHeight w:val="564"/>
        </w:trPr>
        <w:tc>
          <w:tcPr>
            <w:tcW w:w="457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Fizičko</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28</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14</w:t>
            </w:r>
          </w:p>
        </w:tc>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14</w:t>
            </w:r>
          </w:p>
        </w:tc>
      </w:tr>
      <w:tr w:rsidR="007159D3" w:rsidRPr="00EB6DB6" w:rsidTr="003465C7">
        <w:trPr>
          <w:trHeight w:val="552"/>
        </w:trPr>
        <w:tc>
          <w:tcPr>
            <w:tcW w:w="457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 xml:space="preserve">Seksualno </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w:t>
            </w:r>
          </w:p>
        </w:tc>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5</w:t>
            </w:r>
          </w:p>
        </w:tc>
      </w:tr>
      <w:tr w:rsidR="007159D3" w:rsidRPr="00EB6DB6" w:rsidTr="003465C7">
        <w:trPr>
          <w:trHeight w:val="552"/>
        </w:trPr>
        <w:tc>
          <w:tcPr>
            <w:tcW w:w="457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Emocionalno</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19</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8</w:t>
            </w:r>
          </w:p>
        </w:tc>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11</w:t>
            </w:r>
          </w:p>
        </w:tc>
      </w:tr>
      <w:tr w:rsidR="007159D3" w:rsidRPr="00EB6DB6" w:rsidTr="003465C7">
        <w:trPr>
          <w:trHeight w:val="552"/>
        </w:trPr>
        <w:tc>
          <w:tcPr>
            <w:tcW w:w="457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Zanemarivanje</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13</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7</w:t>
            </w:r>
          </w:p>
        </w:tc>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r>
      <w:tr w:rsidR="007159D3" w:rsidRPr="00EB6DB6" w:rsidTr="003465C7">
        <w:trPr>
          <w:trHeight w:val="552"/>
        </w:trPr>
        <w:tc>
          <w:tcPr>
            <w:tcW w:w="457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Dijete svjedok nasilja</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12</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rPr>
              <w:t>6</w:t>
            </w:r>
          </w:p>
        </w:tc>
      </w:tr>
    </w:tbl>
    <w:p w:rsidR="007159D3" w:rsidRPr="00F749C9" w:rsidRDefault="007159D3" w:rsidP="007159D3">
      <w:pPr>
        <w:spacing w:line="276" w:lineRule="auto"/>
        <w:rPr>
          <w:rFonts w:ascii="Arial Narrow" w:hAnsi="Arial Narrow" w:cs="Calibri"/>
          <w:b/>
          <w:bCs/>
          <w:color w:val="FF0000"/>
          <w:u w:val="single"/>
        </w:rPr>
      </w:pPr>
    </w:p>
    <w:p w:rsidR="007159D3" w:rsidRPr="00F749C9" w:rsidRDefault="007159D3" w:rsidP="007159D3">
      <w:pPr>
        <w:spacing w:line="276" w:lineRule="auto"/>
        <w:jc w:val="center"/>
        <w:rPr>
          <w:rFonts w:ascii="Arial Narrow" w:hAnsi="Arial Narrow" w:cs="Calibri"/>
          <w:b/>
          <w:color w:val="000000"/>
          <w:lang w:val="es-US"/>
        </w:rPr>
      </w:pPr>
      <w:r w:rsidRPr="00F749C9">
        <w:rPr>
          <w:rFonts w:ascii="Arial Narrow" w:hAnsi="Arial Narrow" w:cs="Calibri"/>
          <w:b/>
          <w:color w:val="000000"/>
          <w:lang w:val="es-US"/>
        </w:rPr>
        <w:t>Centar “Ljubovic” na dan 31.decembar, 2019. godine</w:t>
      </w:r>
    </w:p>
    <w:p w:rsidR="007159D3" w:rsidRPr="00F749C9" w:rsidRDefault="007159D3" w:rsidP="007159D3">
      <w:pPr>
        <w:spacing w:line="276" w:lineRule="auto"/>
        <w:jc w:val="center"/>
        <w:rPr>
          <w:rFonts w:ascii="Arial Narrow" w:hAnsi="Arial Narrow" w:cs="Calibri"/>
          <w:color w:val="000000"/>
          <w:lang w:val="es-US"/>
        </w:rPr>
      </w:pPr>
      <w:r w:rsidRPr="00F749C9">
        <w:rPr>
          <w:rFonts w:ascii="Arial Narrow" w:hAnsi="Arial Narrow" w:cs="Calibri"/>
          <w:b/>
          <w:color w:val="000000"/>
          <w:u w:val="single"/>
          <w:lang w:val="es-US"/>
        </w:rPr>
        <w:t>Dio za smještaj djece sa problemima u ponašanju</w:t>
      </w:r>
    </w:p>
    <w:p w:rsidR="007159D3" w:rsidRPr="00F749C9" w:rsidRDefault="007159D3" w:rsidP="007159D3">
      <w:pPr>
        <w:spacing w:line="276" w:lineRule="auto"/>
        <w:jc w:val="center"/>
        <w:rPr>
          <w:rFonts w:ascii="Arial Narrow" w:hAnsi="Arial Narrow" w:cs="Calibri"/>
          <w:color w:val="000000"/>
          <w:lang w:val="es-US"/>
        </w:rPr>
      </w:pPr>
      <w:r w:rsidRPr="00F749C9">
        <w:rPr>
          <w:rFonts w:ascii="Arial Narrow" w:hAnsi="Arial Narrow" w:cs="Calibri"/>
          <w:color w:val="000000"/>
          <w:lang w:val="es-US"/>
        </w:rPr>
        <w:t xml:space="preserve">Samo za djecu ispod 18 godina starosti, </w:t>
      </w:r>
      <w:r w:rsidRPr="00F749C9">
        <w:rPr>
          <w:rFonts w:ascii="Arial Narrow" w:hAnsi="Arial Narrow" w:cs="Calibri"/>
          <w:color w:val="000000"/>
          <w:u w:val="single"/>
          <w:lang w:val="es-US"/>
        </w:rPr>
        <w:t>na dan 31. decembar 2019</w:t>
      </w:r>
      <w:r w:rsidRPr="00F749C9">
        <w:rPr>
          <w:rFonts w:ascii="Arial Narrow" w:hAnsi="Arial Narrow" w:cs="Calibri"/>
          <w:color w:val="000000"/>
          <w:lang w:val="es-US"/>
        </w:rPr>
        <w:t>.</w:t>
      </w:r>
    </w:p>
    <w:p w:rsidR="007159D3" w:rsidRPr="00F749C9" w:rsidRDefault="007159D3" w:rsidP="007159D3">
      <w:pPr>
        <w:spacing w:line="276" w:lineRule="auto"/>
        <w:jc w:val="center"/>
        <w:rPr>
          <w:rFonts w:ascii="Arial Narrow" w:hAnsi="Arial Narrow" w:cs="Calibri"/>
          <w:color w:val="000000"/>
          <w:lang w:val="es-US"/>
        </w:rPr>
      </w:pPr>
    </w:p>
    <w:tbl>
      <w:tblPr>
        <w:tblW w:w="1008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996"/>
        <w:gridCol w:w="1057"/>
        <w:gridCol w:w="1041"/>
        <w:gridCol w:w="910"/>
        <w:gridCol w:w="1364"/>
        <w:gridCol w:w="1353"/>
        <w:gridCol w:w="1352"/>
        <w:gridCol w:w="1099"/>
      </w:tblGrid>
      <w:tr w:rsidR="007159D3" w:rsidRPr="00EB6DB6" w:rsidTr="003465C7">
        <w:trPr>
          <w:trHeight w:val="256"/>
        </w:trPr>
        <w:tc>
          <w:tcPr>
            <w:tcW w:w="913" w:type="dxa"/>
            <w:vMerge w:val="restart"/>
            <w:shd w:val="clear" w:color="auto" w:fill="FFC000"/>
            <w:noWrap/>
            <w:vAlign w:val="center"/>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UKUPNO</w:t>
            </w:r>
          </w:p>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DJECA</w:t>
            </w:r>
          </w:p>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(0-18)</w:t>
            </w:r>
          </w:p>
        </w:tc>
        <w:tc>
          <w:tcPr>
            <w:tcW w:w="2053" w:type="dxa"/>
            <w:gridSpan w:val="2"/>
            <w:shd w:val="clear" w:color="auto" w:fill="FFC000"/>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DJECA PO POLU</w:t>
            </w:r>
          </w:p>
        </w:tc>
        <w:tc>
          <w:tcPr>
            <w:tcW w:w="1951" w:type="dxa"/>
            <w:gridSpan w:val="2"/>
            <w:shd w:val="clear" w:color="auto" w:fill="FFC000"/>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UZRAST</w:t>
            </w:r>
          </w:p>
        </w:tc>
        <w:tc>
          <w:tcPr>
            <w:tcW w:w="2717" w:type="dxa"/>
            <w:gridSpan w:val="2"/>
            <w:shd w:val="clear" w:color="auto" w:fill="FFC000"/>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SMETNJE U RAZVOJU</w:t>
            </w:r>
          </w:p>
        </w:tc>
        <w:tc>
          <w:tcPr>
            <w:tcW w:w="2451" w:type="dxa"/>
            <w:gridSpan w:val="2"/>
            <w:shd w:val="clear" w:color="auto" w:fill="FFC000"/>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UPU</w:t>
            </w:r>
            <w:r w:rsidRPr="00F749C9">
              <w:rPr>
                <w:rFonts w:ascii="Arial Narrow" w:hAnsi="Arial Narrow" w:cs="Calibri"/>
                <w:color w:val="000000"/>
              </w:rPr>
              <w:t>Ć</w:t>
            </w:r>
            <w:r w:rsidRPr="00F749C9">
              <w:rPr>
                <w:rFonts w:ascii="Arial Narrow" w:hAnsi="Arial Narrow" w:cs="Calibri"/>
                <w:color w:val="000000"/>
                <w:lang w:val="es-US"/>
              </w:rPr>
              <w:t>IVANJE</w:t>
            </w:r>
          </w:p>
        </w:tc>
      </w:tr>
      <w:tr w:rsidR="007159D3" w:rsidRPr="00EB6DB6" w:rsidTr="003465C7">
        <w:trPr>
          <w:trHeight w:val="452"/>
        </w:trPr>
        <w:tc>
          <w:tcPr>
            <w:tcW w:w="913" w:type="dxa"/>
            <w:vMerge/>
            <w:shd w:val="clear" w:color="auto" w:fill="FFC000"/>
            <w:noWrap/>
            <w:vAlign w:val="bottom"/>
            <w:hideMark/>
          </w:tcPr>
          <w:p w:rsidR="007159D3" w:rsidRPr="00F749C9" w:rsidRDefault="007159D3" w:rsidP="007159D3">
            <w:pPr>
              <w:spacing w:line="276" w:lineRule="auto"/>
              <w:rPr>
                <w:rFonts w:ascii="Arial Narrow" w:hAnsi="Arial Narrow" w:cs="Calibri"/>
                <w:color w:val="000000"/>
                <w:lang w:val="es-US"/>
              </w:rPr>
            </w:pPr>
          </w:p>
        </w:tc>
        <w:tc>
          <w:tcPr>
            <w:tcW w:w="996" w:type="dxa"/>
            <w:shd w:val="clear" w:color="auto" w:fill="C6D9F1"/>
            <w:noWrap/>
            <w:hideMark/>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MUŠKOG POLA</w:t>
            </w:r>
          </w:p>
        </w:tc>
        <w:tc>
          <w:tcPr>
            <w:tcW w:w="1057" w:type="dxa"/>
            <w:shd w:val="clear" w:color="auto" w:fill="F2DBDB"/>
            <w:noWrap/>
            <w:hideMark/>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ŽENSKOG POLA</w:t>
            </w:r>
          </w:p>
        </w:tc>
        <w:tc>
          <w:tcPr>
            <w:tcW w:w="1041" w:type="dxa"/>
            <w:shd w:val="clear" w:color="auto" w:fill="D6E3BC"/>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lang w:val="es-US"/>
              </w:rPr>
              <w:t>MLA</w:t>
            </w:r>
            <w:r w:rsidRPr="00F749C9">
              <w:rPr>
                <w:rFonts w:ascii="Arial Narrow" w:hAnsi="Arial Narrow" w:cs="Calibri"/>
                <w:color w:val="000000"/>
              </w:rPr>
              <w:t>ĐI OD 12 g</w:t>
            </w:r>
          </w:p>
        </w:tc>
        <w:tc>
          <w:tcPr>
            <w:tcW w:w="909" w:type="dxa"/>
            <w:shd w:val="clear" w:color="auto" w:fill="CCC0D9"/>
            <w:noWrap/>
            <w:hideMark/>
          </w:tcPr>
          <w:p w:rsidR="007159D3" w:rsidRPr="00F749C9" w:rsidRDefault="007159D3" w:rsidP="007159D3">
            <w:pPr>
              <w:spacing w:line="276" w:lineRule="auto"/>
              <w:rPr>
                <w:rFonts w:ascii="Arial Narrow" w:hAnsi="Arial Narrow" w:cs="Calibri"/>
                <w:color w:val="000000"/>
              </w:rPr>
            </w:pPr>
            <w:r w:rsidRPr="00F749C9">
              <w:rPr>
                <w:rFonts w:ascii="Arial Narrow" w:hAnsi="Arial Narrow" w:cs="Calibri"/>
                <w:color w:val="000000"/>
                <w:lang w:val="es-US"/>
              </w:rPr>
              <w:t>12 g I</w:t>
            </w:r>
            <w:r w:rsidRPr="00F749C9">
              <w:rPr>
                <w:rFonts w:ascii="Arial Narrow" w:hAnsi="Arial Narrow" w:cs="Calibri"/>
                <w:color w:val="000000"/>
              </w:rPr>
              <w:t>LI STARIJE</w:t>
            </w:r>
          </w:p>
        </w:tc>
        <w:tc>
          <w:tcPr>
            <w:tcW w:w="1364" w:type="dxa"/>
            <w:shd w:val="clear" w:color="auto" w:fill="B6DDE8"/>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BEZ SMETNJI U RAZVOJU</w:t>
            </w:r>
          </w:p>
        </w:tc>
        <w:tc>
          <w:tcPr>
            <w:tcW w:w="1353" w:type="dxa"/>
            <w:shd w:val="clear" w:color="auto" w:fill="C4BC96"/>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SA SMETNJAMA</w:t>
            </w:r>
          </w:p>
        </w:tc>
        <w:tc>
          <w:tcPr>
            <w:tcW w:w="1352" w:type="dxa"/>
            <w:shd w:val="clear" w:color="auto" w:fill="D9D9D9"/>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OD STRANE CSR</w:t>
            </w:r>
          </w:p>
        </w:tc>
        <w:tc>
          <w:tcPr>
            <w:tcW w:w="1098" w:type="dxa"/>
            <w:shd w:val="clear" w:color="auto" w:fill="FDE9D9"/>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OD STRANE SUDA</w:t>
            </w:r>
          </w:p>
        </w:tc>
      </w:tr>
      <w:tr w:rsidR="007159D3" w:rsidRPr="00EB6DB6" w:rsidTr="003465C7">
        <w:trPr>
          <w:trHeight w:val="304"/>
        </w:trPr>
        <w:tc>
          <w:tcPr>
            <w:tcW w:w="913"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14</w:t>
            </w:r>
          </w:p>
        </w:tc>
        <w:tc>
          <w:tcPr>
            <w:tcW w:w="996"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13</w:t>
            </w:r>
          </w:p>
        </w:tc>
        <w:tc>
          <w:tcPr>
            <w:tcW w:w="1057"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1</w:t>
            </w:r>
          </w:p>
        </w:tc>
        <w:tc>
          <w:tcPr>
            <w:tcW w:w="1041"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0</w:t>
            </w:r>
          </w:p>
        </w:tc>
        <w:tc>
          <w:tcPr>
            <w:tcW w:w="909" w:type="dxa"/>
            <w:shd w:val="clear" w:color="auto" w:fill="auto"/>
            <w:noWrap/>
            <w:vAlign w:val="bottom"/>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14</w:t>
            </w:r>
          </w:p>
        </w:tc>
        <w:tc>
          <w:tcPr>
            <w:tcW w:w="1364" w:type="dxa"/>
            <w:shd w:val="clear" w:color="auto" w:fill="auto"/>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0</w:t>
            </w:r>
          </w:p>
        </w:tc>
        <w:tc>
          <w:tcPr>
            <w:tcW w:w="1353" w:type="dxa"/>
            <w:shd w:val="clear" w:color="auto" w:fill="auto"/>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0</w:t>
            </w:r>
          </w:p>
        </w:tc>
        <w:tc>
          <w:tcPr>
            <w:tcW w:w="1352" w:type="dxa"/>
            <w:shd w:val="clear" w:color="auto" w:fill="auto"/>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7</w:t>
            </w:r>
          </w:p>
        </w:tc>
        <w:tc>
          <w:tcPr>
            <w:tcW w:w="1098" w:type="dxa"/>
            <w:shd w:val="clear" w:color="auto" w:fill="auto"/>
          </w:tcPr>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        7</w:t>
            </w:r>
          </w:p>
        </w:tc>
      </w:tr>
    </w:tbl>
    <w:p w:rsidR="007159D3" w:rsidRPr="00F749C9" w:rsidRDefault="007159D3" w:rsidP="007159D3">
      <w:pPr>
        <w:spacing w:line="276" w:lineRule="auto"/>
        <w:rPr>
          <w:rFonts w:ascii="Arial Narrow" w:hAnsi="Arial Narrow" w:cs="Calibri"/>
        </w:rPr>
      </w:pPr>
    </w:p>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b/>
          <w:color w:val="000000"/>
          <w:u w:val="single"/>
          <w:lang w:val="es-US"/>
        </w:rPr>
        <w:t>Prihvatna stanica</w:t>
      </w:r>
    </w:p>
    <w:p w:rsidR="007159D3" w:rsidRPr="00F749C9" w:rsidRDefault="007159D3" w:rsidP="007159D3">
      <w:pPr>
        <w:spacing w:line="276" w:lineRule="auto"/>
        <w:rPr>
          <w:rFonts w:ascii="Arial Narrow" w:hAnsi="Arial Narrow" w:cs="Calibri"/>
          <w:color w:val="000000"/>
          <w:lang w:val="es-US"/>
        </w:rPr>
      </w:pPr>
      <w:r w:rsidRPr="00F749C9">
        <w:rPr>
          <w:rFonts w:ascii="Arial Narrow" w:hAnsi="Arial Narrow" w:cs="Calibri"/>
          <w:color w:val="000000"/>
          <w:lang w:val="es-US"/>
        </w:rPr>
        <w:t xml:space="preserve">Samo za djecu ispod 18 godina starosti, </w:t>
      </w:r>
      <w:r w:rsidRPr="00F749C9">
        <w:rPr>
          <w:rFonts w:ascii="Arial Narrow" w:hAnsi="Arial Narrow" w:cs="Calibri"/>
          <w:color w:val="000000"/>
          <w:u w:val="single"/>
          <w:lang w:val="es-US"/>
        </w:rPr>
        <w:t>na dan 31. decembar 2019</w:t>
      </w:r>
      <w:r w:rsidRPr="00F749C9">
        <w:rPr>
          <w:rFonts w:ascii="Arial Narrow" w:hAnsi="Arial Narrow" w:cs="Calibri"/>
          <w:color w:val="000000"/>
          <w:lang w:val="es-US"/>
        </w:rPr>
        <w:t>.</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60"/>
        <w:gridCol w:w="1336"/>
        <w:gridCol w:w="1317"/>
        <w:gridCol w:w="1083"/>
        <w:gridCol w:w="1203"/>
        <w:gridCol w:w="1683"/>
      </w:tblGrid>
      <w:tr w:rsidR="007159D3" w:rsidRPr="00EB6DB6" w:rsidTr="007159D3">
        <w:trPr>
          <w:trHeight w:val="312"/>
        </w:trPr>
        <w:tc>
          <w:tcPr>
            <w:tcW w:w="1217" w:type="dxa"/>
            <w:vMerge w:val="restart"/>
            <w:shd w:val="clear" w:color="auto" w:fill="FFC000"/>
            <w:noWrap/>
            <w:vAlign w:val="center"/>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UKUPNO</w:t>
            </w:r>
          </w:p>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DJECA</w:t>
            </w:r>
          </w:p>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(0-18)</w:t>
            </w:r>
          </w:p>
        </w:tc>
        <w:tc>
          <w:tcPr>
            <w:tcW w:w="2596" w:type="dxa"/>
            <w:gridSpan w:val="2"/>
            <w:shd w:val="clear" w:color="auto" w:fill="FFC000"/>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DJECA PO POLU</w:t>
            </w:r>
          </w:p>
        </w:tc>
        <w:tc>
          <w:tcPr>
            <w:tcW w:w="2400" w:type="dxa"/>
            <w:gridSpan w:val="2"/>
            <w:shd w:val="clear" w:color="auto" w:fill="FFC000"/>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UZRAST</w:t>
            </w:r>
          </w:p>
        </w:tc>
        <w:tc>
          <w:tcPr>
            <w:tcW w:w="2886" w:type="dxa"/>
            <w:gridSpan w:val="2"/>
            <w:shd w:val="clear" w:color="auto" w:fill="FFC000"/>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SMETNJE U RAZVOJU</w:t>
            </w:r>
          </w:p>
        </w:tc>
      </w:tr>
      <w:tr w:rsidR="007159D3" w:rsidRPr="00EB6DB6" w:rsidTr="007159D3">
        <w:trPr>
          <w:trHeight w:val="548"/>
        </w:trPr>
        <w:tc>
          <w:tcPr>
            <w:tcW w:w="1217" w:type="dxa"/>
            <w:vMerge/>
            <w:shd w:val="clear" w:color="auto" w:fill="FFC000"/>
            <w:noWrap/>
            <w:vAlign w:val="bottom"/>
            <w:hideMark/>
          </w:tcPr>
          <w:p w:rsidR="007159D3" w:rsidRPr="00EB6DB6" w:rsidRDefault="007159D3" w:rsidP="007159D3">
            <w:pPr>
              <w:spacing w:line="276" w:lineRule="auto"/>
              <w:rPr>
                <w:rFonts w:ascii="Arial Narrow" w:hAnsi="Arial Narrow" w:cs="Calibri"/>
                <w:color w:val="000000"/>
                <w:lang w:val="es-US"/>
              </w:rPr>
            </w:pPr>
          </w:p>
        </w:tc>
        <w:tc>
          <w:tcPr>
            <w:tcW w:w="1260" w:type="dxa"/>
            <w:shd w:val="clear" w:color="auto" w:fill="D5DCE4"/>
            <w:noWrap/>
            <w:hideMark/>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MUŠKOG POLA</w:t>
            </w:r>
          </w:p>
        </w:tc>
        <w:tc>
          <w:tcPr>
            <w:tcW w:w="1336" w:type="dxa"/>
            <w:shd w:val="clear" w:color="auto" w:fill="FBE4D5"/>
            <w:noWrap/>
            <w:hideMark/>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ŽENSKOG POLA</w:t>
            </w:r>
          </w:p>
        </w:tc>
        <w:tc>
          <w:tcPr>
            <w:tcW w:w="1317" w:type="dxa"/>
            <w:shd w:val="clear" w:color="auto" w:fill="DBDBDB"/>
            <w:noWrap/>
            <w:hideMark/>
          </w:tcPr>
          <w:p w:rsidR="007159D3" w:rsidRPr="00EB6DB6" w:rsidRDefault="007159D3" w:rsidP="007159D3">
            <w:pPr>
              <w:spacing w:line="276" w:lineRule="auto"/>
              <w:rPr>
                <w:rFonts w:ascii="Arial Narrow" w:hAnsi="Arial Narrow" w:cs="Calibri"/>
                <w:color w:val="000000"/>
              </w:rPr>
            </w:pPr>
            <w:r w:rsidRPr="00EB6DB6">
              <w:rPr>
                <w:rFonts w:ascii="Arial Narrow" w:hAnsi="Arial Narrow" w:cs="Calibri"/>
                <w:color w:val="000000"/>
                <w:lang w:val="es-US"/>
              </w:rPr>
              <w:t>MLA</w:t>
            </w:r>
            <w:r w:rsidRPr="00EB6DB6">
              <w:rPr>
                <w:rFonts w:ascii="Arial Narrow" w:hAnsi="Arial Narrow" w:cs="Calibri"/>
                <w:color w:val="000000"/>
              </w:rPr>
              <w:t>ĐI OD 3 g</w:t>
            </w:r>
          </w:p>
        </w:tc>
        <w:tc>
          <w:tcPr>
            <w:tcW w:w="1083" w:type="dxa"/>
            <w:shd w:val="clear" w:color="auto" w:fill="FFE599"/>
            <w:noWrap/>
            <w:hideMark/>
          </w:tcPr>
          <w:p w:rsidR="007159D3" w:rsidRPr="00EB6DB6" w:rsidRDefault="007159D3" w:rsidP="007159D3">
            <w:pPr>
              <w:spacing w:line="276" w:lineRule="auto"/>
              <w:rPr>
                <w:rFonts w:ascii="Arial Narrow" w:hAnsi="Arial Narrow" w:cs="Calibri"/>
                <w:color w:val="000000"/>
              </w:rPr>
            </w:pPr>
            <w:r w:rsidRPr="00EB6DB6">
              <w:rPr>
                <w:rFonts w:ascii="Arial Narrow" w:hAnsi="Arial Narrow" w:cs="Calibri"/>
                <w:color w:val="000000"/>
                <w:lang w:val="es-US"/>
              </w:rPr>
              <w:t>3 I</w:t>
            </w:r>
            <w:r w:rsidRPr="00EB6DB6">
              <w:rPr>
                <w:rFonts w:ascii="Arial Narrow" w:hAnsi="Arial Narrow" w:cs="Calibri"/>
                <w:color w:val="000000"/>
              </w:rPr>
              <w:t>LI STARIJI</w:t>
            </w:r>
          </w:p>
        </w:tc>
        <w:tc>
          <w:tcPr>
            <w:tcW w:w="1203" w:type="dxa"/>
            <w:shd w:val="clear" w:color="auto" w:fill="B4C6E7"/>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BEZ SMETNJI</w:t>
            </w:r>
          </w:p>
        </w:tc>
        <w:tc>
          <w:tcPr>
            <w:tcW w:w="1683" w:type="dxa"/>
            <w:shd w:val="clear" w:color="auto" w:fill="AEAAAA"/>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SA SMETNJAMA</w:t>
            </w:r>
          </w:p>
        </w:tc>
      </w:tr>
      <w:tr w:rsidR="007159D3" w:rsidRPr="00EB6DB6" w:rsidTr="007159D3">
        <w:trPr>
          <w:trHeight w:val="312"/>
        </w:trPr>
        <w:tc>
          <w:tcPr>
            <w:tcW w:w="1217" w:type="dxa"/>
            <w:shd w:val="clear" w:color="auto" w:fill="auto"/>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3</w:t>
            </w:r>
          </w:p>
        </w:tc>
        <w:tc>
          <w:tcPr>
            <w:tcW w:w="1260" w:type="dxa"/>
            <w:shd w:val="clear" w:color="auto" w:fill="auto"/>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3</w:t>
            </w:r>
          </w:p>
        </w:tc>
        <w:tc>
          <w:tcPr>
            <w:tcW w:w="1336" w:type="dxa"/>
            <w:shd w:val="clear" w:color="auto" w:fill="auto"/>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 xml:space="preserve">     0</w:t>
            </w:r>
          </w:p>
        </w:tc>
        <w:tc>
          <w:tcPr>
            <w:tcW w:w="1317" w:type="dxa"/>
            <w:shd w:val="clear" w:color="auto" w:fill="auto"/>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0</w:t>
            </w:r>
          </w:p>
        </w:tc>
        <w:tc>
          <w:tcPr>
            <w:tcW w:w="1083" w:type="dxa"/>
            <w:shd w:val="clear" w:color="auto" w:fill="auto"/>
            <w:noWrap/>
            <w:vAlign w:val="bottom"/>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 xml:space="preserve">    0</w:t>
            </w:r>
          </w:p>
        </w:tc>
        <w:tc>
          <w:tcPr>
            <w:tcW w:w="1203" w:type="dxa"/>
            <w:shd w:val="clear" w:color="auto" w:fill="auto"/>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 xml:space="preserve">      0</w:t>
            </w:r>
          </w:p>
        </w:tc>
        <w:tc>
          <w:tcPr>
            <w:tcW w:w="1683" w:type="dxa"/>
            <w:shd w:val="clear" w:color="auto" w:fill="auto"/>
          </w:tcPr>
          <w:p w:rsidR="007159D3" w:rsidRPr="00EB6DB6" w:rsidRDefault="007159D3" w:rsidP="007159D3">
            <w:pPr>
              <w:spacing w:line="276" w:lineRule="auto"/>
              <w:rPr>
                <w:rFonts w:ascii="Arial Narrow" w:hAnsi="Arial Narrow" w:cs="Calibri"/>
                <w:color w:val="000000"/>
                <w:lang w:val="es-US"/>
              </w:rPr>
            </w:pPr>
            <w:r w:rsidRPr="00EB6DB6">
              <w:rPr>
                <w:rFonts w:ascii="Arial Narrow" w:hAnsi="Arial Narrow" w:cs="Calibri"/>
                <w:color w:val="000000"/>
                <w:lang w:val="es-US"/>
              </w:rPr>
              <w:t>0</w:t>
            </w:r>
          </w:p>
        </w:tc>
      </w:tr>
    </w:tbl>
    <w:p w:rsidR="007159D3" w:rsidRPr="00EB6DB6" w:rsidRDefault="007159D3" w:rsidP="007159D3">
      <w:pPr>
        <w:spacing w:line="276" w:lineRule="auto"/>
        <w:rPr>
          <w:rFonts w:ascii="Arial Narrow" w:hAnsi="Arial Narrow"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1347"/>
        <w:gridCol w:w="1348"/>
        <w:gridCol w:w="1904"/>
      </w:tblGrid>
      <w:tr w:rsidR="007159D3" w:rsidRPr="00EB6DB6" w:rsidTr="007159D3">
        <w:tc>
          <w:tcPr>
            <w:tcW w:w="4495" w:type="dxa"/>
            <w:shd w:val="clear" w:color="auto" w:fill="FFC000"/>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PROTOK</w:t>
            </w:r>
          </w:p>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u Prihvatnoj stanici</w:t>
            </w:r>
          </w:p>
        </w:tc>
        <w:tc>
          <w:tcPr>
            <w:tcW w:w="1350" w:type="dxa"/>
            <w:shd w:val="clear" w:color="auto" w:fill="D5DCE4"/>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MUŠKOG POLA</w:t>
            </w:r>
          </w:p>
        </w:tc>
        <w:tc>
          <w:tcPr>
            <w:tcW w:w="1350" w:type="dxa"/>
            <w:shd w:val="clear" w:color="auto" w:fill="FBE4D5"/>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ŽENSKOG POLA</w:t>
            </w:r>
          </w:p>
        </w:tc>
        <w:tc>
          <w:tcPr>
            <w:tcW w:w="1913" w:type="dxa"/>
            <w:shd w:val="clear" w:color="auto" w:fill="FFC000"/>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UKUPNO</w:t>
            </w:r>
          </w:p>
        </w:tc>
      </w:tr>
      <w:tr w:rsidR="007159D3" w:rsidRPr="00EB6DB6" w:rsidTr="007159D3">
        <w:tc>
          <w:tcPr>
            <w:tcW w:w="4495"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Ukupno prijema 01.01.2018. – 31.12.2018.</w:t>
            </w:r>
          </w:p>
        </w:tc>
        <w:tc>
          <w:tcPr>
            <w:tcW w:w="1350"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19</w:t>
            </w:r>
          </w:p>
        </w:tc>
        <w:tc>
          <w:tcPr>
            <w:tcW w:w="1350"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6</w:t>
            </w:r>
          </w:p>
        </w:tc>
        <w:tc>
          <w:tcPr>
            <w:tcW w:w="1913"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25</w:t>
            </w:r>
          </w:p>
        </w:tc>
      </w:tr>
      <w:tr w:rsidR="007159D3" w:rsidRPr="00366C48" w:rsidTr="007159D3">
        <w:tc>
          <w:tcPr>
            <w:tcW w:w="4495"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Ukupno otpusta 01.01.2018. – 31.12.2018.</w:t>
            </w:r>
          </w:p>
        </w:tc>
        <w:tc>
          <w:tcPr>
            <w:tcW w:w="1350"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13</w:t>
            </w:r>
          </w:p>
        </w:tc>
        <w:tc>
          <w:tcPr>
            <w:tcW w:w="1350"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4</w:t>
            </w:r>
          </w:p>
        </w:tc>
        <w:tc>
          <w:tcPr>
            <w:tcW w:w="1913" w:type="dxa"/>
            <w:shd w:val="clear" w:color="auto" w:fill="auto"/>
          </w:tcPr>
          <w:p w:rsidR="007159D3" w:rsidRPr="00F749C9" w:rsidRDefault="007159D3" w:rsidP="007159D3">
            <w:pPr>
              <w:spacing w:line="276" w:lineRule="auto"/>
              <w:rPr>
                <w:rFonts w:ascii="Arial Narrow" w:hAnsi="Arial Narrow" w:cs="Calibri"/>
                <w:color w:val="000000"/>
                <w:lang w:val="es-US" w:eastAsia="sr-Latn-CS"/>
              </w:rPr>
            </w:pPr>
            <w:r w:rsidRPr="00F749C9">
              <w:rPr>
                <w:rFonts w:ascii="Arial Narrow" w:hAnsi="Arial Narrow" w:cs="Calibri"/>
                <w:color w:val="000000"/>
                <w:lang w:val="es-US" w:eastAsia="sr-Latn-CS"/>
              </w:rPr>
              <w:t>17</w:t>
            </w:r>
          </w:p>
        </w:tc>
      </w:tr>
    </w:tbl>
    <w:p w:rsidR="007159D3" w:rsidRPr="00366C48" w:rsidRDefault="007159D3" w:rsidP="007159D3">
      <w:pPr>
        <w:spacing w:line="276" w:lineRule="auto"/>
        <w:rPr>
          <w:rFonts w:ascii="Arial Narrow" w:hAnsi="Arial Narrow" w:cs="Calibri"/>
          <w:bCs/>
          <w:iCs/>
          <w:color w:val="00B050"/>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3465C7" w:rsidRDefault="003465C7" w:rsidP="007159D3">
      <w:pPr>
        <w:spacing w:line="276" w:lineRule="auto"/>
        <w:rPr>
          <w:rFonts w:ascii="Arial Narrow" w:hAnsi="Arial Narrow" w:cs="Calibri"/>
          <w:b/>
          <w:bCs/>
          <w:i/>
          <w:u w:val="single"/>
          <w:lang w:val="sl-SI"/>
        </w:rPr>
      </w:pPr>
    </w:p>
    <w:p w:rsidR="003465C7" w:rsidRDefault="003465C7" w:rsidP="007159D3">
      <w:pPr>
        <w:spacing w:line="276" w:lineRule="auto"/>
        <w:rPr>
          <w:rFonts w:ascii="Arial Narrow" w:hAnsi="Arial Narrow" w:cs="Calibri"/>
          <w:b/>
          <w:bCs/>
          <w:i/>
          <w:u w:val="single"/>
          <w:lang w:val="sl-SI"/>
        </w:rPr>
      </w:pPr>
    </w:p>
    <w:p w:rsidR="003465C7" w:rsidRDefault="003465C7" w:rsidP="007159D3">
      <w:pPr>
        <w:spacing w:line="276" w:lineRule="auto"/>
        <w:rPr>
          <w:rFonts w:ascii="Arial Narrow" w:hAnsi="Arial Narrow" w:cs="Calibri"/>
          <w:b/>
          <w:bCs/>
          <w:i/>
          <w:u w:val="single"/>
          <w:lang w:val="sl-SI"/>
        </w:rPr>
      </w:pPr>
    </w:p>
    <w:p w:rsidR="003465C7" w:rsidRDefault="003465C7" w:rsidP="007159D3">
      <w:pPr>
        <w:spacing w:line="276" w:lineRule="auto"/>
        <w:rPr>
          <w:rFonts w:ascii="Arial Narrow" w:hAnsi="Arial Narrow" w:cs="Calibri"/>
          <w:b/>
          <w:bCs/>
          <w:i/>
          <w:u w:val="single"/>
          <w:lang w:val="sl-SI"/>
        </w:rPr>
      </w:pPr>
    </w:p>
    <w:p w:rsidR="003465C7" w:rsidRDefault="003465C7" w:rsidP="007159D3">
      <w:pPr>
        <w:spacing w:line="276" w:lineRule="auto"/>
        <w:rPr>
          <w:rFonts w:ascii="Arial Narrow" w:hAnsi="Arial Narrow" w:cs="Calibri"/>
          <w:b/>
          <w:bCs/>
          <w:i/>
          <w:u w:val="single"/>
          <w:lang w:val="sl-SI"/>
        </w:rPr>
      </w:pPr>
    </w:p>
    <w:p w:rsidR="007159D3" w:rsidRPr="00F749C9"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bCs/>
          <w:lang w:val="sl-SI"/>
        </w:rPr>
      </w:pPr>
      <w:r w:rsidRPr="00F749C9">
        <w:rPr>
          <w:rFonts w:ascii="Arial Narrow" w:hAnsi="Arial Narrow" w:cs="Calibri"/>
          <w:b/>
          <w:lang w:val="sl-SI"/>
        </w:rPr>
        <w:t>Pregled broja porodilja koje se vode na evidenciji Zavoda za zapošljavanje za 2019.g</w:t>
      </w:r>
    </w:p>
    <w:p w:rsidR="007159D3" w:rsidRPr="00F749C9" w:rsidRDefault="007159D3" w:rsidP="007159D3">
      <w:pPr>
        <w:spacing w:line="276" w:lineRule="auto"/>
        <w:rPr>
          <w:rFonts w:ascii="Arial Narrow" w:hAnsi="Arial Narrow" w:cs="Calibri"/>
          <w:b/>
          <w:lang w:val="sl-SI"/>
        </w:rPr>
      </w:pPr>
    </w:p>
    <w:p w:rsidR="007159D3" w:rsidRPr="00F749C9" w:rsidRDefault="00A053FC" w:rsidP="007159D3">
      <w:pPr>
        <w:spacing w:line="276" w:lineRule="auto"/>
        <w:rPr>
          <w:rFonts w:ascii="Arial Narrow" w:hAnsi="Arial Narrow" w:cs="Calibri"/>
          <w:b/>
          <w:lang w:val="sl-SI"/>
        </w:rPr>
      </w:pPr>
      <w:r>
        <w:rPr>
          <w:noProof/>
        </w:rPr>
        <w:pict>
          <v:shape id="Picture 27" o:spid="_x0000_i1067" type="#_x0000_t75" style="width:508.5pt;height:374.25pt;visibility:visible">
            <v:imagedata r:id="rId40" o:title=""/>
          </v:shape>
        </w:pict>
      </w: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Default="007159D3" w:rsidP="007159D3">
      <w:pPr>
        <w:spacing w:line="276" w:lineRule="auto"/>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 xml:space="preserve">Pregled broja porodilja koje su u radnom odnosu za 2019.g </w:t>
      </w:r>
    </w:p>
    <w:p w:rsidR="007159D3" w:rsidRPr="00F749C9" w:rsidRDefault="007159D3" w:rsidP="007159D3">
      <w:pPr>
        <w:spacing w:line="276" w:lineRule="auto"/>
        <w:rPr>
          <w:rFonts w:ascii="Arial Narrow" w:hAnsi="Arial Narrow" w:cs="Calibri"/>
          <w:b/>
          <w:i/>
          <w:u w:val="single"/>
          <w:lang w:val="sl-SI"/>
        </w:rPr>
      </w:pPr>
    </w:p>
    <w:p w:rsidR="007159D3" w:rsidRPr="00F749C9" w:rsidRDefault="00A053FC" w:rsidP="007159D3">
      <w:pPr>
        <w:spacing w:line="276" w:lineRule="auto"/>
        <w:rPr>
          <w:rFonts w:ascii="Arial Narrow" w:hAnsi="Arial Narrow" w:cs="Calibri"/>
          <w:b/>
          <w:i/>
          <w:u w:val="single"/>
          <w:lang w:val="sl-SI"/>
        </w:rPr>
      </w:pPr>
      <w:r>
        <w:rPr>
          <w:noProof/>
        </w:rPr>
        <w:pict>
          <v:shape id="Picture 31" o:spid="_x0000_i1068" type="#_x0000_t75" style="width:513.75pt;height:326.25pt;visibility:visible">
            <v:imagedata r:id="rId41" o:title=""/>
          </v:shape>
        </w:pict>
      </w: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Default="007159D3" w:rsidP="007159D3">
      <w:pPr>
        <w:spacing w:line="276" w:lineRule="auto"/>
        <w:jc w:val="center"/>
        <w:rPr>
          <w:rFonts w:ascii="Arial Narrow" w:hAnsi="Arial Narrow" w:cs="Calibri"/>
          <w:b/>
          <w:i/>
          <w:u w:val="single"/>
          <w:lang w:val="sl-SI"/>
        </w:rPr>
      </w:pPr>
    </w:p>
    <w:p w:rsidR="007159D3" w:rsidRPr="00F749C9" w:rsidRDefault="007159D3" w:rsidP="007159D3">
      <w:pPr>
        <w:spacing w:line="276" w:lineRule="auto"/>
        <w:jc w:val="center"/>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highlight w:val="yellow"/>
          <w:lang w:val="sl-SI"/>
        </w:rPr>
      </w:pPr>
    </w:p>
    <w:p w:rsidR="007159D3" w:rsidRDefault="007159D3" w:rsidP="007159D3">
      <w:pPr>
        <w:spacing w:line="276" w:lineRule="auto"/>
        <w:jc w:val="center"/>
        <w:rPr>
          <w:rFonts w:ascii="Arial Narrow" w:hAnsi="Arial Narrow" w:cs="Calibri"/>
          <w:b/>
          <w:highlight w:val="yellow"/>
          <w:lang w:val="sl-SI"/>
        </w:rPr>
      </w:pPr>
    </w:p>
    <w:p w:rsidR="003465C7" w:rsidRPr="00F749C9" w:rsidRDefault="003465C7" w:rsidP="007159D3">
      <w:pPr>
        <w:spacing w:line="276" w:lineRule="auto"/>
        <w:jc w:val="center"/>
        <w:rPr>
          <w:rFonts w:ascii="Arial Narrow" w:hAnsi="Arial Narrow" w:cs="Calibri"/>
          <w:b/>
          <w:highlight w:val="yellow"/>
          <w:lang w:val="sl-SI"/>
        </w:rPr>
      </w:pPr>
    </w:p>
    <w:p w:rsidR="007159D3" w:rsidRDefault="007159D3" w:rsidP="007159D3">
      <w:pPr>
        <w:spacing w:line="276" w:lineRule="auto"/>
        <w:jc w:val="center"/>
        <w:rPr>
          <w:rFonts w:ascii="Arial Narrow" w:hAnsi="Arial Narrow" w:cs="Calibri"/>
          <w:b/>
          <w:highlight w:val="yellow"/>
          <w:lang w:val="sl-SI"/>
        </w:rPr>
      </w:pPr>
    </w:p>
    <w:p w:rsidR="007159D3" w:rsidRDefault="007159D3" w:rsidP="007159D3">
      <w:pPr>
        <w:spacing w:line="276" w:lineRule="auto"/>
        <w:jc w:val="center"/>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highlight w:val="yellow"/>
          <w:lang w:val="sl-SI"/>
        </w:rPr>
      </w:pPr>
    </w:p>
    <w:p w:rsidR="007159D3" w:rsidRPr="00F749C9" w:rsidRDefault="007159D3" w:rsidP="007159D3">
      <w:pPr>
        <w:spacing w:line="276" w:lineRule="auto"/>
        <w:jc w:val="center"/>
        <w:rPr>
          <w:rFonts w:ascii="Arial Narrow" w:hAnsi="Arial Narrow" w:cs="Calibri"/>
          <w:b/>
          <w:lang w:val="sl-SI"/>
        </w:rPr>
      </w:pPr>
      <w:r w:rsidRPr="00F749C9">
        <w:rPr>
          <w:rFonts w:ascii="Arial Narrow" w:hAnsi="Arial Narrow" w:cs="Calibri"/>
          <w:b/>
          <w:lang w:val="sl-SI"/>
        </w:rPr>
        <w:t>Pregled broja korisnika naknade za novorođeno dijete u 2019. g.</w:t>
      </w:r>
    </w:p>
    <w:p w:rsidR="007159D3" w:rsidRPr="00F749C9" w:rsidRDefault="007159D3" w:rsidP="007159D3">
      <w:pPr>
        <w:spacing w:line="276" w:lineRule="auto"/>
        <w:jc w:val="center"/>
        <w:rPr>
          <w:rFonts w:ascii="Arial Narrow" w:hAnsi="Arial Narrow" w:cs="Calibri"/>
          <w:b/>
          <w:lang w:val="sl-SI"/>
        </w:rPr>
      </w:pPr>
    </w:p>
    <w:p w:rsidR="007159D3" w:rsidRPr="00F749C9" w:rsidRDefault="00A053FC" w:rsidP="007159D3">
      <w:pPr>
        <w:spacing w:line="276" w:lineRule="auto"/>
        <w:rPr>
          <w:rFonts w:ascii="Arial Narrow" w:hAnsi="Arial Narrow" w:cs="Calibri"/>
          <w:bCs/>
          <w:u w:val="single"/>
          <w:lang w:val="sl-SI"/>
        </w:rPr>
      </w:pPr>
      <w:r>
        <w:rPr>
          <w:noProof/>
        </w:rPr>
        <w:pict>
          <v:shape id="_x0000_i1069" type="#_x0000_t75" style="width:507.75pt;height:313.5pt;visibility:visible">
            <v:imagedata r:id="rId42" o:title=""/>
          </v:shape>
        </w:pict>
      </w:r>
    </w:p>
    <w:p w:rsidR="007159D3" w:rsidRPr="00F749C9" w:rsidRDefault="007159D3" w:rsidP="007159D3">
      <w:pPr>
        <w:spacing w:line="276" w:lineRule="auto"/>
        <w:rPr>
          <w:rFonts w:ascii="Arial Narrow" w:hAnsi="Arial Narrow" w:cs="Calibri"/>
          <w:b/>
          <w:bCs/>
          <w:color w:val="00B050"/>
          <w:u w:val="single"/>
          <w:lang w:val="sl-SI"/>
        </w:rPr>
      </w:pPr>
    </w:p>
    <w:p w:rsidR="007159D3" w:rsidRPr="00F749C9" w:rsidRDefault="007159D3" w:rsidP="007159D3">
      <w:pPr>
        <w:pStyle w:val="Default"/>
        <w:spacing w:line="276" w:lineRule="auto"/>
        <w:jc w:val="both"/>
        <w:rPr>
          <w:rFonts w:ascii="Arial Narrow" w:hAnsi="Arial Narrow" w:cs="Calibri"/>
          <w:highlight w:val="yellow"/>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Default="007159D3" w:rsidP="007159D3">
      <w:pPr>
        <w:pStyle w:val="Default"/>
        <w:spacing w:line="276" w:lineRule="auto"/>
        <w:jc w:val="both"/>
        <w:rPr>
          <w:rFonts w:ascii="Arial Narrow" w:hAnsi="Arial Narrow" w:cs="Calibri"/>
          <w:bCs/>
          <w:color w:val="FF0000"/>
        </w:rPr>
      </w:pPr>
    </w:p>
    <w:p w:rsidR="007159D3" w:rsidRDefault="007159D3" w:rsidP="007159D3">
      <w:pPr>
        <w:pStyle w:val="Default"/>
        <w:spacing w:line="276" w:lineRule="auto"/>
        <w:jc w:val="both"/>
        <w:rPr>
          <w:rFonts w:ascii="Arial Narrow" w:hAnsi="Arial Narrow" w:cs="Calibri"/>
          <w:bCs/>
          <w:color w:val="FF0000"/>
        </w:rPr>
      </w:pPr>
    </w:p>
    <w:p w:rsidR="007159D3" w:rsidRDefault="007159D3" w:rsidP="007159D3">
      <w:pPr>
        <w:pStyle w:val="Default"/>
        <w:spacing w:line="276" w:lineRule="auto"/>
        <w:jc w:val="both"/>
        <w:rPr>
          <w:rFonts w:ascii="Arial Narrow" w:hAnsi="Arial Narrow" w:cs="Calibri"/>
          <w:bCs/>
          <w:color w:val="FF0000"/>
        </w:rPr>
      </w:pPr>
    </w:p>
    <w:p w:rsidR="007159D3"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FF000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autoSpaceDE w:val="0"/>
        <w:autoSpaceDN w:val="0"/>
        <w:adjustRightInd w:val="0"/>
        <w:spacing w:line="276" w:lineRule="auto"/>
        <w:jc w:val="center"/>
        <w:rPr>
          <w:rFonts w:ascii="Arial Narrow" w:hAnsi="Arial Narrow" w:cs="Calibri"/>
          <w:b/>
          <w:bCs/>
          <w:lang w:val="sr-Latn-RS" w:eastAsia="sr-Latn-CS"/>
        </w:rPr>
      </w:pPr>
      <w:r w:rsidRPr="00F749C9">
        <w:rPr>
          <w:rFonts w:ascii="Arial Narrow" w:hAnsi="Arial Narrow" w:cs="Calibri"/>
          <w:b/>
          <w:bCs/>
          <w:lang w:val="sr-Latn-CS" w:eastAsia="sr-Latn-CS"/>
        </w:rPr>
        <w:t>Pregled broja korisnica naknade po osnovu rođenja troje ili vi</w:t>
      </w:r>
      <w:r w:rsidRPr="00F749C9">
        <w:rPr>
          <w:rFonts w:ascii="Arial Narrow" w:hAnsi="Arial Narrow" w:cs="Calibri"/>
          <w:b/>
          <w:bCs/>
          <w:lang w:val="sr-Latn-RS" w:eastAsia="sr-Latn-CS"/>
        </w:rPr>
        <w:t>še djece u 2019.godini</w:t>
      </w:r>
      <w:r>
        <w:rPr>
          <w:rFonts w:ascii="Arial Narrow" w:hAnsi="Arial Narrow" w:cs="Calibri"/>
          <w:b/>
          <w:bCs/>
          <w:lang w:val="sr-Latn-RS" w:eastAsia="sr-Latn-CS"/>
        </w:rPr>
        <w:t xml:space="preserve"> </w:t>
      </w:r>
      <w:r w:rsidRPr="00F749C9">
        <w:rPr>
          <w:rFonts w:ascii="Arial Narrow" w:hAnsi="Arial Narrow" w:cs="Calibri"/>
          <w:b/>
          <w:bCs/>
          <w:lang w:val="sr-Latn-RS" w:eastAsia="sr-Latn-CS"/>
        </w:rPr>
        <w:t>(zaostala primanja)</w:t>
      </w: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A053FC" w:rsidP="007159D3">
      <w:pPr>
        <w:pStyle w:val="Default"/>
        <w:spacing w:line="276" w:lineRule="auto"/>
        <w:jc w:val="both"/>
        <w:rPr>
          <w:rFonts w:ascii="Arial Narrow" w:hAnsi="Arial Narrow" w:cs="Calibri"/>
          <w:bCs/>
          <w:color w:val="00B050"/>
        </w:rPr>
      </w:pPr>
      <w:r>
        <w:rPr>
          <w:noProof/>
        </w:rPr>
        <w:pict>
          <v:shape id="Picture 36" o:spid="_x0000_i1070" type="#_x0000_t75" style="width:513.75pt;height:313.5pt;visibility:visible">
            <v:imagedata r:id="rId43" o:title=""/>
          </v:shape>
        </w:pict>
      </w: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Default="007159D3" w:rsidP="007159D3">
      <w:pPr>
        <w:pStyle w:val="Default"/>
        <w:spacing w:line="276" w:lineRule="auto"/>
        <w:jc w:val="both"/>
        <w:rPr>
          <w:rFonts w:ascii="Arial Narrow" w:hAnsi="Arial Narrow" w:cs="Calibri"/>
          <w:bCs/>
          <w:color w:val="00B050"/>
        </w:rPr>
      </w:pPr>
    </w:p>
    <w:p w:rsidR="003465C7" w:rsidRDefault="003465C7" w:rsidP="007159D3">
      <w:pPr>
        <w:pStyle w:val="Default"/>
        <w:spacing w:line="276" w:lineRule="auto"/>
        <w:jc w:val="both"/>
        <w:rPr>
          <w:rFonts w:ascii="Arial Narrow" w:hAnsi="Arial Narrow" w:cs="Calibri"/>
          <w:bCs/>
          <w:color w:val="00B050"/>
        </w:rPr>
      </w:pPr>
    </w:p>
    <w:p w:rsidR="007159D3"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7159D3" w:rsidP="007159D3">
      <w:pPr>
        <w:autoSpaceDE w:val="0"/>
        <w:autoSpaceDN w:val="0"/>
        <w:adjustRightInd w:val="0"/>
        <w:spacing w:line="276" w:lineRule="auto"/>
        <w:jc w:val="center"/>
        <w:rPr>
          <w:rFonts w:ascii="Arial Narrow" w:hAnsi="Arial Narrow" w:cs="Calibri"/>
          <w:b/>
          <w:bCs/>
          <w:lang w:val="sr-Latn-RS" w:eastAsia="sr-Latn-CS"/>
        </w:rPr>
      </w:pPr>
      <w:r w:rsidRPr="00F749C9">
        <w:rPr>
          <w:rFonts w:ascii="Arial Narrow" w:hAnsi="Arial Narrow" w:cs="Calibri"/>
          <w:b/>
          <w:bCs/>
          <w:lang w:val="sr-Latn-RS" w:eastAsia="sr-Latn-CS"/>
        </w:rPr>
        <w:t>Pregled broja korisnica naknade po Odluci Ustavnog suda od 19.04.2017.godine za 2019. godinu</w:t>
      </w:r>
    </w:p>
    <w:p w:rsidR="007159D3" w:rsidRPr="00F749C9" w:rsidRDefault="007159D3" w:rsidP="007159D3">
      <w:pPr>
        <w:pStyle w:val="Default"/>
        <w:spacing w:line="276" w:lineRule="auto"/>
        <w:jc w:val="both"/>
        <w:rPr>
          <w:rFonts w:ascii="Arial Narrow" w:hAnsi="Arial Narrow" w:cs="Calibri"/>
          <w:bCs/>
          <w:color w:val="00B050"/>
        </w:rPr>
      </w:pPr>
    </w:p>
    <w:p w:rsidR="007159D3" w:rsidRPr="00F749C9" w:rsidRDefault="00A053FC" w:rsidP="007159D3">
      <w:pPr>
        <w:pStyle w:val="Default"/>
        <w:spacing w:line="276" w:lineRule="auto"/>
        <w:jc w:val="both"/>
        <w:rPr>
          <w:rFonts w:ascii="Arial Narrow" w:hAnsi="Arial Narrow" w:cs="Calibri"/>
          <w:color w:val="auto"/>
        </w:rPr>
      </w:pPr>
      <w:r>
        <w:rPr>
          <w:noProof/>
        </w:rPr>
        <w:pict>
          <v:shape id="Picture 41" o:spid="_x0000_i1071" type="#_x0000_t75" style="width:515.25pt;height:327.75pt;visibility:visible">
            <v:imagedata r:id="rId44" o:title=""/>
          </v:shape>
        </w:pict>
      </w:r>
    </w:p>
    <w:p w:rsidR="007159D3" w:rsidRPr="00F749C9" w:rsidRDefault="007159D3" w:rsidP="007159D3">
      <w:pPr>
        <w:spacing w:line="276" w:lineRule="auto"/>
        <w:rPr>
          <w:rFonts w:ascii="Arial Narrow" w:hAnsi="Arial Narrow" w:cs="Calibri"/>
          <w:b/>
          <w:bCs/>
          <w:u w:val="single"/>
          <w:lang w:val="sl-SI"/>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rPr>
          <w:rFonts w:ascii="Arial Narrow" w:hAnsi="Arial Narrow" w:cs="Calibri"/>
          <w:b/>
          <w:bCs/>
          <w:lang w:val="sr-Latn-RS" w:eastAsia="sr-Latn-CS"/>
        </w:rPr>
      </w:pPr>
    </w:p>
    <w:p w:rsidR="007159D3" w:rsidRPr="00F749C9" w:rsidRDefault="007159D3" w:rsidP="007159D3">
      <w:pPr>
        <w:autoSpaceDE w:val="0"/>
        <w:autoSpaceDN w:val="0"/>
        <w:adjustRightInd w:val="0"/>
        <w:spacing w:line="276" w:lineRule="auto"/>
        <w:jc w:val="center"/>
        <w:rPr>
          <w:rFonts w:ascii="Arial Narrow" w:hAnsi="Arial Narrow" w:cs="Calibri"/>
          <w:b/>
          <w:bCs/>
          <w:lang w:val="sr-Latn-RS" w:eastAsia="sr-Latn-CS"/>
        </w:rPr>
      </w:pPr>
      <w:r w:rsidRPr="00F749C9">
        <w:rPr>
          <w:rFonts w:ascii="Arial Narrow" w:hAnsi="Arial Narrow" w:cs="Calibri"/>
          <w:b/>
          <w:bCs/>
          <w:lang w:val="sr-Latn-RS" w:eastAsia="sr-Latn-CS"/>
        </w:rPr>
        <w:t>Pregled broja korisnica naknade doprinosa za PIO (po Odluci Ustavnog suda od 19.04.2017.godine) za 2019. godinu</w:t>
      </w:r>
    </w:p>
    <w:p w:rsidR="007159D3" w:rsidRPr="00F749C9" w:rsidRDefault="007159D3" w:rsidP="007159D3">
      <w:pPr>
        <w:spacing w:line="276" w:lineRule="auto"/>
        <w:rPr>
          <w:rFonts w:ascii="Arial Narrow" w:hAnsi="Arial Narrow" w:cs="Calibri"/>
          <w:b/>
          <w:bCs/>
          <w:u w:val="single"/>
          <w:lang w:val="sl-SI"/>
        </w:rPr>
      </w:pPr>
    </w:p>
    <w:p w:rsidR="007159D3" w:rsidRPr="00F749C9" w:rsidRDefault="00A053FC" w:rsidP="007159D3">
      <w:pPr>
        <w:autoSpaceDE w:val="0"/>
        <w:autoSpaceDN w:val="0"/>
        <w:adjustRightInd w:val="0"/>
        <w:spacing w:line="276" w:lineRule="auto"/>
        <w:rPr>
          <w:rFonts w:ascii="Arial Narrow" w:hAnsi="Arial Narrow" w:cs="Calibri"/>
          <w:b/>
          <w:color w:val="FF0000"/>
          <w:lang w:val="sr-Latn-CS" w:eastAsia="sr-Latn-CS"/>
        </w:rPr>
      </w:pPr>
      <w:r>
        <w:rPr>
          <w:noProof/>
        </w:rPr>
        <w:pict>
          <v:shape id="Picture 42" o:spid="_x0000_i1072" type="#_x0000_t75" style="width:504.75pt;height:313.5pt;visibility:visible">
            <v:imagedata r:id="rId45" o:title=""/>
          </v:shape>
        </w:pict>
      </w: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autoSpaceDE w:val="0"/>
        <w:autoSpaceDN w:val="0"/>
        <w:adjustRightInd w:val="0"/>
        <w:spacing w:line="276" w:lineRule="auto"/>
        <w:rPr>
          <w:rFonts w:ascii="Arial Narrow" w:hAnsi="Arial Narrow" w:cs="Calibri"/>
          <w:b/>
          <w:color w:val="FF0000"/>
          <w:lang w:val="sr-Latn-CS" w:eastAsia="sr-Latn-CS"/>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spacing w:line="276" w:lineRule="auto"/>
        <w:rPr>
          <w:rFonts w:ascii="Arial Narrow" w:hAnsi="Arial Narrow" w:cs="Calibri"/>
          <w:b/>
          <w:i/>
          <w:u w:val="single"/>
          <w:lang w:val="sl-SI"/>
        </w:rPr>
      </w:pPr>
    </w:p>
    <w:p w:rsidR="007159D3" w:rsidRPr="00F749C9" w:rsidRDefault="007159D3" w:rsidP="007159D3">
      <w:pPr>
        <w:autoSpaceDE w:val="0"/>
        <w:autoSpaceDN w:val="0"/>
        <w:adjustRightInd w:val="0"/>
        <w:spacing w:line="276" w:lineRule="auto"/>
        <w:jc w:val="center"/>
        <w:rPr>
          <w:rFonts w:ascii="Arial Narrow" w:hAnsi="Arial Narrow" w:cs="Calibri"/>
          <w:b/>
          <w:highlight w:val="yellow"/>
          <w:lang w:val="sr-Latn-CS" w:eastAsia="sr-Latn-CS"/>
        </w:rPr>
      </w:pPr>
    </w:p>
    <w:p w:rsidR="007159D3" w:rsidRDefault="007159D3" w:rsidP="007159D3">
      <w:pPr>
        <w:autoSpaceDE w:val="0"/>
        <w:autoSpaceDN w:val="0"/>
        <w:adjustRightInd w:val="0"/>
        <w:spacing w:line="276" w:lineRule="auto"/>
        <w:rPr>
          <w:rFonts w:ascii="Arial Narrow" w:hAnsi="Arial Narrow" w:cs="Calibri"/>
          <w:b/>
          <w:highlight w:val="yellow"/>
          <w:lang w:val="sr-Latn-CS" w:eastAsia="sr-Latn-CS"/>
        </w:rPr>
      </w:pPr>
    </w:p>
    <w:p w:rsidR="007159D3" w:rsidRPr="00F749C9" w:rsidRDefault="007159D3" w:rsidP="007159D3">
      <w:pPr>
        <w:autoSpaceDE w:val="0"/>
        <w:autoSpaceDN w:val="0"/>
        <w:adjustRightInd w:val="0"/>
        <w:spacing w:line="276" w:lineRule="auto"/>
        <w:jc w:val="center"/>
        <w:rPr>
          <w:rFonts w:ascii="Arial Narrow" w:hAnsi="Arial Narrow" w:cs="Calibri"/>
          <w:b/>
          <w:lang w:val="sr-Latn-CS" w:eastAsia="sr-Latn-CS"/>
        </w:rPr>
      </w:pPr>
      <w:r w:rsidRPr="00F749C9">
        <w:rPr>
          <w:rFonts w:ascii="Arial Narrow" w:hAnsi="Arial Narrow" w:cs="Calibri"/>
          <w:b/>
          <w:lang w:val="sr-Latn-CS" w:eastAsia="sr-Latn-CS"/>
        </w:rPr>
        <w:t>Pregled broja korisnika naknade roditelju ili staratelju korisnika prava na ličnu invalidninu u 2019.godini</w:t>
      </w:r>
    </w:p>
    <w:p w:rsidR="007159D3" w:rsidRPr="00F749C9" w:rsidRDefault="007159D3" w:rsidP="007159D3">
      <w:pPr>
        <w:spacing w:line="276" w:lineRule="auto"/>
        <w:rPr>
          <w:rFonts w:ascii="Arial Narrow" w:hAnsi="Arial Narrow" w:cs="Calibri"/>
          <w:b/>
          <w:bCs/>
          <w:u w:val="single"/>
          <w:lang w:val="sl-SI"/>
        </w:rPr>
      </w:pPr>
    </w:p>
    <w:p w:rsidR="007159D3" w:rsidRPr="00F749C9" w:rsidRDefault="00A053FC" w:rsidP="007159D3">
      <w:pPr>
        <w:spacing w:line="276" w:lineRule="auto"/>
        <w:rPr>
          <w:rFonts w:ascii="Arial Narrow" w:hAnsi="Arial Narrow" w:cs="Calibri"/>
          <w:b/>
          <w:bCs/>
          <w:u w:val="single"/>
          <w:lang w:val="sl-SI"/>
        </w:rPr>
      </w:pPr>
      <w:r>
        <w:rPr>
          <w:noProof/>
        </w:rPr>
        <w:pict>
          <v:shape id="Picture 43" o:spid="_x0000_i1073" type="#_x0000_t75" style="width:475.5pt;height:338.25pt;visibility:visible">
            <v:imagedata r:id="rId46" o:title=""/>
          </v:shape>
        </w:pict>
      </w:r>
    </w:p>
    <w:p w:rsidR="007159D3" w:rsidRPr="00F749C9" w:rsidRDefault="007159D3" w:rsidP="007159D3">
      <w:pPr>
        <w:spacing w:line="276" w:lineRule="auto"/>
        <w:rPr>
          <w:rFonts w:ascii="Arial Narrow" w:hAnsi="Arial Narrow" w:cs="Calibri"/>
          <w:b/>
          <w:bCs/>
          <w:u w:val="single"/>
        </w:rPr>
      </w:pPr>
    </w:p>
    <w:p w:rsidR="007159D3" w:rsidRPr="00F749C9" w:rsidRDefault="007159D3" w:rsidP="007159D3">
      <w:pPr>
        <w:spacing w:line="276" w:lineRule="auto"/>
        <w:rPr>
          <w:rFonts w:ascii="Arial Narrow" w:hAnsi="Arial Narrow" w:cs="Calibri"/>
          <w:b/>
          <w:bCs/>
          <w:u w:val="single"/>
        </w:rPr>
      </w:pPr>
    </w:p>
    <w:p w:rsidR="007159D3" w:rsidRDefault="007159D3" w:rsidP="007159D3">
      <w:pPr>
        <w:spacing w:line="276" w:lineRule="auto"/>
        <w:rPr>
          <w:rFonts w:ascii="Arial Narrow" w:hAnsi="Arial Narrow" w:cs="Calibri"/>
          <w:b/>
          <w:bCs/>
          <w:u w:val="single"/>
        </w:rPr>
      </w:pPr>
    </w:p>
    <w:p w:rsidR="007159D3" w:rsidRDefault="007159D3" w:rsidP="007159D3">
      <w:pPr>
        <w:spacing w:line="276" w:lineRule="auto"/>
        <w:rPr>
          <w:rFonts w:ascii="Arial Narrow" w:hAnsi="Arial Narrow" w:cs="Calibri"/>
          <w:b/>
          <w:bCs/>
          <w:u w:val="single"/>
        </w:rPr>
      </w:pPr>
    </w:p>
    <w:p w:rsidR="007159D3" w:rsidRDefault="007159D3" w:rsidP="007159D3">
      <w:pPr>
        <w:spacing w:line="276" w:lineRule="auto"/>
        <w:rPr>
          <w:rFonts w:ascii="Arial Narrow" w:hAnsi="Arial Narrow" w:cs="Calibri"/>
          <w:b/>
          <w:bCs/>
          <w:u w:val="single"/>
        </w:rPr>
      </w:pPr>
    </w:p>
    <w:p w:rsidR="007159D3" w:rsidRDefault="007159D3" w:rsidP="007159D3">
      <w:pPr>
        <w:spacing w:line="276" w:lineRule="auto"/>
        <w:rPr>
          <w:rFonts w:ascii="Arial Narrow" w:hAnsi="Arial Narrow" w:cs="Calibri"/>
          <w:b/>
          <w:bCs/>
          <w:u w:val="single"/>
        </w:rPr>
      </w:pPr>
    </w:p>
    <w:p w:rsidR="007159D3" w:rsidRDefault="007159D3" w:rsidP="007159D3">
      <w:pPr>
        <w:spacing w:line="276" w:lineRule="auto"/>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Default="007159D3" w:rsidP="007159D3">
      <w:pPr>
        <w:spacing w:line="276" w:lineRule="auto"/>
        <w:jc w:val="center"/>
        <w:rPr>
          <w:rFonts w:ascii="Arial Narrow" w:hAnsi="Arial Narrow" w:cs="Calibri"/>
          <w:b/>
          <w:bCs/>
          <w:u w:val="single"/>
        </w:rPr>
      </w:pPr>
    </w:p>
    <w:p w:rsidR="007159D3" w:rsidRPr="00F749C9" w:rsidRDefault="007159D3" w:rsidP="007159D3">
      <w:pPr>
        <w:spacing w:line="276" w:lineRule="auto"/>
        <w:jc w:val="center"/>
        <w:rPr>
          <w:rFonts w:ascii="Arial Narrow" w:hAnsi="Arial Narrow" w:cs="Calibri"/>
          <w:b/>
          <w:bCs/>
          <w:u w:val="single"/>
        </w:rPr>
      </w:pPr>
      <w:r w:rsidRPr="00F749C9">
        <w:rPr>
          <w:rFonts w:ascii="Arial Narrow" w:hAnsi="Arial Narrow" w:cs="Calibri"/>
          <w:b/>
          <w:bCs/>
          <w:u w:val="single"/>
        </w:rPr>
        <w:t>Statistika Centara za socijalni rad za 2019. godinu o prijavljenim slučajevima nasilja u porodici:</w:t>
      </w:r>
    </w:p>
    <w:p w:rsidR="007159D3" w:rsidRPr="00F749C9" w:rsidRDefault="007159D3" w:rsidP="007159D3">
      <w:pPr>
        <w:spacing w:line="276" w:lineRule="auto"/>
        <w:rPr>
          <w:rFonts w:ascii="Arial Narrow" w:hAnsi="Arial Narrow" w:cs="Calibri"/>
          <w:b/>
          <w:bCs/>
          <w:u w:val="single"/>
        </w:rPr>
      </w:pPr>
    </w:p>
    <w:p w:rsidR="007159D3" w:rsidRPr="00474AC7" w:rsidRDefault="007159D3" w:rsidP="00E2600C">
      <w:pPr>
        <w:numPr>
          <w:ilvl w:val="0"/>
          <w:numId w:val="65"/>
        </w:numPr>
        <w:spacing w:before="0" w:after="200" w:line="276" w:lineRule="auto"/>
        <w:rPr>
          <w:rFonts w:ascii="Arial Narrow" w:eastAsia="Calibri" w:hAnsi="Arial Narrow" w:cs="Calibri"/>
          <w:b/>
          <w:u w:val="single"/>
          <w:lang w:val="pl-PL"/>
        </w:rPr>
      </w:pPr>
      <w:r w:rsidRPr="00F749C9">
        <w:rPr>
          <w:rFonts w:ascii="Arial Narrow" w:eastAsia="Calibri" w:hAnsi="Arial Narrow" w:cs="Calibri"/>
          <w:b/>
          <w:u w:val="single"/>
          <w:lang w:val="pl-PL"/>
        </w:rPr>
        <w:t>Statistički podaci</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141"/>
        <w:gridCol w:w="1520"/>
        <w:gridCol w:w="1363"/>
        <w:gridCol w:w="1401"/>
        <w:gridCol w:w="1165"/>
      </w:tblGrid>
      <w:tr w:rsidR="007159D3" w:rsidRPr="003C440A" w:rsidTr="007159D3">
        <w:trPr>
          <w:trHeight w:val="692"/>
        </w:trPr>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CENTAR ZA SOCIJANI RAD</w:t>
            </w:r>
          </w:p>
        </w:tc>
        <w:tc>
          <w:tcPr>
            <w:tcW w:w="1363"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FIZIČKO NASILJE</w:t>
            </w:r>
          </w:p>
        </w:tc>
        <w:tc>
          <w:tcPr>
            <w:tcW w:w="1572"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EMOCIONALNO NASILJE</w:t>
            </w:r>
          </w:p>
        </w:tc>
        <w:tc>
          <w:tcPr>
            <w:tcW w:w="147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SEKSUALNO NASILJE</w:t>
            </w:r>
          </w:p>
        </w:tc>
        <w:tc>
          <w:tcPr>
            <w:tcW w:w="1487"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EKONOMSKO NASILJE</w:t>
            </w:r>
          </w:p>
        </w:tc>
        <w:tc>
          <w:tcPr>
            <w:tcW w:w="1393"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UKUPNO</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ANDRIJEVICA</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BERANE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20</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58</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BUDVA</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69</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0</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KOTOR</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34</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45</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82</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TIVAT</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BIJELO POLJE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34</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25</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60</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BAR</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17</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7</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25</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ULCINJ</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CETINJE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14</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25</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DANILOVGRAD</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13</w:t>
            </w:r>
          </w:p>
        </w:tc>
      </w:tr>
      <w:tr w:rsidR="007159D3" w:rsidRPr="003C440A" w:rsidTr="007159D3">
        <w:tc>
          <w:tcPr>
            <w:tcW w:w="1726" w:type="dxa"/>
            <w:tcBorders>
              <w:top w:val="nil"/>
              <w:left w:val="single" w:sz="8" w:space="0" w:color="auto"/>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b/>
                <w:sz w:val="20"/>
                <w:szCs w:val="20"/>
              </w:rPr>
            </w:pPr>
            <w:r w:rsidRPr="003C440A">
              <w:rPr>
                <w:rFonts w:ascii="Arial Narrow" w:eastAsia="Calibri" w:hAnsi="Arial Narrow"/>
                <w:b/>
                <w:sz w:val="20"/>
                <w:szCs w:val="20"/>
              </w:rPr>
              <w:t>HERCEG NOVI</w:t>
            </w:r>
          </w:p>
        </w:tc>
        <w:tc>
          <w:tcPr>
            <w:tcW w:w="1363"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84</w:t>
            </w:r>
          </w:p>
        </w:tc>
        <w:tc>
          <w:tcPr>
            <w:tcW w:w="1572"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110</w:t>
            </w:r>
          </w:p>
        </w:tc>
        <w:tc>
          <w:tcPr>
            <w:tcW w:w="1475"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5</w:t>
            </w:r>
          </w:p>
        </w:tc>
        <w:tc>
          <w:tcPr>
            <w:tcW w:w="1487"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9</w:t>
            </w:r>
          </w:p>
        </w:tc>
        <w:tc>
          <w:tcPr>
            <w:tcW w:w="1393"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208</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KOLAŠIN</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7</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14</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21</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MOJKOVAC</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7</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22</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29</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NIKŠIĆ</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63</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194</w:t>
            </w:r>
          </w:p>
        </w:tc>
      </w:tr>
      <w:tr w:rsidR="007159D3" w:rsidRPr="003C440A" w:rsidTr="007159D3">
        <w:trPr>
          <w:trHeight w:val="206"/>
        </w:trPr>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ŠAVNIK</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PODGORICA</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201</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314</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9</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526</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PLAV</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GUSINJE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PETNJICA</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0</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15</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PLJEVLJA</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15</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61</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0</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77</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ŽABLJAK</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PLUŽINE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r>
      <w:tr w:rsidR="007159D3" w:rsidRPr="003C440A" w:rsidTr="007159D3">
        <w:tc>
          <w:tcPr>
            <w:tcW w:w="1726"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ROŽAJE</w:t>
            </w:r>
          </w:p>
        </w:tc>
        <w:tc>
          <w:tcPr>
            <w:tcW w:w="136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1572"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1475"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1487"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w:t>
            </w:r>
          </w:p>
        </w:tc>
        <w:tc>
          <w:tcPr>
            <w:tcW w:w="1393"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r>
    </w:tbl>
    <w:p w:rsidR="007159D3" w:rsidRDefault="007159D3" w:rsidP="007159D3">
      <w:pPr>
        <w:spacing w:line="276" w:lineRule="auto"/>
        <w:rPr>
          <w:rFonts w:ascii="Arial Narrow" w:hAnsi="Arial Narrow" w:cs="Calibri"/>
          <w:b/>
          <w:bCs/>
          <w:sz w:val="20"/>
          <w:szCs w:val="20"/>
          <w:u w:val="single"/>
        </w:rPr>
      </w:pPr>
    </w:p>
    <w:p w:rsidR="007159D3" w:rsidRDefault="007159D3" w:rsidP="007159D3">
      <w:pPr>
        <w:spacing w:line="276" w:lineRule="auto"/>
        <w:rPr>
          <w:rFonts w:ascii="Arial Narrow" w:hAnsi="Arial Narrow" w:cs="Calibri"/>
          <w:b/>
          <w:bCs/>
          <w:sz w:val="20"/>
          <w:szCs w:val="20"/>
          <w:u w:val="single"/>
        </w:rPr>
      </w:pPr>
    </w:p>
    <w:p w:rsidR="007159D3" w:rsidRDefault="007159D3" w:rsidP="007159D3">
      <w:pPr>
        <w:spacing w:line="276" w:lineRule="auto"/>
        <w:rPr>
          <w:rFonts w:ascii="Arial Narrow" w:hAnsi="Arial Narrow" w:cs="Calibri"/>
          <w:b/>
          <w:bCs/>
          <w:sz w:val="20"/>
          <w:szCs w:val="20"/>
          <w:u w:val="single"/>
        </w:rPr>
      </w:pPr>
    </w:p>
    <w:p w:rsidR="007159D3" w:rsidRPr="00F749C9" w:rsidRDefault="007159D3" w:rsidP="007159D3">
      <w:pPr>
        <w:spacing w:line="276" w:lineRule="auto"/>
        <w:rPr>
          <w:rFonts w:ascii="Arial Narrow" w:hAnsi="Arial Narrow" w:cs="Calibri"/>
          <w:b/>
          <w:bCs/>
          <w:sz w:val="20"/>
          <w:szCs w:val="20"/>
          <w:u w:val="single"/>
        </w:rPr>
      </w:pPr>
    </w:p>
    <w:tbl>
      <w:tblPr>
        <w:tblW w:w="917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810"/>
        <w:gridCol w:w="900"/>
        <w:gridCol w:w="900"/>
        <w:gridCol w:w="810"/>
        <w:gridCol w:w="900"/>
        <w:gridCol w:w="900"/>
        <w:gridCol w:w="990"/>
        <w:gridCol w:w="900"/>
      </w:tblGrid>
      <w:tr w:rsidR="007159D3" w:rsidRPr="003C440A" w:rsidTr="007159D3">
        <w:trPr>
          <w:trHeight w:val="530"/>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CENTAR ZA SOCIJANI RAD</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SAVJETODAVNA POMOĆ</w:t>
            </w:r>
          </w:p>
        </w:tc>
        <w:tc>
          <w:tcPr>
            <w:tcW w:w="81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PRAVNA POMOĆ</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PSIHOLOŠKA PODRŠKA</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POSTAVLJANJE STARATELJA</w:t>
            </w:r>
          </w:p>
        </w:tc>
        <w:tc>
          <w:tcPr>
            <w:tcW w:w="810" w:type="dxa"/>
            <w:shd w:val="clear" w:color="auto" w:fill="auto"/>
          </w:tcPr>
          <w:p w:rsidR="007159D3" w:rsidRPr="003C440A" w:rsidRDefault="007159D3" w:rsidP="007159D3">
            <w:pPr>
              <w:spacing w:after="200"/>
              <w:rPr>
                <w:rFonts w:ascii="Arial Narrow" w:eastAsia="Calibri" w:hAnsi="Arial Narrow"/>
                <w:b/>
                <w:sz w:val="20"/>
                <w:szCs w:val="20"/>
                <w:lang w:val="pl-PL"/>
              </w:rPr>
            </w:pPr>
            <w:r w:rsidRPr="003C440A">
              <w:rPr>
                <w:rFonts w:ascii="Arial Narrow" w:eastAsia="Calibri" w:hAnsi="Arial Narrow"/>
                <w:b/>
                <w:sz w:val="20"/>
                <w:szCs w:val="20"/>
                <w:lang w:val="pl-PL"/>
              </w:rPr>
              <w:t>URAĐENA PROCJENA RIZIKA</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IZRADA INDIVIDUALNOG PLANA ZA ŽRTVU</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ODREĐIVANJE VODITELJA SLUČAJA</w:t>
            </w:r>
          </w:p>
        </w:tc>
        <w:tc>
          <w:tcPr>
            <w:tcW w:w="99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ODREĐIVANJE POVJERLJIVOG LICA</w:t>
            </w:r>
          </w:p>
        </w:tc>
        <w:tc>
          <w:tcPr>
            <w:tcW w:w="900"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OSTALO</w:t>
            </w:r>
          </w:p>
        </w:tc>
      </w:tr>
      <w:tr w:rsidR="007159D3" w:rsidRPr="003C440A" w:rsidTr="007159D3">
        <w:trPr>
          <w:trHeight w:val="512"/>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ANDRIJEVICA</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9</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r>
      <w:tr w:rsidR="007159D3" w:rsidRPr="003C440A" w:rsidTr="007159D3">
        <w:trPr>
          <w:trHeight w:val="377"/>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BERANE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193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110</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24"/>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PETNJICA</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15</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rPr>
            </w:pPr>
            <w:r w:rsidRPr="003C440A">
              <w:rPr>
                <w:rFonts w:ascii="Arial Narrow" w:eastAsia="Calibri" w:hAnsi="Arial Narrow"/>
                <w:sz w:val="20"/>
                <w:szCs w:val="20"/>
                <w:lang w:val="pl-PL"/>
              </w:rPr>
              <w:t>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323"/>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BUDVA</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67</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67</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125</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58</w:t>
            </w:r>
          </w:p>
        </w:tc>
      </w:tr>
      <w:tr w:rsidR="007159D3" w:rsidRPr="003C440A" w:rsidTr="007159D3">
        <w:trPr>
          <w:trHeight w:val="332"/>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KOTOR</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84</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341"/>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TIVAT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440"/>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BIJELO POLJE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60</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w:t>
            </w:r>
          </w:p>
        </w:tc>
      </w:tr>
      <w:tr w:rsidR="007159D3" w:rsidRPr="003C440A" w:rsidTr="007159D3">
        <w:trPr>
          <w:trHeight w:val="224"/>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BAR</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17</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23</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r>
      <w:tr w:rsidR="007159D3" w:rsidRPr="003C440A" w:rsidTr="007159D3">
        <w:trPr>
          <w:trHeight w:val="143"/>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ULCINJ</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42"/>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CETINJE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25</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521"/>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DANILOVGRAD</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r>
      <w:tr w:rsidR="007159D3" w:rsidRPr="003C440A" w:rsidTr="007159D3">
        <w:trPr>
          <w:trHeight w:val="386"/>
        </w:trPr>
        <w:tc>
          <w:tcPr>
            <w:tcW w:w="1165" w:type="dxa"/>
            <w:tcBorders>
              <w:top w:val="nil"/>
              <w:left w:val="single" w:sz="8" w:space="0" w:color="auto"/>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b/>
                <w:sz w:val="20"/>
                <w:szCs w:val="20"/>
              </w:rPr>
            </w:pPr>
            <w:r w:rsidRPr="003C440A">
              <w:rPr>
                <w:rFonts w:ascii="Arial Narrow" w:eastAsia="Calibri" w:hAnsi="Arial Narrow"/>
                <w:b/>
                <w:sz w:val="20"/>
                <w:szCs w:val="20"/>
              </w:rPr>
              <w:t>HERCEG NOVI</w:t>
            </w:r>
          </w:p>
        </w:tc>
        <w:tc>
          <w:tcPr>
            <w:tcW w:w="90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178</w:t>
            </w:r>
          </w:p>
        </w:tc>
        <w:tc>
          <w:tcPr>
            <w:tcW w:w="81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35</w:t>
            </w:r>
          </w:p>
        </w:tc>
        <w:tc>
          <w:tcPr>
            <w:tcW w:w="90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178</w:t>
            </w:r>
          </w:p>
        </w:tc>
        <w:tc>
          <w:tcPr>
            <w:tcW w:w="90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2</w:t>
            </w:r>
          </w:p>
        </w:tc>
        <w:tc>
          <w:tcPr>
            <w:tcW w:w="81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178</w:t>
            </w:r>
          </w:p>
        </w:tc>
        <w:tc>
          <w:tcPr>
            <w:tcW w:w="90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178</w:t>
            </w:r>
          </w:p>
        </w:tc>
        <w:tc>
          <w:tcPr>
            <w:tcW w:w="900" w:type="dxa"/>
            <w:tcBorders>
              <w:top w:val="nil"/>
              <w:left w:val="nil"/>
              <w:bottom w:val="single" w:sz="8" w:space="0" w:color="auto"/>
              <w:right w:val="single" w:sz="8" w:space="0" w:color="auto"/>
            </w:tcBorders>
          </w:tcPr>
          <w:p w:rsidR="007159D3" w:rsidRPr="003C440A" w:rsidRDefault="007159D3" w:rsidP="007159D3">
            <w:pPr>
              <w:spacing w:before="100" w:beforeAutospacing="1" w:after="160" w:line="259" w:lineRule="auto"/>
              <w:jc w:val="center"/>
              <w:rPr>
                <w:rFonts w:ascii="Arial Narrow" w:eastAsia="Calibri" w:hAnsi="Arial Narrow"/>
                <w:sz w:val="20"/>
                <w:szCs w:val="20"/>
              </w:rPr>
            </w:pPr>
            <w:r w:rsidRPr="003C440A">
              <w:rPr>
                <w:rFonts w:ascii="Arial Narrow" w:eastAsia="Calibri" w:hAnsi="Arial Narrow"/>
                <w:sz w:val="20"/>
                <w:szCs w:val="20"/>
              </w:rPr>
              <w:t>178</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30</w:t>
            </w:r>
          </w:p>
        </w:tc>
      </w:tr>
      <w:tr w:rsidR="007159D3" w:rsidRPr="003C440A" w:rsidTr="007159D3">
        <w:trPr>
          <w:trHeight w:val="349"/>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KOLAŠIN</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9</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7</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69"/>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MOJKOVAC</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8</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9</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14</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78"/>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NIK</w:t>
            </w:r>
            <w:r w:rsidRPr="003C440A">
              <w:rPr>
                <w:rFonts w:ascii="Arial Narrow" w:eastAsia="Calibri" w:hAnsi="Arial Narrow"/>
                <w:b/>
                <w:sz w:val="20"/>
                <w:szCs w:val="20"/>
              </w:rPr>
              <w:t>ŠIĆ</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236</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16</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200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185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236</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87"/>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rPr>
              <w:t>PLUŽINE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116"/>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ŠAVNIK</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24"/>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ROŽAJE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9</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413"/>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PODGORICA</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465</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105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228</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325</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343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267</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11</w:t>
            </w:r>
          </w:p>
        </w:tc>
      </w:tr>
      <w:tr w:rsidR="007159D3" w:rsidRPr="003C440A" w:rsidTr="007159D3">
        <w:trPr>
          <w:trHeight w:val="188"/>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 xml:space="preserve">PLAV </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3</w:t>
            </w:r>
          </w:p>
        </w:tc>
      </w:tr>
      <w:tr w:rsidR="007159D3" w:rsidRPr="003C440A" w:rsidTr="007159D3">
        <w:trPr>
          <w:trHeight w:val="107"/>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GUSINJE</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206"/>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PLJEVLJA</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40</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51</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4</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r w:rsidR="007159D3" w:rsidRPr="003C440A" w:rsidTr="007159D3">
        <w:trPr>
          <w:trHeight w:val="134"/>
        </w:trPr>
        <w:tc>
          <w:tcPr>
            <w:tcW w:w="1165" w:type="dxa"/>
            <w:shd w:val="clear" w:color="auto" w:fill="auto"/>
          </w:tcPr>
          <w:p w:rsidR="007159D3" w:rsidRPr="003C440A" w:rsidRDefault="007159D3" w:rsidP="007159D3">
            <w:pPr>
              <w:spacing w:after="200"/>
              <w:jc w:val="center"/>
              <w:rPr>
                <w:rFonts w:ascii="Arial Narrow" w:eastAsia="Calibri" w:hAnsi="Arial Narrow"/>
                <w:b/>
                <w:sz w:val="20"/>
                <w:szCs w:val="20"/>
                <w:lang w:val="pl-PL"/>
              </w:rPr>
            </w:pPr>
            <w:r w:rsidRPr="003C440A">
              <w:rPr>
                <w:rFonts w:ascii="Arial Narrow" w:eastAsia="Calibri" w:hAnsi="Arial Narrow"/>
                <w:b/>
                <w:sz w:val="20"/>
                <w:szCs w:val="20"/>
                <w:lang w:val="pl-PL"/>
              </w:rPr>
              <w:t>ŽABLJAK</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81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9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c>
          <w:tcPr>
            <w:tcW w:w="900" w:type="dxa"/>
            <w:shd w:val="clear" w:color="auto" w:fill="auto"/>
          </w:tcPr>
          <w:p w:rsidR="007159D3" w:rsidRPr="003C440A" w:rsidRDefault="007159D3" w:rsidP="007159D3">
            <w:pPr>
              <w:spacing w:after="200"/>
              <w:jc w:val="center"/>
              <w:rPr>
                <w:rFonts w:ascii="Arial Narrow" w:eastAsia="Calibri" w:hAnsi="Arial Narrow"/>
                <w:sz w:val="20"/>
                <w:szCs w:val="20"/>
                <w:lang w:val="pl-PL"/>
              </w:rPr>
            </w:pPr>
            <w:r w:rsidRPr="003C440A">
              <w:rPr>
                <w:rFonts w:ascii="Arial Narrow" w:eastAsia="Calibri" w:hAnsi="Arial Narrow"/>
                <w:sz w:val="20"/>
                <w:szCs w:val="20"/>
                <w:lang w:val="pl-PL"/>
              </w:rPr>
              <w:t>/</w:t>
            </w:r>
          </w:p>
        </w:tc>
      </w:tr>
    </w:tbl>
    <w:p w:rsidR="007159D3" w:rsidRPr="00F749C9" w:rsidRDefault="007159D3" w:rsidP="007159D3">
      <w:pPr>
        <w:spacing w:line="276" w:lineRule="auto"/>
        <w:rPr>
          <w:rFonts w:ascii="Arial Narrow" w:hAnsi="Arial Narrow" w:cs="Calibri"/>
          <w:b/>
          <w:bCs/>
          <w:sz w:val="20"/>
          <w:szCs w:val="20"/>
          <w:u w:val="single"/>
        </w:rPr>
      </w:pPr>
    </w:p>
    <w:p w:rsidR="007159D3" w:rsidRDefault="007159D3" w:rsidP="007159D3">
      <w:pPr>
        <w:spacing w:line="276" w:lineRule="auto"/>
        <w:rPr>
          <w:rFonts w:ascii="Arial Narrow" w:hAnsi="Arial Narrow" w:cs="Calibri"/>
          <w:b/>
          <w:bCs/>
          <w:i/>
          <w:u w:val="single"/>
          <w:lang w:val="sl-SI"/>
        </w:rPr>
      </w:pPr>
    </w:p>
    <w:p w:rsidR="007159D3" w:rsidRDefault="007159D3" w:rsidP="007159D3">
      <w:pPr>
        <w:spacing w:line="276" w:lineRule="auto"/>
        <w:rPr>
          <w:rFonts w:ascii="Arial Narrow" w:hAnsi="Arial Narrow" w:cs="Calibri"/>
          <w:b/>
          <w:bCs/>
          <w:i/>
          <w:u w:val="single"/>
          <w:lang w:val="sl-SI"/>
        </w:rPr>
      </w:pPr>
    </w:p>
    <w:p w:rsidR="007159D3" w:rsidRPr="005516A7" w:rsidRDefault="007159D3" w:rsidP="007159D3">
      <w:pPr>
        <w:spacing w:after="240" w:line="276" w:lineRule="auto"/>
        <w:jc w:val="center"/>
        <w:rPr>
          <w:rFonts w:ascii="Arial Narrow" w:hAnsi="Arial Narrow" w:cs="Calibri"/>
          <w:b/>
          <w:lang w:val="sr-Latn-CS"/>
        </w:rPr>
      </w:pPr>
      <w:r w:rsidRPr="005516A7">
        <w:rPr>
          <w:rFonts w:ascii="Arial Narrow" w:hAnsi="Arial Narrow" w:cs="Calibri"/>
          <w:b/>
          <w:lang w:val="sr-Latn-CS"/>
        </w:rPr>
        <w:t>Vrste pruženih usluga na Nacionalnoj SOS liniji u 2019. godini</w:t>
      </w:r>
    </w:p>
    <w:tbl>
      <w:tblPr>
        <w:tblW w:w="9180" w:type="dxa"/>
        <w:tblInd w:w="82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1E0" w:firstRow="1" w:lastRow="1" w:firstColumn="1" w:lastColumn="1" w:noHBand="0" w:noVBand="0"/>
      </w:tblPr>
      <w:tblGrid>
        <w:gridCol w:w="7230"/>
        <w:gridCol w:w="1950"/>
      </w:tblGrid>
      <w:tr w:rsidR="007159D3" w:rsidRPr="001D0B59" w:rsidTr="007159D3">
        <w:tc>
          <w:tcPr>
            <w:tcW w:w="7230" w:type="dxa"/>
            <w:tcBorders>
              <w:bottom w:val="single" w:sz="18" w:space="0" w:color="F79646"/>
            </w:tcBorders>
            <w:shd w:val="clear" w:color="auto" w:fill="E36C0A"/>
          </w:tcPr>
          <w:p w:rsidR="007159D3" w:rsidRPr="00F749C9" w:rsidRDefault="007159D3" w:rsidP="007159D3">
            <w:pPr>
              <w:spacing w:after="240" w:line="276" w:lineRule="auto"/>
              <w:rPr>
                <w:rFonts w:ascii="Arial Narrow" w:hAnsi="Arial Narrow" w:cs="Calibri"/>
                <w:b/>
                <w:bCs/>
              </w:rPr>
            </w:pPr>
            <w:r w:rsidRPr="00F749C9">
              <w:rPr>
                <w:rFonts w:ascii="Arial Narrow" w:hAnsi="Arial Narrow" w:cs="Calibri"/>
                <w:b/>
                <w:bCs/>
              </w:rPr>
              <w:t xml:space="preserve">Vrsta usluge </w:t>
            </w:r>
          </w:p>
        </w:tc>
        <w:tc>
          <w:tcPr>
            <w:tcW w:w="1950" w:type="dxa"/>
            <w:tcBorders>
              <w:bottom w:val="single" w:sz="18" w:space="0" w:color="F79646"/>
            </w:tcBorders>
            <w:shd w:val="clear" w:color="auto" w:fill="E36C0A"/>
          </w:tcPr>
          <w:p w:rsidR="007159D3" w:rsidRPr="00F749C9" w:rsidRDefault="007159D3" w:rsidP="007159D3">
            <w:pPr>
              <w:spacing w:after="240" w:line="276" w:lineRule="auto"/>
              <w:rPr>
                <w:rFonts w:ascii="Arial Narrow" w:hAnsi="Arial Narrow" w:cs="Calibri"/>
                <w:b/>
                <w:bCs/>
              </w:rPr>
            </w:pPr>
            <w:r w:rsidRPr="00F749C9">
              <w:rPr>
                <w:rFonts w:ascii="Arial Narrow" w:hAnsi="Arial Narrow" w:cs="Calibri"/>
                <w:b/>
                <w:bCs/>
              </w:rPr>
              <w:t>Broj</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Informisanje</w:t>
            </w:r>
          </w:p>
        </w:tc>
        <w:tc>
          <w:tcPr>
            <w:tcW w:w="1950" w:type="dxa"/>
            <w:shd w:val="clear" w:color="auto" w:fill="FFFFFF"/>
          </w:tcPr>
          <w:p w:rsidR="007159D3" w:rsidRPr="00F749C9" w:rsidRDefault="007159D3" w:rsidP="007159D3">
            <w:pPr>
              <w:spacing w:after="240" w:line="276" w:lineRule="auto"/>
              <w:rPr>
                <w:rFonts w:ascii="Arial Narrow" w:hAnsi="Arial Narrow" w:cs="Calibri"/>
                <w:u w:val="single"/>
              </w:rPr>
            </w:pPr>
            <w:r w:rsidRPr="00F749C9">
              <w:rPr>
                <w:rFonts w:ascii="Arial Narrow" w:hAnsi="Arial Narrow" w:cs="Calibri"/>
                <w:u w:val="single"/>
              </w:rPr>
              <w:t>1833</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Povjerljivi razgovori /emocionalna podrška</w:t>
            </w:r>
          </w:p>
        </w:tc>
        <w:tc>
          <w:tcPr>
            <w:tcW w:w="1950" w:type="dxa"/>
            <w:shd w:val="clear" w:color="auto" w:fill="FFFFFF"/>
          </w:tcPr>
          <w:p w:rsidR="007159D3" w:rsidRPr="00F749C9" w:rsidRDefault="007159D3" w:rsidP="007159D3">
            <w:pPr>
              <w:spacing w:after="240" w:line="276" w:lineRule="auto"/>
              <w:rPr>
                <w:rFonts w:ascii="Arial Narrow" w:hAnsi="Arial Narrow" w:cs="Calibri"/>
                <w:u w:val="single"/>
              </w:rPr>
            </w:pPr>
            <w:r w:rsidRPr="00F749C9">
              <w:rPr>
                <w:rFonts w:ascii="Arial Narrow" w:hAnsi="Arial Narrow" w:cs="Calibri"/>
                <w:u w:val="single"/>
              </w:rPr>
              <w:t>1211</w:t>
            </w:r>
          </w:p>
        </w:tc>
      </w:tr>
      <w:tr w:rsidR="007159D3" w:rsidRPr="001D0B59" w:rsidTr="007159D3">
        <w:trPr>
          <w:trHeight w:val="367"/>
        </w:trPr>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Psihološko savjetovanje</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162</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
                <w:bCs/>
              </w:rPr>
            </w:pPr>
            <w:r w:rsidRPr="00F749C9">
              <w:rPr>
                <w:rFonts w:ascii="Arial Narrow" w:hAnsi="Arial Narrow" w:cs="Calibri"/>
                <w:bCs/>
              </w:rPr>
              <w:t>Posredovanje prema institucijama i urgentne intervencije</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138</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Drugo</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112</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Zahtjev za smještaj</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29</w:t>
            </w:r>
          </w:p>
        </w:tc>
      </w:tr>
      <w:tr w:rsidR="007159D3" w:rsidRPr="001D0B59" w:rsidTr="007159D3">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Pravno savjetovanje</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12</w:t>
            </w:r>
          </w:p>
        </w:tc>
      </w:tr>
      <w:tr w:rsidR="007159D3" w:rsidRPr="001D0B59" w:rsidTr="007159D3">
        <w:trPr>
          <w:trHeight w:val="358"/>
        </w:trPr>
        <w:tc>
          <w:tcPr>
            <w:tcW w:w="7230" w:type="dxa"/>
            <w:shd w:val="clear" w:color="auto" w:fill="FFFFFF"/>
          </w:tcPr>
          <w:p w:rsidR="007159D3" w:rsidRPr="00F749C9" w:rsidRDefault="007159D3" w:rsidP="007159D3">
            <w:pPr>
              <w:spacing w:after="240" w:line="276" w:lineRule="auto"/>
              <w:rPr>
                <w:rFonts w:ascii="Arial Narrow" w:hAnsi="Arial Narrow" w:cs="Calibri"/>
                <w:bCs/>
              </w:rPr>
            </w:pPr>
            <w:r w:rsidRPr="00F749C9">
              <w:rPr>
                <w:rFonts w:ascii="Arial Narrow" w:hAnsi="Arial Narrow" w:cs="Calibri"/>
                <w:bCs/>
              </w:rPr>
              <w:t>Upućivanje</w:t>
            </w:r>
          </w:p>
        </w:tc>
        <w:tc>
          <w:tcPr>
            <w:tcW w:w="1950" w:type="dxa"/>
            <w:shd w:val="clear" w:color="auto" w:fill="FFFFFF"/>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4 </w:t>
            </w:r>
          </w:p>
        </w:tc>
      </w:tr>
    </w:tbl>
    <w:p w:rsidR="007159D3" w:rsidRDefault="007159D3" w:rsidP="007159D3">
      <w:pPr>
        <w:spacing w:after="240" w:line="276" w:lineRule="auto"/>
        <w:rPr>
          <w:rFonts w:ascii="Arial Narrow" w:hAnsi="Arial Narrow" w:cs="Calibri"/>
          <w:lang w:val="sl-SI"/>
        </w:rPr>
      </w:pPr>
    </w:p>
    <w:p w:rsidR="003465C7" w:rsidRDefault="003465C7" w:rsidP="007159D3">
      <w:pPr>
        <w:spacing w:after="240" w:line="276" w:lineRule="auto"/>
        <w:rPr>
          <w:rFonts w:ascii="Arial Narrow" w:hAnsi="Arial Narrow" w:cs="Calibri"/>
          <w:lang w:val="sl-SI"/>
        </w:rPr>
      </w:pPr>
    </w:p>
    <w:p w:rsidR="003465C7" w:rsidRPr="00F749C9" w:rsidRDefault="003465C7" w:rsidP="007159D3">
      <w:pPr>
        <w:spacing w:after="240" w:line="276" w:lineRule="auto"/>
        <w:rPr>
          <w:rFonts w:ascii="Arial Narrow" w:hAnsi="Arial Narrow" w:cs="Calibri"/>
          <w:lang w:val="sl-SI"/>
        </w:rPr>
      </w:pPr>
    </w:p>
    <w:p w:rsidR="007159D3" w:rsidRPr="00F749C9" w:rsidRDefault="007159D3" w:rsidP="007159D3">
      <w:pPr>
        <w:spacing w:after="240" w:line="276" w:lineRule="auto"/>
        <w:jc w:val="center"/>
        <w:rPr>
          <w:rFonts w:ascii="Arial Narrow" w:hAnsi="Arial Narrow" w:cs="Calibri"/>
          <w:b/>
        </w:rPr>
      </w:pPr>
      <w:r w:rsidRPr="00F749C9">
        <w:rPr>
          <w:rFonts w:ascii="Arial Narrow" w:hAnsi="Arial Narrow" w:cs="Calibri"/>
          <w:b/>
          <w:bCs/>
        </w:rPr>
        <w:t>Nacionalna dječija telefonska linija</w:t>
      </w:r>
    </w:p>
    <w:p w:rsidR="007159D3" w:rsidRPr="00F749C9" w:rsidRDefault="007159D3" w:rsidP="007159D3">
      <w:pPr>
        <w:rPr>
          <w:rFonts w:ascii="Arial Narrow" w:hAnsi="Arial Narrow" w:cs="Calibri"/>
        </w:rPr>
      </w:pPr>
      <w:r w:rsidRPr="00F749C9">
        <w:rPr>
          <w:rFonts w:ascii="Arial Narrow" w:hAnsi="Arial Narrow" w:cs="Calibri"/>
          <w:bCs/>
        </w:rPr>
        <w:t xml:space="preserve">Ukupan broj poziva u 2019. godini:  </w:t>
      </w:r>
      <w:r w:rsidRPr="005516A7">
        <w:rPr>
          <w:rFonts w:ascii="Arial Narrow" w:hAnsi="Arial Narrow" w:cs="Calibri"/>
          <w:b/>
          <w:bCs/>
          <w:u w:val="single"/>
        </w:rPr>
        <w:t xml:space="preserve">628 </w:t>
      </w: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Usluga koju pruža nacionalna dječija telefonska linija jeste telefonsko savjetovanje koje omogućava implementaciju dječijih prava, sa ciljem savjetovanja, informisanja i edukacije djece o raznim pitanjima, kao i prevencije svih vrst</w:t>
      </w:r>
      <w:r>
        <w:rPr>
          <w:rFonts w:ascii="Arial Narrow" w:hAnsi="Arial Narrow" w:cs="Calibri"/>
        </w:rPr>
        <w:t>a nasilja i osnaživanje djece i</w:t>
      </w:r>
      <w:r w:rsidRPr="00F749C9">
        <w:rPr>
          <w:rFonts w:ascii="Arial Narrow" w:hAnsi="Arial Narrow" w:cs="Calibri"/>
        </w:rPr>
        <w:t xml:space="preserve"> mladih da razgovaraju o temama zbog kojih su zabrinuti.</w:t>
      </w:r>
    </w:p>
    <w:p w:rsidR="007159D3" w:rsidRDefault="007159D3" w:rsidP="007159D3">
      <w:pPr>
        <w:spacing w:after="240" w:line="276" w:lineRule="auto"/>
        <w:rPr>
          <w:rFonts w:ascii="Arial Narrow" w:hAnsi="Arial Narrow" w:cs="Calibri"/>
          <w:u w:val="single"/>
        </w:rPr>
      </w:pPr>
      <w:r w:rsidRPr="00F749C9">
        <w:rPr>
          <w:rFonts w:ascii="Arial Narrow" w:hAnsi="Arial Narrow" w:cs="Calibri"/>
          <w:bCs/>
        </w:rPr>
        <w:t>Ukupno žrtava nasilja:</w:t>
      </w:r>
      <w:r w:rsidRPr="005516A7">
        <w:rPr>
          <w:rFonts w:ascii="Arial Narrow" w:hAnsi="Arial Narrow" w:cs="Calibri"/>
          <w:b/>
          <w:bCs/>
        </w:rPr>
        <w:t xml:space="preserve"> </w:t>
      </w:r>
      <w:r w:rsidRPr="005516A7">
        <w:rPr>
          <w:rFonts w:ascii="Arial Narrow" w:hAnsi="Arial Narrow" w:cs="Calibri"/>
          <w:b/>
          <w:bCs/>
          <w:u w:val="single"/>
        </w:rPr>
        <w:t>nema</w:t>
      </w:r>
    </w:p>
    <w:p w:rsidR="007159D3" w:rsidRPr="00F749C9" w:rsidRDefault="007159D3" w:rsidP="007159D3">
      <w:pPr>
        <w:spacing w:after="240" w:line="276" w:lineRule="auto"/>
        <w:jc w:val="center"/>
        <w:rPr>
          <w:rFonts w:ascii="Arial Narrow" w:hAnsi="Arial Narrow" w:cs="Calibri"/>
          <w:b/>
        </w:rPr>
      </w:pPr>
      <w:r w:rsidRPr="00F749C9">
        <w:rPr>
          <w:rFonts w:ascii="Arial Narrow" w:hAnsi="Arial Narrow" w:cs="Calibri"/>
          <w:b/>
        </w:rPr>
        <w:t>Porodični saradnik, podaci za 2019.</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4118"/>
      </w:tblGrid>
      <w:tr w:rsidR="007159D3" w:rsidRPr="001D0B59" w:rsidTr="007159D3">
        <w:tc>
          <w:tcPr>
            <w:tcW w:w="4572"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4608" w:type="dxa"/>
            <w:tcBorders>
              <w:top w:val="single" w:sz="4" w:space="0" w:color="auto"/>
              <w:left w:val="single" w:sz="4" w:space="0" w:color="auto"/>
              <w:bottom w:val="single" w:sz="4" w:space="0" w:color="auto"/>
              <w:right w:val="single" w:sz="4" w:space="0" w:color="auto"/>
            </w:tcBorders>
            <w:shd w:val="clear" w:color="auto" w:fill="E2EFD9"/>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Za period 1 januar – 30 novembar 2019</w:t>
            </w:r>
          </w:p>
        </w:tc>
      </w:tr>
      <w:tr w:rsidR="007159D3" w:rsidRPr="001D0B59" w:rsidTr="007159D3">
        <w:tc>
          <w:tcPr>
            <w:tcW w:w="457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opština obuhvaćene uslugom</w:t>
            </w:r>
          </w:p>
        </w:tc>
        <w:tc>
          <w:tcPr>
            <w:tcW w:w="460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8</w:t>
            </w:r>
          </w:p>
        </w:tc>
      </w:tr>
      <w:tr w:rsidR="007159D3" w:rsidRPr="001D0B59" w:rsidTr="007159D3">
        <w:tc>
          <w:tcPr>
            <w:tcW w:w="4572"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porodičnih saradnika</w:t>
            </w:r>
          </w:p>
        </w:tc>
        <w:tc>
          <w:tcPr>
            <w:tcW w:w="4608"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6</w:t>
            </w:r>
          </w:p>
        </w:tc>
      </w:tr>
    </w:tbl>
    <w:p w:rsidR="003465C7" w:rsidRPr="00F749C9" w:rsidRDefault="003465C7" w:rsidP="007159D3">
      <w:pPr>
        <w:spacing w:after="240" w:line="276" w:lineRule="auto"/>
        <w:rPr>
          <w:rFonts w:ascii="Arial Narrow" w:hAnsi="Arial Narrow" w:cs="Calibri"/>
          <w:highlight w:val="green"/>
        </w:rPr>
      </w:pPr>
    </w:p>
    <w:p w:rsidR="007159D3" w:rsidRPr="00F749C9" w:rsidRDefault="007159D3" w:rsidP="007159D3">
      <w:pPr>
        <w:spacing w:after="240" w:line="276" w:lineRule="auto"/>
        <w:rPr>
          <w:rFonts w:ascii="Arial Narrow" w:hAnsi="Arial Narrow" w:cs="Calibri"/>
          <w:b/>
        </w:rPr>
      </w:pPr>
      <w:r w:rsidRPr="00F749C9">
        <w:rPr>
          <w:rFonts w:ascii="Arial Narrow" w:hAnsi="Arial Narrow" w:cs="Calibri"/>
          <w:b/>
        </w:rPr>
        <w:t>O korisnicima:</w:t>
      </w:r>
    </w:p>
    <w:tbl>
      <w:tblPr>
        <w:tblW w:w="938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352"/>
        <w:gridCol w:w="1408"/>
        <w:gridCol w:w="1379"/>
        <w:gridCol w:w="1388"/>
        <w:gridCol w:w="1410"/>
        <w:gridCol w:w="1353"/>
      </w:tblGrid>
      <w:tr w:rsidR="007159D3" w:rsidRPr="001D0B59" w:rsidTr="007159D3">
        <w:trPr>
          <w:trHeight w:val="880"/>
        </w:trPr>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p>
        </w:tc>
        <w:tc>
          <w:tcPr>
            <w:tcW w:w="1451"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Ukupan broj porodica obuhvaćene uslugom</w:t>
            </w:r>
          </w:p>
        </w:tc>
        <w:tc>
          <w:tcPr>
            <w:tcW w:w="1594"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Ukupan broj djece obuhvaćene uslugom </w:t>
            </w:r>
          </w:p>
        </w:tc>
        <w:tc>
          <w:tcPr>
            <w:tcW w:w="1451"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dječaka obuhvaćenih uslugom</w:t>
            </w:r>
          </w:p>
        </w:tc>
        <w:tc>
          <w:tcPr>
            <w:tcW w:w="1473"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djevojčica obuhvaćenih uslugom</w:t>
            </w:r>
          </w:p>
        </w:tc>
        <w:tc>
          <w:tcPr>
            <w:tcW w:w="1600"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Broj djece starosti do 3 godine obuhvaćene uslugom </w:t>
            </w:r>
          </w:p>
        </w:tc>
        <w:tc>
          <w:tcPr>
            <w:tcW w:w="1453"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Broj djece sa smetnjama u razvoju obuhvaćene uslugom </w:t>
            </w:r>
          </w:p>
        </w:tc>
      </w:tr>
      <w:tr w:rsidR="007159D3" w:rsidRPr="001D0B59" w:rsidTr="007159D3">
        <w:trPr>
          <w:trHeight w:val="1241"/>
        </w:trPr>
        <w:tc>
          <w:tcPr>
            <w:tcW w:w="36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u w:val="single"/>
              </w:rPr>
            </w:pPr>
            <w:r w:rsidRPr="00F749C9">
              <w:rPr>
                <w:rFonts w:ascii="Arial Narrow" w:hAnsi="Arial Narrow" w:cs="Calibri"/>
              </w:rPr>
              <w:t>Za period 1 januar – 30 novembar 2019</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65</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184</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99</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82</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18</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17</w:t>
            </w:r>
          </w:p>
        </w:tc>
      </w:tr>
    </w:tbl>
    <w:p w:rsidR="007159D3" w:rsidRDefault="007159D3" w:rsidP="007159D3">
      <w:pPr>
        <w:rPr>
          <w:vanish/>
        </w:rPr>
      </w:pPr>
    </w:p>
    <w:p w:rsidR="003465C7" w:rsidRDefault="003465C7" w:rsidP="007159D3">
      <w:pPr>
        <w:rPr>
          <w:vanish/>
        </w:rPr>
      </w:pPr>
    </w:p>
    <w:p w:rsidR="003465C7" w:rsidRPr="00241ABD" w:rsidRDefault="003465C7" w:rsidP="007159D3">
      <w:pPr>
        <w:rPr>
          <w:vanish/>
        </w:rPr>
      </w:pPr>
    </w:p>
    <w:tbl>
      <w:tblPr>
        <w:tblpPr w:leftFromText="180" w:rightFromText="180" w:vertAnchor="text" w:horzAnchor="margin" w:tblpXSpec="center" w:tblpY="481"/>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20"/>
        <w:gridCol w:w="810"/>
        <w:gridCol w:w="1260"/>
        <w:gridCol w:w="1170"/>
        <w:gridCol w:w="1530"/>
        <w:gridCol w:w="1080"/>
      </w:tblGrid>
      <w:tr w:rsidR="007159D3" w:rsidRPr="001D0B59" w:rsidTr="007159D3">
        <w:trPr>
          <w:trHeight w:val="287"/>
        </w:trPr>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Za period 1 januar – 30 novembar 2019</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Bioloske porodice </w:t>
            </w:r>
          </w:p>
        </w:tc>
        <w:tc>
          <w:tcPr>
            <w:tcW w:w="2430" w:type="dxa"/>
            <w:gridSpan w:val="2"/>
            <w:tcBorders>
              <w:top w:val="single" w:sz="4" w:space="0" w:color="auto"/>
              <w:left w:val="single" w:sz="4" w:space="0" w:color="auto"/>
              <w:bottom w:val="single" w:sz="4" w:space="0" w:color="auto"/>
              <w:right w:val="single" w:sz="4" w:space="0" w:color="auto"/>
            </w:tcBorders>
            <w:shd w:val="clear" w:color="auto" w:fill="D9E2F3"/>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Hraniteljske porodice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E2EFD9"/>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Povratak u porodicu iz ustanove</w:t>
            </w:r>
          </w:p>
        </w:tc>
      </w:tr>
      <w:tr w:rsidR="007159D3" w:rsidRPr="001D0B59" w:rsidTr="007159D3">
        <w:trPr>
          <w:trHeight w:val="350"/>
        </w:trPr>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59D3" w:rsidRPr="00F749C9" w:rsidRDefault="007159D3" w:rsidP="007159D3">
            <w:pPr>
              <w:spacing w:after="240" w:line="276" w:lineRule="auto"/>
              <w:rPr>
                <w:rFonts w:ascii="Arial Narrow" w:hAnsi="Arial Narrow" w:cs="Calibri"/>
              </w:rPr>
            </w:pPr>
          </w:p>
        </w:tc>
        <w:tc>
          <w:tcPr>
            <w:tcW w:w="1620"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porodica</w:t>
            </w:r>
          </w:p>
        </w:tc>
        <w:tc>
          <w:tcPr>
            <w:tcW w:w="810" w:type="dxa"/>
            <w:tcBorders>
              <w:top w:val="single" w:sz="4" w:space="0" w:color="auto"/>
              <w:left w:val="single" w:sz="4" w:space="0" w:color="auto"/>
              <w:bottom w:val="single" w:sz="4" w:space="0" w:color="auto"/>
              <w:right w:val="single" w:sz="4" w:space="0" w:color="auto"/>
            </w:tcBorders>
            <w:shd w:val="clear" w:color="auto" w:fill="FFF2CC"/>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djece</w:t>
            </w:r>
          </w:p>
        </w:tc>
        <w:tc>
          <w:tcPr>
            <w:tcW w:w="1260" w:type="dxa"/>
            <w:tcBorders>
              <w:top w:val="single" w:sz="4" w:space="0" w:color="auto"/>
              <w:left w:val="single" w:sz="4" w:space="0" w:color="auto"/>
              <w:bottom w:val="single" w:sz="4" w:space="0" w:color="auto"/>
              <w:right w:val="single" w:sz="4" w:space="0" w:color="auto"/>
            </w:tcBorders>
            <w:shd w:val="clear" w:color="auto" w:fill="D9E2F3"/>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porodica</w:t>
            </w:r>
          </w:p>
        </w:tc>
        <w:tc>
          <w:tcPr>
            <w:tcW w:w="1170" w:type="dxa"/>
            <w:tcBorders>
              <w:top w:val="single" w:sz="4" w:space="0" w:color="auto"/>
              <w:left w:val="single" w:sz="4" w:space="0" w:color="auto"/>
              <w:bottom w:val="single" w:sz="4" w:space="0" w:color="auto"/>
              <w:right w:val="single" w:sz="4" w:space="0" w:color="auto"/>
            </w:tcBorders>
            <w:shd w:val="clear" w:color="auto" w:fill="D9E2F3"/>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djece</w:t>
            </w:r>
          </w:p>
        </w:tc>
        <w:tc>
          <w:tcPr>
            <w:tcW w:w="1530" w:type="dxa"/>
            <w:tcBorders>
              <w:top w:val="single" w:sz="4" w:space="0" w:color="auto"/>
              <w:left w:val="single" w:sz="4" w:space="0" w:color="auto"/>
              <w:bottom w:val="single" w:sz="4" w:space="0" w:color="auto"/>
              <w:right w:val="single" w:sz="4" w:space="0" w:color="auto"/>
            </w:tcBorders>
            <w:shd w:val="clear" w:color="auto" w:fill="E2EFD9"/>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porodica</w:t>
            </w:r>
          </w:p>
        </w:tc>
        <w:tc>
          <w:tcPr>
            <w:tcW w:w="1080" w:type="dxa"/>
            <w:tcBorders>
              <w:top w:val="single" w:sz="4" w:space="0" w:color="auto"/>
              <w:left w:val="single" w:sz="4" w:space="0" w:color="auto"/>
              <w:bottom w:val="single" w:sz="4" w:space="0" w:color="auto"/>
              <w:right w:val="single" w:sz="4" w:space="0" w:color="auto"/>
            </w:tcBorders>
            <w:shd w:val="clear" w:color="auto" w:fill="E2EFD9"/>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Broj djece</w:t>
            </w:r>
          </w:p>
        </w:tc>
      </w:tr>
      <w:tr w:rsidR="007159D3" w:rsidRPr="001D0B59" w:rsidTr="007159D3">
        <w:trPr>
          <w:trHeight w:val="300"/>
        </w:trPr>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u w:val="single"/>
              </w:rPr>
            </w:pPr>
            <w:r w:rsidRPr="00F749C9">
              <w:rPr>
                <w:rFonts w:ascii="Arial Narrow" w:hAnsi="Arial Narrow" w:cs="Calibri"/>
              </w:rPr>
              <w:t>Uspješna usluga (Spriječeno odvajanje / omogućen povratak)</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58</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7</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5</w:t>
            </w:r>
          </w:p>
        </w:tc>
      </w:tr>
      <w:tr w:rsidR="007159D3" w:rsidRPr="001D0B59" w:rsidTr="007159D3">
        <w:trPr>
          <w:trHeight w:val="300"/>
        </w:trPr>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Nije uspješna usluga (Nije spriječeno odvajanje / nije uspješan povratak)</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r>
      <w:tr w:rsidR="007159D3" w:rsidRPr="00067DBA" w:rsidTr="007159D3">
        <w:trPr>
          <w:trHeight w:val="300"/>
        </w:trPr>
        <w:tc>
          <w:tcPr>
            <w:tcW w:w="1957"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Pruzanje usluge prekinuto*</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7159D3" w:rsidRPr="00F749C9" w:rsidRDefault="007159D3" w:rsidP="007159D3">
            <w:pPr>
              <w:spacing w:after="240" w:line="276" w:lineRule="auto"/>
              <w:rPr>
                <w:rFonts w:ascii="Arial Narrow" w:hAnsi="Arial Narrow" w:cs="Calibri"/>
              </w:rPr>
            </w:pPr>
            <w:r w:rsidRPr="00F749C9">
              <w:rPr>
                <w:rFonts w:ascii="Arial Narrow" w:hAnsi="Arial Narrow" w:cs="Calibri"/>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159D3" w:rsidRPr="00F749C9" w:rsidRDefault="007159D3" w:rsidP="007159D3">
            <w:pPr>
              <w:spacing w:after="240" w:line="276" w:lineRule="auto"/>
              <w:rPr>
                <w:rFonts w:ascii="Arial Narrow" w:hAnsi="Arial Narrow" w:cs="Calibri"/>
              </w:rPr>
            </w:pPr>
          </w:p>
        </w:tc>
      </w:tr>
    </w:tbl>
    <w:p w:rsidR="007159D3" w:rsidRPr="00F749C9" w:rsidRDefault="007159D3" w:rsidP="007159D3">
      <w:pPr>
        <w:spacing w:after="240" w:line="276" w:lineRule="auto"/>
        <w:rPr>
          <w:rFonts w:ascii="Arial Narrow" w:hAnsi="Arial Narrow" w:cs="Calibri"/>
        </w:rPr>
      </w:pPr>
    </w:p>
    <w:p w:rsidR="007159D3" w:rsidRPr="00F749C9" w:rsidRDefault="007159D3" w:rsidP="007159D3">
      <w:pPr>
        <w:spacing w:line="276" w:lineRule="auto"/>
        <w:rPr>
          <w:rFonts w:ascii="Arial Narrow" w:hAnsi="Arial Narrow" w:cs="Calibri"/>
          <w:highlight w:val="yellow"/>
          <w:lang w:val="sl-SI"/>
        </w:rPr>
      </w:pPr>
    </w:p>
    <w:p w:rsidR="007159D3" w:rsidRPr="00F749C9" w:rsidRDefault="007159D3" w:rsidP="007159D3">
      <w:pPr>
        <w:rPr>
          <w:rFonts w:ascii="Arial Narrow" w:hAnsi="Arial Narrow" w:cs="Calibri"/>
          <w:b/>
          <w:u w:val="single"/>
          <w:lang w:val="sl-SI"/>
        </w:rPr>
      </w:pPr>
    </w:p>
    <w:p w:rsidR="00CB0DF9" w:rsidRDefault="00CB0DF9"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pPr>
    </w:p>
    <w:p w:rsidR="003465C7" w:rsidRDefault="003465C7" w:rsidP="005813C1">
      <w:pPr>
        <w:tabs>
          <w:tab w:val="left" w:pos="1134"/>
        </w:tabs>
        <w:rPr>
          <w:rFonts w:ascii="Arial" w:hAnsi="Arial" w:cs="Arial"/>
          <w:sz w:val="22"/>
          <w:lang w:val="sr-Latn-RS"/>
        </w:rPr>
        <w:sectPr w:rsidR="003465C7" w:rsidSect="007159D3">
          <w:footerReference w:type="even" r:id="rId47"/>
          <w:footerReference w:type="default" r:id="rId48"/>
          <w:pgSz w:w="11906" w:h="16838" w:code="9"/>
          <w:pgMar w:top="1276" w:right="1418" w:bottom="567" w:left="1418" w:header="1134" w:footer="345" w:gutter="0"/>
          <w:cols w:space="708"/>
          <w:docGrid w:linePitch="360"/>
        </w:sectPr>
      </w:pPr>
    </w:p>
    <w:p w:rsidR="003465C7" w:rsidRPr="006B28A0" w:rsidRDefault="003465C7" w:rsidP="003D162F">
      <w:pPr>
        <w:pBdr>
          <w:top w:val="single" w:sz="4" w:space="1" w:color="auto"/>
          <w:left w:val="single" w:sz="4" w:space="4" w:color="auto"/>
          <w:bottom w:val="single" w:sz="4" w:space="1" w:color="auto"/>
          <w:right w:val="single" w:sz="4" w:space="4" w:color="auto"/>
        </w:pBdr>
        <w:tabs>
          <w:tab w:val="left" w:pos="720"/>
        </w:tabs>
        <w:jc w:val="center"/>
        <w:rPr>
          <w:b/>
          <w:i/>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jc w:val="center"/>
        <w:rPr>
          <w:b/>
        </w:rPr>
      </w:pPr>
      <w:r w:rsidRPr="00A0460C">
        <w:rPr>
          <w:b/>
          <w:i/>
          <w:noProof/>
          <w:lang w:eastAsia="sr-Latn-ME"/>
        </w:rPr>
        <w:drawing>
          <wp:inline distT="0" distB="0" distL="0" distR="0">
            <wp:extent cx="2333625" cy="11715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33625" cy="1171575"/>
                    </a:xfrm>
                    <a:prstGeom prst="rect">
                      <a:avLst/>
                    </a:prstGeom>
                    <a:noFill/>
                    <a:ln>
                      <a:noFill/>
                    </a:ln>
                  </pic:spPr>
                </pic:pic>
              </a:graphicData>
            </a:graphic>
          </wp:inline>
        </w:drawing>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sz w:val="28"/>
          <w:szCs w:val="28"/>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32"/>
          <w:szCs w:val="28"/>
        </w:rPr>
      </w:pPr>
      <w:r w:rsidRPr="00A0460C">
        <w:rPr>
          <w:b/>
          <w:sz w:val="32"/>
          <w:szCs w:val="28"/>
        </w:rPr>
        <w:t>IZVJEŠTAJ O RADU</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28"/>
          <w:szCs w:val="28"/>
        </w:rPr>
      </w:pPr>
      <w:r w:rsidRPr="00A0460C">
        <w:rPr>
          <w:b/>
          <w:sz w:val="28"/>
          <w:szCs w:val="28"/>
        </w:rPr>
        <w:t xml:space="preserve"> </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28"/>
          <w:szCs w:val="28"/>
        </w:rPr>
      </w:pPr>
      <w:r w:rsidRPr="00A0460C">
        <w:rPr>
          <w:b/>
          <w:sz w:val="28"/>
          <w:szCs w:val="28"/>
        </w:rPr>
        <w:t>FONDA PENZIJSKOG I INVALIDSKOG OSIGURANJA</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28"/>
          <w:szCs w:val="28"/>
        </w:rPr>
      </w:pPr>
      <w:r w:rsidRPr="00A0460C">
        <w:rPr>
          <w:b/>
          <w:sz w:val="28"/>
          <w:szCs w:val="28"/>
        </w:rPr>
        <w:t>CRNE GORE</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28"/>
          <w:szCs w:val="28"/>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0"/>
          <w:tab w:val="left" w:pos="720"/>
        </w:tabs>
        <w:jc w:val="center"/>
        <w:rPr>
          <w:b/>
          <w:sz w:val="28"/>
          <w:szCs w:val="28"/>
        </w:rPr>
      </w:pPr>
      <w:r w:rsidRPr="00A0460C">
        <w:rPr>
          <w:b/>
          <w:sz w:val="28"/>
          <w:szCs w:val="28"/>
        </w:rPr>
        <w:t>ZA 201</w:t>
      </w:r>
      <w:r>
        <w:rPr>
          <w:b/>
          <w:sz w:val="28"/>
          <w:szCs w:val="28"/>
        </w:rPr>
        <w:t>9</w:t>
      </w:r>
      <w:r w:rsidRPr="00A0460C">
        <w:rPr>
          <w:b/>
          <w:sz w:val="28"/>
          <w:szCs w:val="28"/>
        </w:rPr>
        <w:t>. GODINU</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jc w:val="center"/>
        <w:rPr>
          <w:b/>
          <w:i/>
          <w:sz w:val="28"/>
          <w:szCs w:val="28"/>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sz w:val="28"/>
          <w:szCs w:val="28"/>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rPr>
      </w:pPr>
    </w:p>
    <w:p w:rsidR="003465C7" w:rsidRDefault="003465C7" w:rsidP="003D162F">
      <w:pPr>
        <w:pBdr>
          <w:top w:val="single" w:sz="4" w:space="1" w:color="auto"/>
          <w:left w:val="single" w:sz="4" w:space="4" w:color="auto"/>
          <w:bottom w:val="single" w:sz="4" w:space="1" w:color="auto"/>
          <w:right w:val="single" w:sz="4" w:space="4" w:color="auto"/>
        </w:pBdr>
        <w:tabs>
          <w:tab w:val="left" w:pos="142"/>
          <w:tab w:val="left" w:pos="720"/>
        </w:tabs>
        <w:jc w:val="center"/>
        <w:rPr>
          <w:b/>
          <w:i/>
          <w:sz w:val="28"/>
          <w:szCs w:val="28"/>
        </w:rPr>
      </w:pPr>
      <w:r w:rsidRPr="00A0460C">
        <w:rPr>
          <w:b/>
          <w:i/>
          <w:sz w:val="28"/>
          <w:szCs w:val="28"/>
        </w:rPr>
        <w:t xml:space="preserve">Podgorica, </w:t>
      </w:r>
      <w:r>
        <w:rPr>
          <w:b/>
          <w:i/>
          <w:sz w:val="28"/>
          <w:szCs w:val="28"/>
        </w:rPr>
        <w:t>februar 2020</w:t>
      </w:r>
      <w:r w:rsidRPr="00A0460C">
        <w:rPr>
          <w:b/>
          <w:i/>
          <w:sz w:val="28"/>
          <w:szCs w:val="28"/>
        </w:rPr>
        <w:t>. godine</w:t>
      </w:r>
    </w:p>
    <w:p w:rsidR="003465C7" w:rsidRPr="00A0460C" w:rsidRDefault="003465C7" w:rsidP="003D162F">
      <w:pPr>
        <w:pBdr>
          <w:top w:val="single" w:sz="4" w:space="1" w:color="auto"/>
          <w:left w:val="single" w:sz="4" w:space="4" w:color="auto"/>
          <w:bottom w:val="single" w:sz="4" w:space="1" w:color="auto"/>
          <w:right w:val="single" w:sz="4" w:space="4" w:color="auto"/>
        </w:pBdr>
        <w:tabs>
          <w:tab w:val="left" w:pos="720"/>
        </w:tabs>
        <w:rPr>
          <w:b/>
          <w:i/>
          <w:sz w:val="28"/>
          <w:szCs w:val="28"/>
        </w:rPr>
      </w:pPr>
    </w:p>
    <w:p w:rsidR="003465C7" w:rsidRPr="00A0460C" w:rsidRDefault="003465C7" w:rsidP="00A23BA5"/>
    <w:p w:rsidR="003465C7" w:rsidRPr="00A0460C" w:rsidRDefault="003465C7" w:rsidP="00A23BA5"/>
    <w:p w:rsidR="003465C7" w:rsidRPr="00A0460C" w:rsidRDefault="003465C7" w:rsidP="00E2600C">
      <w:pPr>
        <w:pStyle w:val="Heading1"/>
        <w:keepNext/>
        <w:numPr>
          <w:ilvl w:val="0"/>
          <w:numId w:val="77"/>
        </w:numPr>
        <w:spacing w:before="240" w:after="60" w:line="276" w:lineRule="auto"/>
        <w:rPr>
          <w:noProof/>
          <w:lang w:val="sr-Latn-ME"/>
        </w:rPr>
      </w:pPr>
      <w:bookmarkStart w:id="2" w:name="_Toc31266981"/>
      <w:r w:rsidRPr="00A0460C">
        <w:rPr>
          <w:noProof/>
          <w:lang w:val="sr-Latn-ME"/>
        </w:rPr>
        <w:t>SA D R Ž A J</w:t>
      </w:r>
      <w:bookmarkEnd w:id="2"/>
    </w:p>
    <w:p w:rsidR="003465C7" w:rsidRPr="00A0460C" w:rsidRDefault="003465C7" w:rsidP="007957FC">
      <w:pPr>
        <w:shd w:val="clear" w:color="auto" w:fill="FFFFFF"/>
        <w:tabs>
          <w:tab w:val="left" w:pos="720"/>
        </w:tabs>
        <w:ind w:left="284" w:hanging="284"/>
        <w:jc w:val="center"/>
        <w:rPr>
          <w:b/>
          <w:sz w:val="28"/>
          <w:szCs w:val="28"/>
        </w:rPr>
      </w:pPr>
      <w:bookmarkStart w:id="3" w:name="_Toc351644063"/>
    </w:p>
    <w:p w:rsidR="003465C7" w:rsidRPr="00A0460C" w:rsidRDefault="003465C7" w:rsidP="007957FC">
      <w:pPr>
        <w:shd w:val="clear" w:color="auto" w:fill="FFFFFF"/>
        <w:tabs>
          <w:tab w:val="left" w:pos="720"/>
        </w:tabs>
        <w:ind w:left="284" w:hanging="284"/>
        <w:jc w:val="center"/>
        <w:rPr>
          <w:b/>
          <w:sz w:val="28"/>
          <w:szCs w:val="28"/>
        </w:rPr>
      </w:pPr>
    </w:p>
    <w:p w:rsidR="003465C7" w:rsidRDefault="003465C7">
      <w:pPr>
        <w:pStyle w:val="TOC1"/>
        <w:tabs>
          <w:tab w:val="left" w:pos="1080"/>
        </w:tabs>
        <w:rPr>
          <w:rFonts w:asciiTheme="minorHAnsi" w:eastAsiaTheme="minorEastAsia" w:hAnsiTheme="minorHAnsi" w:cstheme="minorBidi"/>
          <w:b/>
        </w:rPr>
      </w:pPr>
      <w:r w:rsidRPr="00A0460C">
        <w:rPr>
          <w:lang w:val="sr-Latn-ME"/>
        </w:rPr>
        <w:fldChar w:fldCharType="begin"/>
      </w:r>
      <w:r w:rsidRPr="00A0460C">
        <w:rPr>
          <w:lang w:val="sr-Latn-ME"/>
        </w:rPr>
        <w:instrText xml:space="preserve"> TOC \o "1-4" \h \z \u </w:instrText>
      </w:r>
      <w:r w:rsidRPr="00A0460C">
        <w:rPr>
          <w:lang w:val="sr-Latn-ME"/>
        </w:rPr>
        <w:fldChar w:fldCharType="separate"/>
      </w:r>
      <w:hyperlink w:anchor="_Toc31266981" w:history="1">
        <w:r w:rsidRPr="00FC7F80">
          <w:rPr>
            <w:rStyle w:val="Hyperlink"/>
            <w:lang w:val="sr-Latn-ME"/>
          </w:rPr>
          <w:t>1.</w:t>
        </w:r>
        <w:r>
          <w:rPr>
            <w:rFonts w:asciiTheme="minorHAnsi" w:eastAsiaTheme="minorEastAsia" w:hAnsiTheme="minorHAnsi" w:cstheme="minorBidi"/>
          </w:rPr>
          <w:tab/>
        </w:r>
        <w:r w:rsidRPr="00FC7F80">
          <w:rPr>
            <w:rStyle w:val="Hyperlink"/>
            <w:lang w:val="sr-Latn-ME"/>
          </w:rPr>
          <w:t>SA D R Ž A J</w:t>
        </w:r>
        <w:r>
          <w:rPr>
            <w:webHidden/>
          </w:rPr>
          <w:tab/>
        </w:r>
        <w:r>
          <w:rPr>
            <w:webHidden/>
          </w:rPr>
          <w:fldChar w:fldCharType="begin"/>
        </w:r>
        <w:r>
          <w:rPr>
            <w:webHidden/>
          </w:rPr>
          <w:instrText xml:space="preserve"> PAGEREF _Toc31266981 \h </w:instrText>
        </w:r>
        <w:r>
          <w:rPr>
            <w:webHidden/>
          </w:rPr>
        </w:r>
        <w:r>
          <w:rPr>
            <w:webHidden/>
          </w:rPr>
          <w:fldChar w:fldCharType="separate"/>
        </w:r>
        <w:r>
          <w:rPr>
            <w:webHidden/>
          </w:rPr>
          <w:t>2</w:t>
        </w:r>
        <w:r>
          <w:rPr>
            <w:webHidden/>
          </w:rPr>
          <w:fldChar w:fldCharType="end"/>
        </w:r>
      </w:hyperlink>
    </w:p>
    <w:p w:rsidR="003465C7" w:rsidRDefault="000279C7">
      <w:pPr>
        <w:pStyle w:val="TOC1"/>
        <w:tabs>
          <w:tab w:val="left" w:pos="1080"/>
        </w:tabs>
        <w:rPr>
          <w:rFonts w:asciiTheme="minorHAnsi" w:eastAsiaTheme="minorEastAsia" w:hAnsiTheme="minorHAnsi" w:cstheme="minorBidi"/>
          <w:b/>
        </w:rPr>
      </w:pPr>
      <w:hyperlink w:anchor="_Toc31266982" w:history="1">
        <w:r w:rsidR="003465C7" w:rsidRPr="00FC7F80">
          <w:rPr>
            <w:rStyle w:val="Hyperlink"/>
            <w:lang w:val="sr-Latn-ME"/>
          </w:rPr>
          <w:t>I.</w:t>
        </w:r>
        <w:r w:rsidR="003465C7">
          <w:rPr>
            <w:rFonts w:asciiTheme="minorHAnsi" w:eastAsiaTheme="minorEastAsia" w:hAnsiTheme="minorHAnsi" w:cstheme="minorBidi"/>
          </w:rPr>
          <w:tab/>
        </w:r>
        <w:r w:rsidR="003465C7" w:rsidRPr="00FC7F80">
          <w:rPr>
            <w:rStyle w:val="Hyperlink"/>
            <w:lang w:val="sr-Latn-ME"/>
          </w:rPr>
          <w:t>UVODNE NAPOMENE</w:t>
        </w:r>
        <w:r w:rsidR="003465C7">
          <w:rPr>
            <w:webHidden/>
          </w:rPr>
          <w:tab/>
        </w:r>
        <w:r w:rsidR="003465C7">
          <w:rPr>
            <w:webHidden/>
          </w:rPr>
          <w:fldChar w:fldCharType="begin"/>
        </w:r>
        <w:r w:rsidR="003465C7">
          <w:rPr>
            <w:webHidden/>
          </w:rPr>
          <w:instrText xml:space="preserve"> PAGEREF _Toc31266982 \h </w:instrText>
        </w:r>
        <w:r w:rsidR="003465C7">
          <w:rPr>
            <w:webHidden/>
          </w:rPr>
        </w:r>
        <w:r w:rsidR="003465C7">
          <w:rPr>
            <w:webHidden/>
          </w:rPr>
          <w:fldChar w:fldCharType="separate"/>
        </w:r>
        <w:r w:rsidR="003465C7">
          <w:rPr>
            <w:webHidden/>
          </w:rPr>
          <w:t>4</w:t>
        </w:r>
        <w:r w:rsidR="003465C7">
          <w:rPr>
            <w:webHidden/>
          </w:rPr>
          <w:fldChar w:fldCharType="end"/>
        </w:r>
      </w:hyperlink>
    </w:p>
    <w:p w:rsidR="003465C7" w:rsidRDefault="000279C7">
      <w:pPr>
        <w:pStyle w:val="TOC1"/>
        <w:tabs>
          <w:tab w:val="left" w:pos="1080"/>
        </w:tabs>
        <w:rPr>
          <w:rFonts w:asciiTheme="minorHAnsi" w:eastAsiaTheme="minorEastAsia" w:hAnsiTheme="minorHAnsi" w:cstheme="minorBidi"/>
          <w:b/>
        </w:rPr>
      </w:pPr>
      <w:hyperlink w:anchor="_Toc31266984" w:history="1">
        <w:r w:rsidR="003465C7" w:rsidRPr="00FC7F80">
          <w:rPr>
            <w:rStyle w:val="Hyperlink"/>
            <w:lang w:val="sr-Latn-ME"/>
          </w:rPr>
          <w:t>II.</w:t>
        </w:r>
        <w:r w:rsidR="003465C7">
          <w:rPr>
            <w:rFonts w:asciiTheme="minorHAnsi" w:eastAsiaTheme="minorEastAsia" w:hAnsiTheme="minorHAnsi" w:cstheme="minorBidi"/>
          </w:rPr>
          <w:tab/>
        </w:r>
        <w:r w:rsidR="003465C7" w:rsidRPr="00FC7F80">
          <w:rPr>
            <w:rStyle w:val="Hyperlink"/>
            <w:lang w:val="sr-Latn-ME"/>
          </w:rPr>
          <w:t>ORGANI I RADNA TIJELA FONDA PIO</w:t>
        </w:r>
        <w:r w:rsidR="003465C7">
          <w:rPr>
            <w:webHidden/>
          </w:rPr>
          <w:tab/>
        </w:r>
        <w:r w:rsidR="003465C7">
          <w:rPr>
            <w:webHidden/>
          </w:rPr>
          <w:fldChar w:fldCharType="begin"/>
        </w:r>
        <w:r w:rsidR="003465C7">
          <w:rPr>
            <w:webHidden/>
          </w:rPr>
          <w:instrText xml:space="preserve"> PAGEREF _Toc31266984 \h </w:instrText>
        </w:r>
        <w:r w:rsidR="003465C7">
          <w:rPr>
            <w:webHidden/>
          </w:rPr>
        </w:r>
        <w:r w:rsidR="003465C7">
          <w:rPr>
            <w:webHidden/>
          </w:rPr>
          <w:fldChar w:fldCharType="separate"/>
        </w:r>
        <w:r w:rsidR="003465C7">
          <w:rPr>
            <w:webHidden/>
          </w:rPr>
          <w:t>7</w:t>
        </w:r>
        <w:r w:rsidR="003465C7">
          <w:rPr>
            <w:webHidden/>
          </w:rPr>
          <w:fldChar w:fldCharType="end"/>
        </w:r>
      </w:hyperlink>
    </w:p>
    <w:p w:rsidR="003465C7" w:rsidRDefault="000279C7">
      <w:pPr>
        <w:pStyle w:val="TOC2"/>
        <w:rPr>
          <w:rFonts w:asciiTheme="minorHAnsi" w:hAnsiTheme="minorHAnsi" w:cstheme="minorBidi"/>
          <w:b/>
        </w:rPr>
      </w:pPr>
      <w:hyperlink w:anchor="_Toc31266985" w:history="1">
        <w:r w:rsidR="003465C7" w:rsidRPr="00FC7F80">
          <w:rPr>
            <w:rStyle w:val="Hyperlink"/>
            <w:lang w:val="sr-Latn-ME"/>
          </w:rPr>
          <w:t>1.</w:t>
        </w:r>
        <w:r w:rsidR="003465C7">
          <w:rPr>
            <w:rFonts w:asciiTheme="minorHAnsi" w:hAnsiTheme="minorHAnsi" w:cstheme="minorBidi"/>
          </w:rPr>
          <w:tab/>
        </w:r>
        <w:r w:rsidR="003465C7" w:rsidRPr="00FC7F80">
          <w:rPr>
            <w:rStyle w:val="Hyperlink"/>
            <w:lang w:val="sr-Latn-ME"/>
          </w:rPr>
          <w:t>UPRAVNI ODBOR</w:t>
        </w:r>
        <w:r w:rsidR="003465C7">
          <w:rPr>
            <w:webHidden/>
          </w:rPr>
          <w:tab/>
        </w:r>
        <w:r w:rsidR="003465C7">
          <w:rPr>
            <w:webHidden/>
          </w:rPr>
          <w:fldChar w:fldCharType="begin"/>
        </w:r>
        <w:r w:rsidR="003465C7">
          <w:rPr>
            <w:webHidden/>
          </w:rPr>
          <w:instrText xml:space="preserve"> PAGEREF _Toc31266985 \h </w:instrText>
        </w:r>
        <w:r w:rsidR="003465C7">
          <w:rPr>
            <w:webHidden/>
          </w:rPr>
        </w:r>
        <w:r w:rsidR="003465C7">
          <w:rPr>
            <w:webHidden/>
          </w:rPr>
          <w:fldChar w:fldCharType="separate"/>
        </w:r>
        <w:r w:rsidR="003465C7">
          <w:rPr>
            <w:webHidden/>
          </w:rPr>
          <w:t>7</w:t>
        </w:r>
        <w:r w:rsidR="003465C7">
          <w:rPr>
            <w:webHidden/>
          </w:rPr>
          <w:fldChar w:fldCharType="end"/>
        </w:r>
      </w:hyperlink>
    </w:p>
    <w:p w:rsidR="003465C7" w:rsidRDefault="000279C7">
      <w:pPr>
        <w:pStyle w:val="TOC2"/>
        <w:rPr>
          <w:rFonts w:asciiTheme="minorHAnsi" w:hAnsiTheme="minorHAnsi" w:cstheme="minorBidi"/>
          <w:b/>
        </w:rPr>
      </w:pPr>
      <w:hyperlink w:anchor="_Toc31266986" w:history="1">
        <w:r w:rsidR="003465C7" w:rsidRPr="00FC7F80">
          <w:rPr>
            <w:rStyle w:val="Hyperlink"/>
            <w:lang w:val="sr-Latn-ME"/>
          </w:rPr>
          <w:t>2.</w:t>
        </w:r>
        <w:r w:rsidR="003465C7">
          <w:rPr>
            <w:rFonts w:asciiTheme="minorHAnsi" w:hAnsiTheme="minorHAnsi" w:cstheme="minorBidi"/>
          </w:rPr>
          <w:tab/>
        </w:r>
        <w:r w:rsidR="003465C7" w:rsidRPr="00FC7F80">
          <w:rPr>
            <w:rStyle w:val="Hyperlink"/>
            <w:lang w:val="sr-Latn-ME"/>
          </w:rPr>
          <w:t>KOMISIJA ZA SISTEM</w:t>
        </w:r>
        <w:r w:rsidR="003465C7">
          <w:rPr>
            <w:webHidden/>
          </w:rPr>
          <w:tab/>
        </w:r>
        <w:r w:rsidR="003465C7">
          <w:rPr>
            <w:webHidden/>
          </w:rPr>
          <w:fldChar w:fldCharType="begin"/>
        </w:r>
        <w:r w:rsidR="003465C7">
          <w:rPr>
            <w:webHidden/>
          </w:rPr>
          <w:instrText xml:space="preserve"> PAGEREF _Toc31266986 \h </w:instrText>
        </w:r>
        <w:r w:rsidR="003465C7">
          <w:rPr>
            <w:webHidden/>
          </w:rPr>
        </w:r>
        <w:r w:rsidR="003465C7">
          <w:rPr>
            <w:webHidden/>
          </w:rPr>
          <w:fldChar w:fldCharType="separate"/>
        </w:r>
        <w:r w:rsidR="003465C7">
          <w:rPr>
            <w:webHidden/>
          </w:rPr>
          <w:t>9</w:t>
        </w:r>
        <w:r w:rsidR="003465C7">
          <w:rPr>
            <w:webHidden/>
          </w:rPr>
          <w:fldChar w:fldCharType="end"/>
        </w:r>
      </w:hyperlink>
    </w:p>
    <w:p w:rsidR="003465C7" w:rsidRDefault="000279C7">
      <w:pPr>
        <w:pStyle w:val="TOC1"/>
        <w:tabs>
          <w:tab w:val="left" w:pos="1080"/>
        </w:tabs>
        <w:rPr>
          <w:rFonts w:asciiTheme="minorHAnsi" w:eastAsiaTheme="minorEastAsia" w:hAnsiTheme="minorHAnsi" w:cstheme="minorBidi"/>
          <w:b/>
        </w:rPr>
      </w:pPr>
      <w:hyperlink w:anchor="_Toc31266987" w:history="1">
        <w:r w:rsidR="003465C7" w:rsidRPr="00FC7F80">
          <w:rPr>
            <w:rStyle w:val="Hyperlink"/>
            <w:lang w:val="sr-Latn-ME"/>
          </w:rPr>
          <w:t>III.</w:t>
        </w:r>
        <w:r w:rsidR="003465C7">
          <w:rPr>
            <w:rFonts w:asciiTheme="minorHAnsi" w:eastAsiaTheme="minorEastAsia" w:hAnsiTheme="minorHAnsi" w:cstheme="minorBidi"/>
          </w:rPr>
          <w:tab/>
        </w:r>
        <w:r w:rsidR="003465C7" w:rsidRPr="00FC7F80">
          <w:rPr>
            <w:rStyle w:val="Hyperlink"/>
            <w:lang w:val="sr-Latn-ME"/>
          </w:rPr>
          <w:t>STRUČNA SLUŽBA FONDA</w:t>
        </w:r>
        <w:r w:rsidR="003465C7">
          <w:rPr>
            <w:webHidden/>
          </w:rPr>
          <w:tab/>
        </w:r>
        <w:r w:rsidR="003465C7">
          <w:rPr>
            <w:webHidden/>
          </w:rPr>
          <w:fldChar w:fldCharType="begin"/>
        </w:r>
        <w:r w:rsidR="003465C7">
          <w:rPr>
            <w:webHidden/>
          </w:rPr>
          <w:instrText xml:space="preserve"> PAGEREF _Toc31266987 \h </w:instrText>
        </w:r>
        <w:r w:rsidR="003465C7">
          <w:rPr>
            <w:webHidden/>
          </w:rPr>
        </w:r>
        <w:r w:rsidR="003465C7">
          <w:rPr>
            <w:webHidden/>
          </w:rPr>
          <w:fldChar w:fldCharType="separate"/>
        </w:r>
        <w:r w:rsidR="003465C7">
          <w:rPr>
            <w:webHidden/>
          </w:rPr>
          <w:t>10</w:t>
        </w:r>
        <w:r w:rsidR="003465C7">
          <w:rPr>
            <w:webHidden/>
          </w:rPr>
          <w:fldChar w:fldCharType="end"/>
        </w:r>
      </w:hyperlink>
    </w:p>
    <w:p w:rsidR="003465C7" w:rsidRDefault="000279C7">
      <w:pPr>
        <w:pStyle w:val="TOC2"/>
        <w:rPr>
          <w:rFonts w:asciiTheme="minorHAnsi" w:hAnsiTheme="minorHAnsi" w:cstheme="minorBidi"/>
          <w:b/>
        </w:rPr>
      </w:pPr>
      <w:hyperlink w:anchor="_Toc31266988" w:history="1">
        <w:r w:rsidR="003465C7" w:rsidRPr="00FC7F80">
          <w:rPr>
            <w:rStyle w:val="Hyperlink"/>
            <w:lang w:val="sr-Latn-ME"/>
          </w:rPr>
          <w:t>1.</w:t>
        </w:r>
        <w:r w:rsidR="003465C7">
          <w:rPr>
            <w:rFonts w:asciiTheme="minorHAnsi" w:hAnsiTheme="minorHAnsi" w:cstheme="minorBidi"/>
          </w:rPr>
          <w:tab/>
        </w:r>
        <w:r w:rsidR="003465C7" w:rsidRPr="00FC7F80">
          <w:rPr>
            <w:rStyle w:val="Hyperlink"/>
            <w:lang w:val="sr-Latn-ME"/>
          </w:rPr>
          <w:t>SEKTOR ZA SPROVOĐENJE PENZIJSKOG I INVALIDSKOG OSIGURANJA</w:t>
        </w:r>
        <w:r w:rsidR="003465C7">
          <w:rPr>
            <w:webHidden/>
          </w:rPr>
          <w:tab/>
        </w:r>
        <w:r w:rsidR="003465C7">
          <w:rPr>
            <w:webHidden/>
          </w:rPr>
          <w:fldChar w:fldCharType="begin"/>
        </w:r>
        <w:r w:rsidR="003465C7">
          <w:rPr>
            <w:webHidden/>
          </w:rPr>
          <w:instrText xml:space="preserve"> PAGEREF _Toc31266988 \h </w:instrText>
        </w:r>
        <w:r w:rsidR="003465C7">
          <w:rPr>
            <w:webHidden/>
          </w:rPr>
        </w:r>
        <w:r w:rsidR="003465C7">
          <w:rPr>
            <w:webHidden/>
          </w:rPr>
          <w:fldChar w:fldCharType="separate"/>
        </w:r>
        <w:r w:rsidR="003465C7">
          <w:rPr>
            <w:webHidden/>
          </w:rPr>
          <w:t>10</w:t>
        </w:r>
        <w:r w:rsidR="003465C7">
          <w:rPr>
            <w:webHidden/>
          </w:rPr>
          <w:fldChar w:fldCharType="end"/>
        </w:r>
      </w:hyperlink>
    </w:p>
    <w:p w:rsidR="003465C7" w:rsidRDefault="000279C7">
      <w:pPr>
        <w:pStyle w:val="TOC3"/>
        <w:rPr>
          <w:rFonts w:cstheme="minorBidi"/>
          <w:i/>
          <w:iCs/>
        </w:rPr>
      </w:pPr>
      <w:hyperlink w:anchor="_Toc31266989" w:history="1">
        <w:r w:rsidR="003465C7" w:rsidRPr="00FC7F80">
          <w:rPr>
            <w:rStyle w:val="Hyperlink"/>
          </w:rPr>
          <w:t>1.1. Odsjek za obradu podataka matične evidencije</w:t>
        </w:r>
        <w:r w:rsidR="003465C7">
          <w:rPr>
            <w:webHidden/>
          </w:rPr>
          <w:tab/>
        </w:r>
        <w:r w:rsidR="003465C7">
          <w:rPr>
            <w:webHidden/>
          </w:rPr>
          <w:fldChar w:fldCharType="begin"/>
        </w:r>
        <w:r w:rsidR="003465C7">
          <w:rPr>
            <w:webHidden/>
          </w:rPr>
          <w:instrText xml:space="preserve"> PAGEREF _Toc31266989 \h </w:instrText>
        </w:r>
        <w:r w:rsidR="003465C7">
          <w:rPr>
            <w:webHidden/>
          </w:rPr>
        </w:r>
        <w:r w:rsidR="003465C7">
          <w:rPr>
            <w:webHidden/>
          </w:rPr>
          <w:fldChar w:fldCharType="separate"/>
        </w:r>
        <w:r w:rsidR="003465C7">
          <w:rPr>
            <w:webHidden/>
          </w:rPr>
          <w:t>10</w:t>
        </w:r>
        <w:r w:rsidR="003465C7">
          <w:rPr>
            <w:webHidden/>
          </w:rPr>
          <w:fldChar w:fldCharType="end"/>
        </w:r>
      </w:hyperlink>
    </w:p>
    <w:p w:rsidR="003465C7" w:rsidRDefault="000279C7">
      <w:pPr>
        <w:pStyle w:val="TOC3"/>
        <w:rPr>
          <w:rFonts w:cstheme="minorBidi"/>
          <w:i/>
          <w:iCs/>
        </w:rPr>
      </w:pPr>
      <w:hyperlink w:anchor="_Toc31266990" w:history="1">
        <w:r w:rsidR="003465C7" w:rsidRPr="00FC7F80">
          <w:rPr>
            <w:rStyle w:val="Hyperlink"/>
            <w:lang w:val="sr-Latn-ME"/>
          </w:rPr>
          <w:t>1.2.</w:t>
        </w:r>
        <w:r w:rsidR="003465C7">
          <w:rPr>
            <w:rFonts w:cstheme="minorBidi"/>
          </w:rPr>
          <w:tab/>
        </w:r>
        <w:r w:rsidR="003465C7" w:rsidRPr="00FC7F80">
          <w:rPr>
            <w:rStyle w:val="Hyperlink"/>
            <w:lang w:val="sr-Latn-ME"/>
          </w:rPr>
          <w:t xml:space="preserve">Prvostepeni </w:t>
        </w:r>
        <w:r w:rsidR="003465C7" w:rsidRPr="00FC7F80">
          <w:rPr>
            <w:rStyle w:val="Hyperlink"/>
          </w:rPr>
          <w:t>upravni</w:t>
        </w:r>
        <w:r w:rsidR="003465C7" w:rsidRPr="00FC7F80">
          <w:rPr>
            <w:rStyle w:val="Hyperlink"/>
            <w:lang w:val="sr-Latn-ME"/>
          </w:rPr>
          <w:t xml:space="preserve"> postupak</w:t>
        </w:r>
        <w:r w:rsidR="003465C7">
          <w:rPr>
            <w:webHidden/>
          </w:rPr>
          <w:tab/>
        </w:r>
        <w:r w:rsidR="003465C7">
          <w:rPr>
            <w:webHidden/>
          </w:rPr>
          <w:fldChar w:fldCharType="begin"/>
        </w:r>
        <w:r w:rsidR="003465C7">
          <w:rPr>
            <w:webHidden/>
          </w:rPr>
          <w:instrText xml:space="preserve"> PAGEREF _Toc31266990 \h </w:instrText>
        </w:r>
        <w:r w:rsidR="003465C7">
          <w:rPr>
            <w:webHidden/>
          </w:rPr>
        </w:r>
        <w:r w:rsidR="003465C7">
          <w:rPr>
            <w:webHidden/>
          </w:rPr>
          <w:fldChar w:fldCharType="separate"/>
        </w:r>
        <w:r w:rsidR="003465C7">
          <w:rPr>
            <w:webHidden/>
          </w:rPr>
          <w:t>15</w:t>
        </w:r>
        <w:r w:rsidR="003465C7">
          <w:rPr>
            <w:webHidden/>
          </w:rPr>
          <w:fldChar w:fldCharType="end"/>
        </w:r>
      </w:hyperlink>
    </w:p>
    <w:p w:rsidR="003465C7" w:rsidRDefault="000279C7">
      <w:pPr>
        <w:pStyle w:val="TOC3"/>
        <w:rPr>
          <w:rFonts w:cstheme="minorBidi"/>
          <w:i/>
          <w:iCs/>
        </w:rPr>
      </w:pPr>
      <w:hyperlink w:anchor="_Toc31266991" w:history="1">
        <w:r w:rsidR="003465C7" w:rsidRPr="00FC7F80">
          <w:rPr>
            <w:rStyle w:val="Hyperlink"/>
          </w:rPr>
          <w:t>1.3.</w:t>
        </w:r>
        <w:r w:rsidR="003465C7">
          <w:rPr>
            <w:rFonts w:cstheme="minorBidi"/>
          </w:rPr>
          <w:tab/>
        </w:r>
        <w:r w:rsidR="003465C7" w:rsidRPr="00FC7F80">
          <w:rPr>
            <w:rStyle w:val="Hyperlink"/>
          </w:rPr>
          <w:t>Domaće osiguranje</w:t>
        </w:r>
        <w:r w:rsidR="003465C7">
          <w:rPr>
            <w:webHidden/>
          </w:rPr>
          <w:tab/>
        </w:r>
        <w:r w:rsidR="003465C7">
          <w:rPr>
            <w:webHidden/>
          </w:rPr>
          <w:fldChar w:fldCharType="begin"/>
        </w:r>
        <w:r w:rsidR="003465C7">
          <w:rPr>
            <w:webHidden/>
          </w:rPr>
          <w:instrText xml:space="preserve"> PAGEREF _Toc31266991 \h </w:instrText>
        </w:r>
        <w:r w:rsidR="003465C7">
          <w:rPr>
            <w:webHidden/>
          </w:rPr>
        </w:r>
        <w:r w:rsidR="003465C7">
          <w:rPr>
            <w:webHidden/>
          </w:rPr>
          <w:fldChar w:fldCharType="separate"/>
        </w:r>
        <w:r w:rsidR="003465C7">
          <w:rPr>
            <w:webHidden/>
          </w:rPr>
          <w:t>15</w:t>
        </w:r>
        <w:r w:rsidR="003465C7">
          <w:rPr>
            <w:webHidden/>
          </w:rPr>
          <w:fldChar w:fldCharType="end"/>
        </w:r>
      </w:hyperlink>
    </w:p>
    <w:p w:rsidR="003465C7" w:rsidRDefault="000279C7">
      <w:pPr>
        <w:pStyle w:val="TOC3"/>
        <w:rPr>
          <w:rFonts w:cstheme="minorBidi"/>
          <w:i/>
          <w:iCs/>
        </w:rPr>
      </w:pPr>
      <w:hyperlink w:anchor="_Toc31266992" w:history="1">
        <w:r w:rsidR="003465C7" w:rsidRPr="00FC7F80">
          <w:rPr>
            <w:rStyle w:val="Hyperlink"/>
          </w:rPr>
          <w:t>1.4.</w:t>
        </w:r>
        <w:r w:rsidR="003465C7">
          <w:rPr>
            <w:rFonts w:cstheme="minorBidi"/>
          </w:rPr>
          <w:tab/>
        </w:r>
        <w:r w:rsidR="003465C7" w:rsidRPr="00FC7F80">
          <w:rPr>
            <w:rStyle w:val="Hyperlink"/>
          </w:rPr>
          <w:t>Odsjek za sprovođenje inostranog osiguranja</w:t>
        </w:r>
        <w:r w:rsidR="003465C7">
          <w:rPr>
            <w:webHidden/>
          </w:rPr>
          <w:tab/>
        </w:r>
        <w:r w:rsidR="003465C7">
          <w:rPr>
            <w:webHidden/>
          </w:rPr>
          <w:fldChar w:fldCharType="begin"/>
        </w:r>
        <w:r w:rsidR="003465C7">
          <w:rPr>
            <w:webHidden/>
          </w:rPr>
          <w:instrText xml:space="preserve"> PAGEREF _Toc31266992 \h </w:instrText>
        </w:r>
        <w:r w:rsidR="003465C7">
          <w:rPr>
            <w:webHidden/>
          </w:rPr>
        </w:r>
        <w:r w:rsidR="003465C7">
          <w:rPr>
            <w:webHidden/>
          </w:rPr>
          <w:fldChar w:fldCharType="separate"/>
        </w:r>
        <w:r w:rsidR="003465C7">
          <w:rPr>
            <w:webHidden/>
          </w:rPr>
          <w:t>22</w:t>
        </w:r>
        <w:r w:rsidR="003465C7">
          <w:rPr>
            <w:webHidden/>
          </w:rPr>
          <w:fldChar w:fldCharType="end"/>
        </w:r>
      </w:hyperlink>
    </w:p>
    <w:p w:rsidR="003465C7" w:rsidRDefault="000279C7">
      <w:pPr>
        <w:pStyle w:val="TOC2"/>
        <w:rPr>
          <w:rFonts w:asciiTheme="minorHAnsi" w:hAnsiTheme="minorHAnsi" w:cstheme="minorBidi"/>
          <w:b/>
        </w:rPr>
      </w:pPr>
      <w:hyperlink w:anchor="_Toc31266993" w:history="1">
        <w:r w:rsidR="003465C7" w:rsidRPr="00FC7F80">
          <w:rPr>
            <w:rStyle w:val="Hyperlink"/>
            <w:lang w:val="sr-Latn-ME"/>
          </w:rPr>
          <w:t>Riješeni zahtjev na nivou područnih jedinica i  odsjeka za sprovođenje ino osiguranja po pravnim osnovama</w:t>
        </w:r>
        <w:r w:rsidR="003465C7">
          <w:rPr>
            <w:webHidden/>
          </w:rPr>
          <w:tab/>
        </w:r>
        <w:r w:rsidR="003465C7">
          <w:rPr>
            <w:webHidden/>
          </w:rPr>
          <w:fldChar w:fldCharType="begin"/>
        </w:r>
        <w:r w:rsidR="003465C7">
          <w:rPr>
            <w:webHidden/>
          </w:rPr>
          <w:instrText xml:space="preserve"> PAGEREF _Toc31266993 \h </w:instrText>
        </w:r>
        <w:r w:rsidR="003465C7">
          <w:rPr>
            <w:webHidden/>
          </w:rPr>
        </w:r>
        <w:r w:rsidR="003465C7">
          <w:rPr>
            <w:webHidden/>
          </w:rPr>
          <w:fldChar w:fldCharType="separate"/>
        </w:r>
        <w:r w:rsidR="003465C7">
          <w:rPr>
            <w:webHidden/>
          </w:rPr>
          <w:t>23</w:t>
        </w:r>
        <w:r w:rsidR="003465C7">
          <w:rPr>
            <w:webHidden/>
          </w:rPr>
          <w:fldChar w:fldCharType="end"/>
        </w:r>
      </w:hyperlink>
    </w:p>
    <w:p w:rsidR="003465C7" w:rsidRDefault="000279C7">
      <w:pPr>
        <w:pStyle w:val="TOC2"/>
        <w:rPr>
          <w:rFonts w:asciiTheme="minorHAnsi" w:hAnsiTheme="minorHAnsi" w:cstheme="minorBidi"/>
          <w:b/>
        </w:rPr>
      </w:pPr>
      <w:hyperlink w:anchor="_Toc31266995" w:history="1">
        <w:r w:rsidR="003465C7" w:rsidRPr="00FC7F80">
          <w:rPr>
            <w:rStyle w:val="Hyperlink"/>
            <w:lang w:val="sr-Latn-ME"/>
          </w:rPr>
          <w:t>2.</w:t>
        </w:r>
        <w:r w:rsidR="003465C7">
          <w:rPr>
            <w:rFonts w:asciiTheme="minorHAnsi" w:hAnsiTheme="minorHAnsi" w:cstheme="minorBidi"/>
          </w:rPr>
          <w:tab/>
        </w:r>
        <w:r w:rsidR="003465C7" w:rsidRPr="00FC7F80">
          <w:rPr>
            <w:rStyle w:val="Hyperlink"/>
            <w:lang w:val="sr-Latn-ME"/>
          </w:rPr>
          <w:t>SEKTOR ZA MEDICINSKO VJEŠTAČENJE IZ OBLASTI PENZIJSKOG I INVALIDSKOG OSIGURANJA</w:t>
        </w:r>
        <w:r w:rsidR="003465C7">
          <w:rPr>
            <w:webHidden/>
          </w:rPr>
          <w:tab/>
        </w:r>
        <w:r w:rsidR="003465C7">
          <w:rPr>
            <w:webHidden/>
          </w:rPr>
          <w:fldChar w:fldCharType="begin"/>
        </w:r>
        <w:r w:rsidR="003465C7">
          <w:rPr>
            <w:webHidden/>
          </w:rPr>
          <w:instrText xml:space="preserve"> PAGEREF _Toc31266995 \h </w:instrText>
        </w:r>
        <w:r w:rsidR="003465C7">
          <w:rPr>
            <w:webHidden/>
          </w:rPr>
        </w:r>
        <w:r w:rsidR="003465C7">
          <w:rPr>
            <w:webHidden/>
          </w:rPr>
          <w:fldChar w:fldCharType="separate"/>
        </w:r>
        <w:r w:rsidR="003465C7">
          <w:rPr>
            <w:webHidden/>
          </w:rPr>
          <w:t>25</w:t>
        </w:r>
        <w:r w:rsidR="003465C7">
          <w:rPr>
            <w:webHidden/>
          </w:rPr>
          <w:fldChar w:fldCharType="end"/>
        </w:r>
      </w:hyperlink>
    </w:p>
    <w:p w:rsidR="003465C7" w:rsidRDefault="000279C7">
      <w:pPr>
        <w:pStyle w:val="TOC2"/>
        <w:rPr>
          <w:rFonts w:asciiTheme="minorHAnsi" w:hAnsiTheme="minorHAnsi" w:cstheme="minorBidi"/>
          <w:b/>
        </w:rPr>
      </w:pPr>
      <w:hyperlink w:anchor="_Toc31266996" w:history="1">
        <w:r w:rsidR="003465C7" w:rsidRPr="00FC7F80">
          <w:rPr>
            <w:rStyle w:val="Hyperlink"/>
            <w:lang w:val="sr-Latn-ME"/>
          </w:rPr>
          <w:t>3.</w:t>
        </w:r>
        <w:r w:rsidR="003465C7">
          <w:rPr>
            <w:rFonts w:asciiTheme="minorHAnsi" w:hAnsiTheme="minorHAnsi" w:cstheme="minorBidi"/>
          </w:rPr>
          <w:tab/>
        </w:r>
        <w:r w:rsidR="003465C7" w:rsidRPr="00FC7F80">
          <w:rPr>
            <w:rStyle w:val="Hyperlink"/>
            <w:lang w:val="sr-Latn-ME"/>
          </w:rPr>
          <w:t>SEKTOR ZA OBRAČUN, ISPLATU PRAVA I RAČUNOVODSTVENE POSLOVE IZ OBLASTI PENZIJSKOG I INVALIDSKOG OSIGURANJA</w:t>
        </w:r>
        <w:r w:rsidR="003465C7">
          <w:rPr>
            <w:webHidden/>
          </w:rPr>
          <w:tab/>
        </w:r>
        <w:r w:rsidR="003465C7">
          <w:rPr>
            <w:webHidden/>
          </w:rPr>
          <w:fldChar w:fldCharType="begin"/>
        </w:r>
        <w:r w:rsidR="003465C7">
          <w:rPr>
            <w:webHidden/>
          </w:rPr>
          <w:instrText xml:space="preserve"> PAGEREF _Toc31266996 \h </w:instrText>
        </w:r>
        <w:r w:rsidR="003465C7">
          <w:rPr>
            <w:webHidden/>
          </w:rPr>
        </w:r>
        <w:r w:rsidR="003465C7">
          <w:rPr>
            <w:webHidden/>
          </w:rPr>
          <w:fldChar w:fldCharType="separate"/>
        </w:r>
        <w:r w:rsidR="003465C7">
          <w:rPr>
            <w:webHidden/>
          </w:rPr>
          <w:t>26</w:t>
        </w:r>
        <w:r w:rsidR="003465C7">
          <w:rPr>
            <w:webHidden/>
          </w:rPr>
          <w:fldChar w:fldCharType="end"/>
        </w:r>
      </w:hyperlink>
    </w:p>
    <w:p w:rsidR="003465C7" w:rsidRDefault="000279C7">
      <w:pPr>
        <w:pStyle w:val="TOC3"/>
        <w:rPr>
          <w:rFonts w:cstheme="minorBidi"/>
          <w:i/>
          <w:iCs/>
        </w:rPr>
      </w:pPr>
      <w:hyperlink w:anchor="_Toc31266997" w:history="1">
        <w:r w:rsidR="003465C7" w:rsidRPr="00FC7F80">
          <w:rPr>
            <w:rStyle w:val="Hyperlink"/>
          </w:rPr>
          <w:t>3.1 Odsjek za obračun i isplatu prava iz penzijskog i invalidskog    osiguranja</w:t>
        </w:r>
        <w:r w:rsidR="003465C7">
          <w:rPr>
            <w:webHidden/>
          </w:rPr>
          <w:tab/>
        </w:r>
        <w:r w:rsidR="003465C7">
          <w:rPr>
            <w:webHidden/>
          </w:rPr>
          <w:fldChar w:fldCharType="begin"/>
        </w:r>
        <w:r w:rsidR="003465C7">
          <w:rPr>
            <w:webHidden/>
          </w:rPr>
          <w:instrText xml:space="preserve"> PAGEREF _Toc31266997 \h </w:instrText>
        </w:r>
        <w:r w:rsidR="003465C7">
          <w:rPr>
            <w:webHidden/>
          </w:rPr>
        </w:r>
        <w:r w:rsidR="003465C7">
          <w:rPr>
            <w:webHidden/>
          </w:rPr>
          <w:fldChar w:fldCharType="separate"/>
        </w:r>
        <w:r w:rsidR="003465C7">
          <w:rPr>
            <w:webHidden/>
          </w:rPr>
          <w:t>28</w:t>
        </w:r>
        <w:r w:rsidR="003465C7">
          <w:rPr>
            <w:webHidden/>
          </w:rPr>
          <w:fldChar w:fldCharType="end"/>
        </w:r>
      </w:hyperlink>
    </w:p>
    <w:p w:rsidR="003465C7" w:rsidRDefault="000279C7">
      <w:pPr>
        <w:pStyle w:val="TOC3"/>
        <w:rPr>
          <w:rFonts w:cstheme="minorBidi"/>
          <w:i/>
          <w:iCs/>
        </w:rPr>
      </w:pPr>
      <w:hyperlink w:anchor="_Toc31266998" w:history="1">
        <w:r w:rsidR="003465C7" w:rsidRPr="00FC7F80">
          <w:rPr>
            <w:rStyle w:val="Hyperlink"/>
            <w:lang w:val="sr-Latn-ME"/>
          </w:rPr>
          <w:t>3.2. Odsjek za računovodstvene poslove u oblasti penzijskog i invalidskog osiguranja</w:t>
        </w:r>
        <w:r w:rsidR="003465C7">
          <w:rPr>
            <w:webHidden/>
          </w:rPr>
          <w:tab/>
        </w:r>
        <w:r w:rsidR="003465C7">
          <w:rPr>
            <w:webHidden/>
          </w:rPr>
          <w:fldChar w:fldCharType="begin"/>
        </w:r>
        <w:r w:rsidR="003465C7">
          <w:rPr>
            <w:webHidden/>
          </w:rPr>
          <w:instrText xml:space="preserve"> PAGEREF _Toc31266998 \h </w:instrText>
        </w:r>
        <w:r w:rsidR="003465C7">
          <w:rPr>
            <w:webHidden/>
          </w:rPr>
        </w:r>
        <w:r w:rsidR="003465C7">
          <w:rPr>
            <w:webHidden/>
          </w:rPr>
          <w:fldChar w:fldCharType="separate"/>
        </w:r>
        <w:r w:rsidR="003465C7">
          <w:rPr>
            <w:webHidden/>
          </w:rPr>
          <w:t>32</w:t>
        </w:r>
        <w:r w:rsidR="003465C7">
          <w:rPr>
            <w:webHidden/>
          </w:rPr>
          <w:fldChar w:fldCharType="end"/>
        </w:r>
      </w:hyperlink>
    </w:p>
    <w:p w:rsidR="003465C7" w:rsidRDefault="000279C7">
      <w:pPr>
        <w:pStyle w:val="TOC3"/>
        <w:rPr>
          <w:rFonts w:cstheme="minorBidi"/>
          <w:i/>
          <w:iCs/>
        </w:rPr>
      </w:pPr>
      <w:hyperlink w:anchor="_Toc31266999" w:history="1">
        <w:r w:rsidR="003465C7" w:rsidRPr="00FC7F80">
          <w:rPr>
            <w:rStyle w:val="Hyperlink"/>
          </w:rPr>
          <w:t>3.3.</w:t>
        </w:r>
        <w:r w:rsidR="003465C7">
          <w:rPr>
            <w:rFonts w:cstheme="minorBidi"/>
          </w:rPr>
          <w:tab/>
        </w:r>
        <w:r w:rsidR="003465C7" w:rsidRPr="00FC7F80">
          <w:rPr>
            <w:rStyle w:val="Hyperlink"/>
          </w:rPr>
          <w:t>Odsjek za statistiku i analize</w:t>
        </w:r>
        <w:r w:rsidR="003465C7">
          <w:rPr>
            <w:webHidden/>
          </w:rPr>
          <w:tab/>
        </w:r>
        <w:r w:rsidR="003465C7">
          <w:rPr>
            <w:webHidden/>
          </w:rPr>
          <w:fldChar w:fldCharType="begin"/>
        </w:r>
        <w:r w:rsidR="003465C7">
          <w:rPr>
            <w:webHidden/>
          </w:rPr>
          <w:instrText xml:space="preserve"> PAGEREF _Toc31266999 \h </w:instrText>
        </w:r>
        <w:r w:rsidR="003465C7">
          <w:rPr>
            <w:webHidden/>
          </w:rPr>
        </w:r>
        <w:r w:rsidR="003465C7">
          <w:rPr>
            <w:webHidden/>
          </w:rPr>
          <w:fldChar w:fldCharType="separate"/>
        </w:r>
        <w:r w:rsidR="003465C7">
          <w:rPr>
            <w:webHidden/>
          </w:rPr>
          <w:t>35</w:t>
        </w:r>
        <w:r w:rsidR="003465C7">
          <w:rPr>
            <w:webHidden/>
          </w:rPr>
          <w:fldChar w:fldCharType="end"/>
        </w:r>
      </w:hyperlink>
    </w:p>
    <w:p w:rsidR="003465C7" w:rsidRDefault="000279C7">
      <w:pPr>
        <w:pStyle w:val="TOC2"/>
        <w:rPr>
          <w:rFonts w:asciiTheme="minorHAnsi" w:hAnsiTheme="minorHAnsi" w:cstheme="minorBidi"/>
          <w:b/>
        </w:rPr>
      </w:pPr>
      <w:hyperlink w:anchor="_Toc31267000" w:history="1">
        <w:r w:rsidR="003465C7" w:rsidRPr="00FC7F80">
          <w:rPr>
            <w:rStyle w:val="Hyperlink"/>
            <w:lang w:val="sr-Latn-ME"/>
          </w:rPr>
          <w:t>4.</w:t>
        </w:r>
        <w:r w:rsidR="003465C7">
          <w:rPr>
            <w:rFonts w:asciiTheme="minorHAnsi" w:hAnsiTheme="minorHAnsi" w:cstheme="minorBidi"/>
          </w:rPr>
          <w:tab/>
        </w:r>
        <w:r w:rsidR="003465C7" w:rsidRPr="00FC7F80">
          <w:rPr>
            <w:rStyle w:val="Hyperlink"/>
            <w:lang w:val="sr-Latn-ME"/>
          </w:rPr>
          <w:t>SEKTOR ZA PRAVNE POSLOVE, POSLOVE PRUŽANJA STRUČNE POMOĆI ORGANIZACIJAMA PENZIONERA I LJUDSKE RESURSE</w:t>
        </w:r>
        <w:r w:rsidR="003465C7">
          <w:rPr>
            <w:webHidden/>
          </w:rPr>
          <w:tab/>
        </w:r>
        <w:r w:rsidR="003465C7">
          <w:rPr>
            <w:webHidden/>
          </w:rPr>
          <w:fldChar w:fldCharType="begin"/>
        </w:r>
        <w:r w:rsidR="003465C7">
          <w:rPr>
            <w:webHidden/>
          </w:rPr>
          <w:instrText xml:space="preserve"> PAGEREF _Toc31267000 \h </w:instrText>
        </w:r>
        <w:r w:rsidR="003465C7">
          <w:rPr>
            <w:webHidden/>
          </w:rPr>
        </w:r>
        <w:r w:rsidR="003465C7">
          <w:rPr>
            <w:webHidden/>
          </w:rPr>
          <w:fldChar w:fldCharType="separate"/>
        </w:r>
        <w:r w:rsidR="003465C7">
          <w:rPr>
            <w:webHidden/>
          </w:rPr>
          <w:t>36</w:t>
        </w:r>
        <w:r w:rsidR="003465C7">
          <w:rPr>
            <w:webHidden/>
          </w:rPr>
          <w:fldChar w:fldCharType="end"/>
        </w:r>
      </w:hyperlink>
    </w:p>
    <w:p w:rsidR="003465C7" w:rsidRDefault="000279C7">
      <w:pPr>
        <w:pStyle w:val="TOC3"/>
        <w:rPr>
          <w:rFonts w:cstheme="minorBidi"/>
          <w:i/>
          <w:iCs/>
        </w:rPr>
      </w:pPr>
      <w:hyperlink w:anchor="_Toc31267001" w:history="1">
        <w:r w:rsidR="003465C7" w:rsidRPr="00FC7F80">
          <w:rPr>
            <w:rStyle w:val="Hyperlink"/>
          </w:rPr>
          <w:t>4.1. ODSJEK ZA PRAVNE POSLOVE, POSLOVE PRUŽANJA STRUČNE POMOĆI ORGANIZACIJAMA PENZIONERA</w:t>
        </w:r>
        <w:r w:rsidR="003465C7">
          <w:rPr>
            <w:webHidden/>
          </w:rPr>
          <w:tab/>
        </w:r>
        <w:r w:rsidR="003465C7">
          <w:rPr>
            <w:webHidden/>
          </w:rPr>
          <w:fldChar w:fldCharType="begin"/>
        </w:r>
        <w:r w:rsidR="003465C7">
          <w:rPr>
            <w:webHidden/>
          </w:rPr>
          <w:instrText xml:space="preserve"> PAGEREF _Toc31267001 \h </w:instrText>
        </w:r>
        <w:r w:rsidR="003465C7">
          <w:rPr>
            <w:webHidden/>
          </w:rPr>
        </w:r>
        <w:r w:rsidR="003465C7">
          <w:rPr>
            <w:webHidden/>
          </w:rPr>
          <w:fldChar w:fldCharType="separate"/>
        </w:r>
        <w:r w:rsidR="003465C7">
          <w:rPr>
            <w:webHidden/>
          </w:rPr>
          <w:t>36</w:t>
        </w:r>
        <w:r w:rsidR="003465C7">
          <w:rPr>
            <w:webHidden/>
          </w:rPr>
          <w:fldChar w:fldCharType="end"/>
        </w:r>
      </w:hyperlink>
    </w:p>
    <w:p w:rsidR="003465C7" w:rsidRDefault="000279C7">
      <w:pPr>
        <w:pStyle w:val="TOC3"/>
        <w:rPr>
          <w:rFonts w:cstheme="minorBidi"/>
          <w:i/>
          <w:iCs/>
        </w:rPr>
      </w:pPr>
      <w:hyperlink w:anchor="_Toc31267002" w:history="1">
        <w:r w:rsidR="003465C7" w:rsidRPr="00FC7F80">
          <w:rPr>
            <w:rStyle w:val="Hyperlink"/>
            <w:rFonts w:eastAsia="Calibri"/>
          </w:rPr>
          <w:t>4.2. ODSJEK ZA LJUDSKE RESURSE</w:t>
        </w:r>
        <w:r w:rsidR="003465C7">
          <w:rPr>
            <w:webHidden/>
          </w:rPr>
          <w:tab/>
        </w:r>
        <w:r w:rsidR="003465C7">
          <w:rPr>
            <w:webHidden/>
          </w:rPr>
          <w:fldChar w:fldCharType="begin"/>
        </w:r>
        <w:r w:rsidR="003465C7">
          <w:rPr>
            <w:webHidden/>
          </w:rPr>
          <w:instrText xml:space="preserve"> PAGEREF _Toc31267002 \h </w:instrText>
        </w:r>
        <w:r w:rsidR="003465C7">
          <w:rPr>
            <w:webHidden/>
          </w:rPr>
        </w:r>
        <w:r w:rsidR="003465C7">
          <w:rPr>
            <w:webHidden/>
          </w:rPr>
          <w:fldChar w:fldCharType="separate"/>
        </w:r>
        <w:r w:rsidR="003465C7">
          <w:rPr>
            <w:webHidden/>
          </w:rPr>
          <w:t>42</w:t>
        </w:r>
        <w:r w:rsidR="003465C7">
          <w:rPr>
            <w:webHidden/>
          </w:rPr>
          <w:fldChar w:fldCharType="end"/>
        </w:r>
      </w:hyperlink>
    </w:p>
    <w:p w:rsidR="003465C7" w:rsidRDefault="000279C7">
      <w:pPr>
        <w:pStyle w:val="TOC2"/>
        <w:rPr>
          <w:rFonts w:asciiTheme="minorHAnsi" w:hAnsiTheme="minorHAnsi" w:cstheme="minorBidi"/>
          <w:b/>
        </w:rPr>
      </w:pPr>
      <w:hyperlink w:anchor="_Toc31267003" w:history="1">
        <w:r w:rsidR="003465C7" w:rsidRPr="00FC7F80">
          <w:rPr>
            <w:rStyle w:val="Hyperlink"/>
            <w:lang w:val="sr-Latn-ME"/>
          </w:rPr>
          <w:t>5.</w:t>
        </w:r>
        <w:r w:rsidR="003465C7">
          <w:rPr>
            <w:rFonts w:asciiTheme="minorHAnsi" w:hAnsiTheme="minorHAnsi" w:cstheme="minorBidi"/>
          </w:rPr>
          <w:tab/>
        </w:r>
        <w:r w:rsidR="003465C7" w:rsidRPr="00FC7F80">
          <w:rPr>
            <w:rStyle w:val="Hyperlink"/>
            <w:lang w:val="sr-Latn-ME"/>
          </w:rPr>
          <w:t>SEKTOR ZA INFORMACIONE TEHNOLOGIJE</w:t>
        </w:r>
        <w:r w:rsidR="003465C7">
          <w:rPr>
            <w:webHidden/>
          </w:rPr>
          <w:tab/>
        </w:r>
        <w:r w:rsidR="003465C7">
          <w:rPr>
            <w:webHidden/>
          </w:rPr>
          <w:fldChar w:fldCharType="begin"/>
        </w:r>
        <w:r w:rsidR="003465C7">
          <w:rPr>
            <w:webHidden/>
          </w:rPr>
          <w:instrText xml:space="preserve"> PAGEREF _Toc31267003 \h </w:instrText>
        </w:r>
        <w:r w:rsidR="003465C7">
          <w:rPr>
            <w:webHidden/>
          </w:rPr>
        </w:r>
        <w:r w:rsidR="003465C7">
          <w:rPr>
            <w:webHidden/>
          </w:rPr>
          <w:fldChar w:fldCharType="separate"/>
        </w:r>
        <w:r w:rsidR="003465C7">
          <w:rPr>
            <w:webHidden/>
          </w:rPr>
          <w:t>45</w:t>
        </w:r>
        <w:r w:rsidR="003465C7">
          <w:rPr>
            <w:webHidden/>
          </w:rPr>
          <w:fldChar w:fldCharType="end"/>
        </w:r>
      </w:hyperlink>
    </w:p>
    <w:p w:rsidR="003465C7" w:rsidRDefault="000279C7">
      <w:pPr>
        <w:pStyle w:val="TOC3"/>
        <w:rPr>
          <w:rFonts w:cstheme="minorBidi"/>
          <w:i/>
          <w:iCs/>
        </w:rPr>
      </w:pPr>
      <w:hyperlink w:anchor="_Toc31267004" w:history="1">
        <w:r w:rsidR="003465C7" w:rsidRPr="00FC7F80">
          <w:rPr>
            <w:rStyle w:val="Hyperlink"/>
            <w:lang w:val="sr-Latn-ME"/>
          </w:rPr>
          <w:t>5.1.</w:t>
        </w:r>
        <w:r w:rsidR="003465C7">
          <w:rPr>
            <w:rFonts w:cstheme="minorBidi"/>
          </w:rPr>
          <w:tab/>
        </w:r>
        <w:r w:rsidR="003465C7" w:rsidRPr="00FC7F80">
          <w:rPr>
            <w:rStyle w:val="Hyperlink"/>
            <w:lang w:val="sr-Latn-ME"/>
          </w:rPr>
          <w:t>Odsjek za projektovanje, razvoj i održavanje aplikativnog  softvera</w:t>
        </w:r>
        <w:r w:rsidR="003465C7">
          <w:rPr>
            <w:webHidden/>
          </w:rPr>
          <w:tab/>
        </w:r>
        <w:r w:rsidR="003465C7">
          <w:rPr>
            <w:webHidden/>
          </w:rPr>
          <w:fldChar w:fldCharType="begin"/>
        </w:r>
        <w:r w:rsidR="003465C7">
          <w:rPr>
            <w:webHidden/>
          </w:rPr>
          <w:instrText xml:space="preserve"> PAGEREF _Toc31267004 \h </w:instrText>
        </w:r>
        <w:r w:rsidR="003465C7">
          <w:rPr>
            <w:webHidden/>
          </w:rPr>
        </w:r>
        <w:r w:rsidR="003465C7">
          <w:rPr>
            <w:webHidden/>
          </w:rPr>
          <w:fldChar w:fldCharType="separate"/>
        </w:r>
        <w:r w:rsidR="003465C7">
          <w:rPr>
            <w:webHidden/>
          </w:rPr>
          <w:t>45</w:t>
        </w:r>
        <w:r w:rsidR="003465C7">
          <w:rPr>
            <w:webHidden/>
          </w:rPr>
          <w:fldChar w:fldCharType="end"/>
        </w:r>
      </w:hyperlink>
    </w:p>
    <w:p w:rsidR="003465C7" w:rsidRDefault="000279C7">
      <w:pPr>
        <w:pStyle w:val="TOC3"/>
        <w:rPr>
          <w:rFonts w:cstheme="minorBidi"/>
          <w:i/>
          <w:iCs/>
        </w:rPr>
      </w:pPr>
      <w:hyperlink w:anchor="_Toc31267005" w:history="1">
        <w:r w:rsidR="003465C7" w:rsidRPr="00FC7F80">
          <w:rPr>
            <w:rStyle w:val="Hyperlink"/>
            <w:lang w:val="sr-Latn-ME"/>
          </w:rPr>
          <w:t>5.2.</w:t>
        </w:r>
        <w:r w:rsidR="003465C7">
          <w:rPr>
            <w:rFonts w:cstheme="minorBidi"/>
          </w:rPr>
          <w:tab/>
        </w:r>
        <w:r w:rsidR="003465C7" w:rsidRPr="00FC7F80">
          <w:rPr>
            <w:rStyle w:val="Hyperlink"/>
            <w:lang w:val="sr-Latn-ME"/>
          </w:rPr>
          <w:t>Odsjek za sistemski softver i obradu</w:t>
        </w:r>
        <w:r w:rsidR="003465C7">
          <w:rPr>
            <w:webHidden/>
          </w:rPr>
          <w:tab/>
        </w:r>
        <w:r w:rsidR="003465C7">
          <w:rPr>
            <w:webHidden/>
          </w:rPr>
          <w:fldChar w:fldCharType="begin"/>
        </w:r>
        <w:r w:rsidR="003465C7">
          <w:rPr>
            <w:webHidden/>
          </w:rPr>
          <w:instrText xml:space="preserve"> PAGEREF _Toc31267005 \h </w:instrText>
        </w:r>
        <w:r w:rsidR="003465C7">
          <w:rPr>
            <w:webHidden/>
          </w:rPr>
        </w:r>
        <w:r w:rsidR="003465C7">
          <w:rPr>
            <w:webHidden/>
          </w:rPr>
          <w:fldChar w:fldCharType="separate"/>
        </w:r>
        <w:r w:rsidR="003465C7">
          <w:rPr>
            <w:webHidden/>
          </w:rPr>
          <w:t>47</w:t>
        </w:r>
        <w:r w:rsidR="003465C7">
          <w:rPr>
            <w:webHidden/>
          </w:rPr>
          <w:fldChar w:fldCharType="end"/>
        </w:r>
      </w:hyperlink>
    </w:p>
    <w:p w:rsidR="003465C7" w:rsidRDefault="000279C7">
      <w:pPr>
        <w:pStyle w:val="TOC3"/>
        <w:rPr>
          <w:rFonts w:cstheme="minorBidi"/>
          <w:i/>
          <w:iCs/>
        </w:rPr>
      </w:pPr>
      <w:hyperlink w:anchor="_Toc31267006" w:history="1">
        <w:r w:rsidR="003465C7" w:rsidRPr="00FC7F80">
          <w:rPr>
            <w:rStyle w:val="Hyperlink"/>
            <w:lang w:val="sr-Latn-ME"/>
          </w:rPr>
          <w:t>5.3.</w:t>
        </w:r>
        <w:r w:rsidR="003465C7">
          <w:rPr>
            <w:rFonts w:cstheme="minorBidi"/>
          </w:rPr>
          <w:tab/>
        </w:r>
        <w:r w:rsidR="003465C7" w:rsidRPr="00FC7F80">
          <w:rPr>
            <w:rStyle w:val="Hyperlink"/>
            <w:lang w:val="sr-Latn-ME"/>
          </w:rPr>
          <w:t>Odsjek za vođenje elektronske evidencije</w:t>
        </w:r>
        <w:r w:rsidR="003465C7">
          <w:rPr>
            <w:webHidden/>
          </w:rPr>
          <w:tab/>
        </w:r>
        <w:r w:rsidR="003465C7">
          <w:rPr>
            <w:webHidden/>
          </w:rPr>
          <w:fldChar w:fldCharType="begin"/>
        </w:r>
        <w:r w:rsidR="003465C7">
          <w:rPr>
            <w:webHidden/>
          </w:rPr>
          <w:instrText xml:space="preserve"> PAGEREF _Toc31267006 \h </w:instrText>
        </w:r>
        <w:r w:rsidR="003465C7">
          <w:rPr>
            <w:webHidden/>
          </w:rPr>
        </w:r>
        <w:r w:rsidR="003465C7">
          <w:rPr>
            <w:webHidden/>
          </w:rPr>
          <w:fldChar w:fldCharType="separate"/>
        </w:r>
        <w:r w:rsidR="003465C7">
          <w:rPr>
            <w:webHidden/>
          </w:rPr>
          <w:t>48</w:t>
        </w:r>
        <w:r w:rsidR="003465C7">
          <w:rPr>
            <w:webHidden/>
          </w:rPr>
          <w:fldChar w:fldCharType="end"/>
        </w:r>
      </w:hyperlink>
    </w:p>
    <w:p w:rsidR="003465C7" w:rsidRDefault="000279C7">
      <w:pPr>
        <w:pStyle w:val="TOC2"/>
        <w:rPr>
          <w:rFonts w:asciiTheme="minorHAnsi" w:hAnsiTheme="minorHAnsi" w:cstheme="minorBidi"/>
          <w:b/>
        </w:rPr>
      </w:pPr>
      <w:hyperlink w:anchor="_Toc31267007" w:history="1">
        <w:r w:rsidR="003465C7" w:rsidRPr="00FC7F80">
          <w:rPr>
            <w:rStyle w:val="Hyperlink"/>
            <w:lang w:val="sr-Latn-ME"/>
          </w:rPr>
          <w:t>6.</w:t>
        </w:r>
        <w:r w:rsidR="003465C7">
          <w:rPr>
            <w:rFonts w:asciiTheme="minorHAnsi" w:hAnsiTheme="minorHAnsi" w:cstheme="minorBidi"/>
          </w:rPr>
          <w:tab/>
        </w:r>
        <w:r w:rsidR="003465C7" w:rsidRPr="00FC7F80">
          <w:rPr>
            <w:rStyle w:val="Hyperlink"/>
            <w:lang w:val="sr-Latn-ME"/>
          </w:rPr>
          <w:t>ODJELJENJE ZA UNUTRAŠNJU REVIZIJU</w:t>
        </w:r>
        <w:r w:rsidR="003465C7">
          <w:rPr>
            <w:webHidden/>
          </w:rPr>
          <w:tab/>
        </w:r>
        <w:r w:rsidR="003465C7">
          <w:rPr>
            <w:webHidden/>
          </w:rPr>
          <w:fldChar w:fldCharType="begin"/>
        </w:r>
        <w:r w:rsidR="003465C7">
          <w:rPr>
            <w:webHidden/>
          </w:rPr>
          <w:instrText xml:space="preserve"> PAGEREF _Toc31267007 \h </w:instrText>
        </w:r>
        <w:r w:rsidR="003465C7">
          <w:rPr>
            <w:webHidden/>
          </w:rPr>
        </w:r>
        <w:r w:rsidR="003465C7">
          <w:rPr>
            <w:webHidden/>
          </w:rPr>
          <w:fldChar w:fldCharType="separate"/>
        </w:r>
        <w:r w:rsidR="003465C7">
          <w:rPr>
            <w:webHidden/>
          </w:rPr>
          <w:t>50</w:t>
        </w:r>
        <w:r w:rsidR="003465C7">
          <w:rPr>
            <w:webHidden/>
          </w:rPr>
          <w:fldChar w:fldCharType="end"/>
        </w:r>
      </w:hyperlink>
    </w:p>
    <w:p w:rsidR="003465C7" w:rsidRDefault="000279C7">
      <w:pPr>
        <w:pStyle w:val="TOC2"/>
        <w:rPr>
          <w:rFonts w:asciiTheme="minorHAnsi" w:hAnsiTheme="minorHAnsi" w:cstheme="minorBidi"/>
          <w:b/>
        </w:rPr>
      </w:pPr>
      <w:hyperlink w:anchor="_Toc31267008" w:history="1">
        <w:r w:rsidR="003465C7" w:rsidRPr="00FC7F80">
          <w:rPr>
            <w:rStyle w:val="Hyperlink"/>
          </w:rPr>
          <w:t>Revizija : Proces postupanja po zamolnicama</w:t>
        </w:r>
        <w:r w:rsidR="003465C7">
          <w:rPr>
            <w:webHidden/>
          </w:rPr>
          <w:tab/>
        </w:r>
        <w:r w:rsidR="003465C7">
          <w:rPr>
            <w:webHidden/>
          </w:rPr>
          <w:fldChar w:fldCharType="begin"/>
        </w:r>
        <w:r w:rsidR="003465C7">
          <w:rPr>
            <w:webHidden/>
          </w:rPr>
          <w:instrText xml:space="preserve"> PAGEREF _Toc31267008 \h </w:instrText>
        </w:r>
        <w:r w:rsidR="003465C7">
          <w:rPr>
            <w:webHidden/>
          </w:rPr>
        </w:r>
        <w:r w:rsidR="003465C7">
          <w:rPr>
            <w:webHidden/>
          </w:rPr>
          <w:fldChar w:fldCharType="separate"/>
        </w:r>
        <w:r w:rsidR="003465C7">
          <w:rPr>
            <w:webHidden/>
          </w:rPr>
          <w:t>54</w:t>
        </w:r>
        <w:r w:rsidR="003465C7">
          <w:rPr>
            <w:webHidden/>
          </w:rPr>
          <w:fldChar w:fldCharType="end"/>
        </w:r>
      </w:hyperlink>
    </w:p>
    <w:p w:rsidR="003465C7" w:rsidRDefault="000279C7">
      <w:pPr>
        <w:pStyle w:val="TOC2"/>
        <w:rPr>
          <w:rFonts w:asciiTheme="minorHAnsi" w:hAnsiTheme="minorHAnsi" w:cstheme="minorBidi"/>
          <w:b/>
        </w:rPr>
      </w:pPr>
      <w:hyperlink w:anchor="_Toc31267009" w:history="1">
        <w:r w:rsidR="003465C7" w:rsidRPr="00FC7F80">
          <w:rPr>
            <w:rStyle w:val="Hyperlink"/>
            <w:lang w:val="sr-Latn-ME"/>
          </w:rPr>
          <w:t>7.</w:t>
        </w:r>
        <w:r w:rsidR="003465C7">
          <w:rPr>
            <w:rFonts w:asciiTheme="minorHAnsi" w:hAnsiTheme="minorHAnsi" w:cstheme="minorBidi"/>
          </w:rPr>
          <w:tab/>
        </w:r>
        <w:r w:rsidR="003465C7" w:rsidRPr="00FC7F80">
          <w:rPr>
            <w:rStyle w:val="Hyperlink"/>
            <w:lang w:val="sr-Latn-ME"/>
          </w:rPr>
          <w:t>SLUŽBA ZA POSLOVE ORGANA UPRAVLJANJA I ODNOSE S JAVNOŠĆU</w:t>
        </w:r>
        <w:r w:rsidR="003465C7">
          <w:rPr>
            <w:webHidden/>
          </w:rPr>
          <w:tab/>
        </w:r>
        <w:r w:rsidR="003465C7">
          <w:rPr>
            <w:webHidden/>
          </w:rPr>
          <w:fldChar w:fldCharType="begin"/>
        </w:r>
        <w:r w:rsidR="003465C7">
          <w:rPr>
            <w:webHidden/>
          </w:rPr>
          <w:instrText xml:space="preserve"> PAGEREF _Toc31267009 \h </w:instrText>
        </w:r>
        <w:r w:rsidR="003465C7">
          <w:rPr>
            <w:webHidden/>
          </w:rPr>
        </w:r>
        <w:r w:rsidR="003465C7">
          <w:rPr>
            <w:webHidden/>
          </w:rPr>
          <w:fldChar w:fldCharType="separate"/>
        </w:r>
        <w:r w:rsidR="003465C7">
          <w:rPr>
            <w:webHidden/>
          </w:rPr>
          <w:t>57</w:t>
        </w:r>
        <w:r w:rsidR="003465C7">
          <w:rPr>
            <w:webHidden/>
          </w:rPr>
          <w:fldChar w:fldCharType="end"/>
        </w:r>
      </w:hyperlink>
    </w:p>
    <w:p w:rsidR="003465C7" w:rsidRDefault="000279C7">
      <w:pPr>
        <w:pStyle w:val="TOC2"/>
        <w:rPr>
          <w:rFonts w:asciiTheme="minorHAnsi" w:hAnsiTheme="minorHAnsi" w:cstheme="minorBidi"/>
          <w:b/>
        </w:rPr>
      </w:pPr>
      <w:hyperlink w:anchor="_Toc31267010" w:history="1">
        <w:r w:rsidR="003465C7" w:rsidRPr="00FC7F80">
          <w:rPr>
            <w:rStyle w:val="Hyperlink"/>
            <w:lang w:val="sr-Latn-ME"/>
          </w:rPr>
          <w:t>8.</w:t>
        </w:r>
        <w:r w:rsidR="003465C7">
          <w:rPr>
            <w:rFonts w:asciiTheme="minorHAnsi" w:hAnsiTheme="minorHAnsi" w:cstheme="minorBidi"/>
          </w:rPr>
          <w:tab/>
        </w:r>
        <w:r w:rsidR="003465C7" w:rsidRPr="00FC7F80">
          <w:rPr>
            <w:rStyle w:val="Hyperlink"/>
            <w:lang w:val="sr-Latn-ME"/>
          </w:rPr>
          <w:t>SLUŽBA ZA FINANSIJSKE POSLOVE</w:t>
        </w:r>
        <w:r w:rsidR="003465C7">
          <w:rPr>
            <w:webHidden/>
          </w:rPr>
          <w:tab/>
        </w:r>
        <w:r w:rsidR="003465C7">
          <w:rPr>
            <w:webHidden/>
          </w:rPr>
          <w:fldChar w:fldCharType="begin"/>
        </w:r>
        <w:r w:rsidR="003465C7">
          <w:rPr>
            <w:webHidden/>
          </w:rPr>
          <w:instrText xml:space="preserve"> PAGEREF _Toc31267010 \h </w:instrText>
        </w:r>
        <w:r w:rsidR="003465C7">
          <w:rPr>
            <w:webHidden/>
          </w:rPr>
        </w:r>
        <w:r w:rsidR="003465C7">
          <w:rPr>
            <w:webHidden/>
          </w:rPr>
          <w:fldChar w:fldCharType="separate"/>
        </w:r>
        <w:r w:rsidR="003465C7">
          <w:rPr>
            <w:webHidden/>
          </w:rPr>
          <w:t>58</w:t>
        </w:r>
        <w:r w:rsidR="003465C7">
          <w:rPr>
            <w:webHidden/>
          </w:rPr>
          <w:fldChar w:fldCharType="end"/>
        </w:r>
      </w:hyperlink>
    </w:p>
    <w:p w:rsidR="003465C7" w:rsidRDefault="000279C7">
      <w:pPr>
        <w:pStyle w:val="TOC2"/>
        <w:rPr>
          <w:rFonts w:asciiTheme="minorHAnsi" w:hAnsiTheme="minorHAnsi" w:cstheme="minorBidi"/>
          <w:b/>
        </w:rPr>
      </w:pPr>
      <w:hyperlink w:anchor="_Toc31267011" w:history="1">
        <w:r w:rsidR="003465C7" w:rsidRPr="00FC7F80">
          <w:rPr>
            <w:rStyle w:val="Hyperlink"/>
            <w:lang w:val="sr-Latn-ME"/>
          </w:rPr>
          <w:t>9.</w:t>
        </w:r>
        <w:r w:rsidR="003465C7">
          <w:rPr>
            <w:rFonts w:asciiTheme="minorHAnsi" w:hAnsiTheme="minorHAnsi" w:cstheme="minorBidi"/>
          </w:rPr>
          <w:tab/>
        </w:r>
        <w:r w:rsidR="003465C7" w:rsidRPr="00FC7F80">
          <w:rPr>
            <w:rStyle w:val="Hyperlink"/>
            <w:lang w:val="sr-Latn-ME"/>
          </w:rPr>
          <w:t>SLUŽBA ZA OPŠTE POSLOVE</w:t>
        </w:r>
        <w:r w:rsidR="003465C7">
          <w:rPr>
            <w:webHidden/>
          </w:rPr>
          <w:tab/>
        </w:r>
        <w:r w:rsidR="003465C7">
          <w:rPr>
            <w:webHidden/>
          </w:rPr>
          <w:fldChar w:fldCharType="begin"/>
        </w:r>
        <w:r w:rsidR="003465C7">
          <w:rPr>
            <w:webHidden/>
          </w:rPr>
          <w:instrText xml:space="preserve"> PAGEREF _Toc31267011 \h </w:instrText>
        </w:r>
        <w:r w:rsidR="003465C7">
          <w:rPr>
            <w:webHidden/>
          </w:rPr>
        </w:r>
        <w:r w:rsidR="003465C7">
          <w:rPr>
            <w:webHidden/>
          </w:rPr>
          <w:fldChar w:fldCharType="separate"/>
        </w:r>
        <w:r w:rsidR="003465C7">
          <w:rPr>
            <w:webHidden/>
          </w:rPr>
          <w:t>61</w:t>
        </w:r>
        <w:r w:rsidR="003465C7">
          <w:rPr>
            <w:webHidden/>
          </w:rPr>
          <w:fldChar w:fldCharType="end"/>
        </w:r>
      </w:hyperlink>
    </w:p>
    <w:p w:rsidR="003465C7" w:rsidRDefault="000279C7">
      <w:pPr>
        <w:pStyle w:val="TOC1"/>
        <w:rPr>
          <w:rFonts w:asciiTheme="minorHAnsi" w:eastAsiaTheme="minorEastAsia" w:hAnsiTheme="minorHAnsi" w:cstheme="minorBidi"/>
          <w:b/>
        </w:rPr>
      </w:pPr>
      <w:hyperlink w:anchor="_Toc31267012" w:history="1">
        <w:r w:rsidR="003465C7" w:rsidRPr="00FC7F80">
          <w:rPr>
            <w:rStyle w:val="Hyperlink"/>
            <w:lang w:val="sr-Latn-ME"/>
          </w:rPr>
          <w:t>PREGLED SKRAĆENICA</w:t>
        </w:r>
        <w:r w:rsidR="003465C7">
          <w:rPr>
            <w:webHidden/>
          </w:rPr>
          <w:tab/>
        </w:r>
        <w:r w:rsidR="003465C7">
          <w:rPr>
            <w:webHidden/>
          </w:rPr>
          <w:fldChar w:fldCharType="begin"/>
        </w:r>
        <w:r w:rsidR="003465C7">
          <w:rPr>
            <w:webHidden/>
          </w:rPr>
          <w:instrText xml:space="preserve"> PAGEREF _Toc31267012 \h </w:instrText>
        </w:r>
        <w:r w:rsidR="003465C7">
          <w:rPr>
            <w:webHidden/>
          </w:rPr>
        </w:r>
        <w:r w:rsidR="003465C7">
          <w:rPr>
            <w:webHidden/>
          </w:rPr>
          <w:fldChar w:fldCharType="separate"/>
        </w:r>
        <w:r w:rsidR="003465C7">
          <w:rPr>
            <w:webHidden/>
          </w:rPr>
          <w:t>64</w:t>
        </w:r>
        <w:r w:rsidR="003465C7">
          <w:rPr>
            <w:webHidden/>
          </w:rPr>
          <w:fldChar w:fldCharType="end"/>
        </w:r>
      </w:hyperlink>
    </w:p>
    <w:p w:rsidR="003465C7" w:rsidRDefault="000279C7">
      <w:pPr>
        <w:pStyle w:val="TOC1"/>
        <w:rPr>
          <w:rFonts w:asciiTheme="minorHAnsi" w:eastAsiaTheme="minorEastAsia" w:hAnsiTheme="minorHAnsi" w:cstheme="minorBidi"/>
          <w:b/>
        </w:rPr>
      </w:pPr>
      <w:hyperlink w:anchor="_Toc31267013" w:history="1">
        <w:r w:rsidR="003465C7" w:rsidRPr="00FC7F80">
          <w:rPr>
            <w:rStyle w:val="Hyperlink"/>
            <w:lang w:val="sr-Latn-ME"/>
          </w:rPr>
          <w:t>PREGLED OBRAZACA</w:t>
        </w:r>
        <w:r w:rsidR="003465C7">
          <w:rPr>
            <w:webHidden/>
          </w:rPr>
          <w:tab/>
        </w:r>
        <w:r w:rsidR="003465C7">
          <w:rPr>
            <w:webHidden/>
          </w:rPr>
          <w:fldChar w:fldCharType="begin"/>
        </w:r>
        <w:r w:rsidR="003465C7">
          <w:rPr>
            <w:webHidden/>
          </w:rPr>
          <w:instrText xml:space="preserve"> PAGEREF _Toc31267013 \h </w:instrText>
        </w:r>
        <w:r w:rsidR="003465C7">
          <w:rPr>
            <w:webHidden/>
          </w:rPr>
        </w:r>
        <w:r w:rsidR="003465C7">
          <w:rPr>
            <w:webHidden/>
          </w:rPr>
          <w:fldChar w:fldCharType="separate"/>
        </w:r>
        <w:r w:rsidR="003465C7">
          <w:rPr>
            <w:webHidden/>
          </w:rPr>
          <w:t>64</w:t>
        </w:r>
        <w:r w:rsidR="003465C7">
          <w:rPr>
            <w:webHidden/>
          </w:rPr>
          <w:fldChar w:fldCharType="end"/>
        </w:r>
      </w:hyperlink>
    </w:p>
    <w:p w:rsidR="003465C7" w:rsidRPr="00A0460C" w:rsidRDefault="003465C7" w:rsidP="00637FA4">
      <w:pPr>
        <w:tabs>
          <w:tab w:val="right" w:leader="dot" w:pos="9000"/>
          <w:tab w:val="right" w:leader="dot" w:pos="9072"/>
        </w:tabs>
      </w:pPr>
      <w:r w:rsidRPr="00A0460C">
        <w:rPr>
          <w:b/>
          <w:sz w:val="28"/>
          <w:szCs w:val="28"/>
        </w:rPr>
        <w:fldChar w:fldCharType="end"/>
      </w:r>
    </w:p>
    <w:p w:rsidR="003465C7" w:rsidRPr="00A0460C" w:rsidRDefault="003465C7"/>
    <w:p w:rsidR="003465C7" w:rsidRPr="00A0460C" w:rsidRDefault="003465C7" w:rsidP="007957FC">
      <w:pPr>
        <w:shd w:val="clear" w:color="auto" w:fill="FFFFFF"/>
        <w:tabs>
          <w:tab w:val="left" w:pos="720"/>
        </w:tabs>
        <w:ind w:left="284" w:hanging="284"/>
        <w:jc w:val="center"/>
        <w:rPr>
          <w:b/>
          <w:sz w:val="28"/>
          <w:szCs w:val="28"/>
        </w:rPr>
      </w:pPr>
    </w:p>
    <w:p w:rsidR="003465C7" w:rsidRPr="00A0460C" w:rsidRDefault="003465C7" w:rsidP="007957FC">
      <w:pPr>
        <w:shd w:val="clear" w:color="auto" w:fill="FFFFFF"/>
        <w:tabs>
          <w:tab w:val="left" w:pos="720"/>
        </w:tabs>
        <w:ind w:left="284" w:hanging="284"/>
        <w:jc w:val="center"/>
        <w:rPr>
          <w:b/>
          <w:sz w:val="28"/>
          <w:szCs w:val="28"/>
        </w:rPr>
      </w:pPr>
    </w:p>
    <w:p w:rsidR="003465C7" w:rsidRPr="00A0460C" w:rsidRDefault="003465C7" w:rsidP="007957FC">
      <w:pPr>
        <w:shd w:val="clear" w:color="auto" w:fill="FFFFFF"/>
        <w:tabs>
          <w:tab w:val="left" w:pos="720"/>
        </w:tabs>
        <w:ind w:left="284" w:hanging="284"/>
        <w:jc w:val="center"/>
        <w:rPr>
          <w:b/>
          <w:sz w:val="28"/>
          <w:szCs w:val="28"/>
        </w:rPr>
      </w:pPr>
    </w:p>
    <w:p w:rsidR="003465C7" w:rsidRPr="00A0460C" w:rsidRDefault="003465C7" w:rsidP="007957FC">
      <w:pPr>
        <w:shd w:val="clear" w:color="auto" w:fill="FFFFFF"/>
        <w:tabs>
          <w:tab w:val="left" w:pos="720"/>
        </w:tabs>
        <w:ind w:left="284" w:hanging="284"/>
        <w:jc w:val="center"/>
        <w:rPr>
          <w:b/>
          <w:sz w:val="28"/>
          <w:szCs w:val="28"/>
        </w:rPr>
      </w:pPr>
    </w:p>
    <w:p w:rsidR="003465C7" w:rsidRDefault="003465C7">
      <w:pPr>
        <w:jc w:val="left"/>
        <w:rPr>
          <w:b/>
          <w:sz w:val="28"/>
          <w:szCs w:val="28"/>
        </w:rPr>
      </w:pPr>
      <w:r>
        <w:rPr>
          <w:b/>
          <w:sz w:val="28"/>
          <w:szCs w:val="28"/>
        </w:rPr>
        <w:br w:type="page"/>
      </w:r>
    </w:p>
    <w:p w:rsidR="003465C7" w:rsidRPr="00A0460C" w:rsidRDefault="003465C7" w:rsidP="00E2600C">
      <w:pPr>
        <w:pStyle w:val="Heading1"/>
        <w:keepNext/>
        <w:numPr>
          <w:ilvl w:val="0"/>
          <w:numId w:val="81"/>
        </w:numPr>
        <w:jc w:val="center"/>
        <w:rPr>
          <w:noProof/>
          <w:sz w:val="28"/>
          <w:lang w:val="sr-Latn-ME"/>
        </w:rPr>
      </w:pPr>
      <w:bookmarkStart w:id="4" w:name="_Toc412021031"/>
      <w:bookmarkStart w:id="5" w:name="_Toc31266982"/>
      <w:r w:rsidRPr="00A0460C">
        <w:rPr>
          <w:noProof/>
          <w:sz w:val="28"/>
          <w:lang w:val="sr-Latn-ME"/>
        </w:rPr>
        <w:t>UVODNE NAPOMENE</w:t>
      </w:r>
      <w:bookmarkEnd w:id="3"/>
      <w:bookmarkEnd w:id="4"/>
      <w:bookmarkEnd w:id="5"/>
    </w:p>
    <w:p w:rsidR="003465C7" w:rsidRPr="00A0460C" w:rsidRDefault="003465C7" w:rsidP="003D162F">
      <w:pPr>
        <w:tabs>
          <w:tab w:val="left" w:pos="720"/>
        </w:tabs>
        <w:rPr>
          <w:sz w:val="28"/>
          <w:szCs w:val="28"/>
        </w:rPr>
      </w:pPr>
    </w:p>
    <w:p w:rsidR="003465C7" w:rsidRPr="00646AF2" w:rsidRDefault="003465C7" w:rsidP="00646AF2">
      <w:pPr>
        <w:tabs>
          <w:tab w:val="left" w:pos="720"/>
        </w:tabs>
        <w:ind w:right="-1"/>
        <w:rPr>
          <w:sz w:val="28"/>
          <w:szCs w:val="32"/>
        </w:rPr>
      </w:pPr>
      <w:r>
        <w:rPr>
          <w:sz w:val="28"/>
          <w:szCs w:val="32"/>
        </w:rPr>
        <w:t xml:space="preserve">       </w:t>
      </w:r>
      <w:r w:rsidRPr="00A0460C">
        <w:rPr>
          <w:sz w:val="28"/>
          <w:szCs w:val="32"/>
        </w:rPr>
        <w:t xml:space="preserve">Sistem penzijskog i invalidskog osiguranja, kao integralni dio sistema socijalnog osiguranja, predstavlja važan faktor za postizanje i održavanje ekonomske i socijalne stabilnosti svakog društva. Pomenuti sistem uspostavljen je prvenstveno u javnom interesu, a ispoljava se kroz primarni interes Države da se osiguranicima obezbijedi socijalna i materijalna sigurnost za vrijeme i u slučaju kada svojim radom više nijesu u mogućnosti da ostvaruju potreban dohodak. </w:t>
      </w:r>
    </w:p>
    <w:p w:rsidR="003465C7" w:rsidRPr="00646AF2" w:rsidRDefault="003465C7" w:rsidP="00646AF2">
      <w:pPr>
        <w:tabs>
          <w:tab w:val="left" w:pos="720"/>
        </w:tabs>
        <w:textAlignment w:val="baseline"/>
        <w:rPr>
          <w:bCs/>
          <w:sz w:val="28"/>
          <w:szCs w:val="32"/>
        </w:rPr>
      </w:pPr>
      <w:r>
        <w:rPr>
          <w:sz w:val="28"/>
          <w:szCs w:val="32"/>
        </w:rPr>
        <w:t xml:space="preserve">        </w:t>
      </w:r>
      <w:r w:rsidRPr="00A0460C">
        <w:rPr>
          <w:sz w:val="28"/>
          <w:szCs w:val="32"/>
        </w:rPr>
        <w:t xml:space="preserve">Usvajanjem Zakona o penzijskom i invalidskom osiguranju u septembru 2003. godine i njegovom primjenom od 1. januara 2004. godine, </w:t>
      </w:r>
      <w:r w:rsidRPr="00A0460C">
        <w:rPr>
          <w:bCs/>
          <w:sz w:val="28"/>
          <w:szCs w:val="32"/>
        </w:rPr>
        <w:t>izvršeno je</w:t>
      </w:r>
      <w:r w:rsidRPr="00A0460C">
        <w:rPr>
          <w:b/>
          <w:bCs/>
          <w:sz w:val="28"/>
          <w:szCs w:val="32"/>
        </w:rPr>
        <w:t xml:space="preserve"> </w:t>
      </w:r>
      <w:r w:rsidRPr="00A0460C">
        <w:rPr>
          <w:bCs/>
          <w:sz w:val="28"/>
          <w:szCs w:val="32"/>
        </w:rPr>
        <w:t xml:space="preserve">restrukturiranje obaveznog osiguranja po osnovu tekućeg finansiranja (generacijske solidarnosti ili prvi stub) i stvorene normativne pretpostavke za uvođenje obaveznog osiguranja po osnovu kapitalizovane štednje osiguranika (drugi stub) i dobrovoljnog osiguranja (treći stub). </w:t>
      </w:r>
    </w:p>
    <w:p w:rsidR="003465C7" w:rsidRPr="00646AF2" w:rsidRDefault="003465C7" w:rsidP="0039454A">
      <w:pPr>
        <w:tabs>
          <w:tab w:val="left" w:pos="720"/>
        </w:tabs>
        <w:rPr>
          <w:sz w:val="28"/>
          <w:szCs w:val="28"/>
        </w:rPr>
      </w:pPr>
      <w:r>
        <w:rPr>
          <w:sz w:val="28"/>
          <w:szCs w:val="28"/>
        </w:rPr>
        <w:t xml:space="preserve">       </w:t>
      </w:r>
      <w:r w:rsidRPr="00A0460C">
        <w:rPr>
          <w:sz w:val="28"/>
          <w:szCs w:val="28"/>
        </w:rPr>
        <w:t>Prava iz penzijskog i invalidskog osiguranja</w:t>
      </w:r>
      <w:r>
        <w:rPr>
          <w:sz w:val="28"/>
          <w:szCs w:val="28"/>
        </w:rPr>
        <w:t>,</w:t>
      </w:r>
      <w:r w:rsidRPr="00A0460C">
        <w:rPr>
          <w:sz w:val="28"/>
          <w:szCs w:val="28"/>
        </w:rPr>
        <w:t xml:space="preserve"> shodno Zakonu o  PIO, ostvaruju se u Fondu penzijskog i invalidskog osiguranja Crne Gore. Fond ima svojstvo pravnog lica sa pravima, obavezama i odgovornostima utvrđenim Zakonom o PIO i Statutom Fonda, a osnovan je sa ciljem obezbjeđenja ostvarivanja prava svih osiguranika iz obaveznog penzijskog osiguranja, koje se zasniva na generacijskoj solidarnosti.</w:t>
      </w:r>
    </w:p>
    <w:p w:rsidR="003465C7" w:rsidRPr="00646AF2" w:rsidRDefault="003465C7" w:rsidP="0039454A">
      <w:pPr>
        <w:tabs>
          <w:tab w:val="left" w:pos="720"/>
        </w:tabs>
        <w:rPr>
          <w:sz w:val="28"/>
          <w:szCs w:val="28"/>
        </w:rPr>
      </w:pPr>
      <w:r>
        <w:rPr>
          <w:sz w:val="28"/>
          <w:szCs w:val="28"/>
        </w:rPr>
        <w:t xml:space="preserve">         </w:t>
      </w:r>
      <w:r w:rsidRPr="00A0460C">
        <w:rPr>
          <w:sz w:val="28"/>
          <w:szCs w:val="28"/>
        </w:rPr>
        <w:t xml:space="preserve">Fondom, prema Zakonu i Statutu Fonda, upravlja Upravni odbor koji </w:t>
      </w:r>
      <w:r>
        <w:rPr>
          <w:sz w:val="28"/>
          <w:szCs w:val="28"/>
        </w:rPr>
        <w:t>je sastavljen od predsjednika i šest</w:t>
      </w:r>
      <w:r w:rsidRPr="00A0460C">
        <w:rPr>
          <w:sz w:val="28"/>
          <w:szCs w:val="28"/>
        </w:rPr>
        <w:t xml:space="preserve"> članova, koje imenuje i razrješava Vlada. Članovi Upravnog odbora imenuju se na period od četiri godine. Fondom rukovodi direktor, imenovan od strane</w:t>
      </w:r>
      <w:r>
        <w:rPr>
          <w:sz w:val="28"/>
          <w:szCs w:val="28"/>
        </w:rPr>
        <w:t xml:space="preserve"> Upravnog odbora</w:t>
      </w:r>
      <w:r w:rsidRPr="00A0460C">
        <w:rPr>
          <w:sz w:val="28"/>
          <w:szCs w:val="28"/>
        </w:rPr>
        <w:t>,</w:t>
      </w:r>
      <w:r>
        <w:rPr>
          <w:sz w:val="28"/>
          <w:szCs w:val="28"/>
        </w:rPr>
        <w:t xml:space="preserve"> na period od pet godina</w:t>
      </w:r>
      <w:r w:rsidRPr="00A0460C">
        <w:rPr>
          <w:sz w:val="28"/>
          <w:szCs w:val="28"/>
        </w:rPr>
        <w:t>. Stručne i druge poslove u cilju vršenja nesmetanog, racionalnog i uspješnog obavljanja poslova iz nadležnosti Fonda obavlja jedinstvena Stručna služba Fonda, koju čine Centralna služba sa sjedištem u Podgorici i devet područnih jedinica.</w:t>
      </w:r>
    </w:p>
    <w:p w:rsidR="003465C7" w:rsidRPr="00646AF2" w:rsidRDefault="003465C7" w:rsidP="0039454A">
      <w:pPr>
        <w:tabs>
          <w:tab w:val="left" w:pos="720"/>
        </w:tabs>
        <w:rPr>
          <w:sz w:val="28"/>
          <w:szCs w:val="28"/>
        </w:rPr>
      </w:pPr>
      <w:r>
        <w:rPr>
          <w:sz w:val="28"/>
          <w:szCs w:val="28"/>
        </w:rPr>
        <w:t xml:space="preserve">         </w:t>
      </w:r>
      <w:r w:rsidRPr="00A0460C">
        <w:rPr>
          <w:sz w:val="28"/>
          <w:szCs w:val="28"/>
        </w:rPr>
        <w:t>U okviru Fonda PIO Crne Gore, o pravima iz penzijskog i invalidskog osiguranja primjenom nacionalnih propisa rješava područna jedinica na čijem području je osiguranik bio poslednji put osiguran. Područne jedinice Fonda PIO Crne Gore nalaze se u: Baru, Beranama, Bijelom Polju, Kotoru, Nikšiću, Pljevljima, Podgorici, Herceg Novom i na Cetinju.</w:t>
      </w:r>
    </w:p>
    <w:p w:rsidR="003465C7" w:rsidRPr="00646AF2" w:rsidRDefault="003465C7" w:rsidP="0039454A">
      <w:pPr>
        <w:tabs>
          <w:tab w:val="left" w:pos="720"/>
        </w:tabs>
        <w:rPr>
          <w:sz w:val="28"/>
          <w:szCs w:val="28"/>
        </w:rPr>
      </w:pPr>
      <w:r>
        <w:rPr>
          <w:sz w:val="28"/>
          <w:szCs w:val="28"/>
        </w:rPr>
        <w:t xml:space="preserve">        </w:t>
      </w:r>
      <w:r w:rsidRPr="00A0460C">
        <w:rPr>
          <w:sz w:val="28"/>
          <w:szCs w:val="28"/>
        </w:rPr>
        <w:t xml:space="preserve">Fond rješava i o pravima iz penzijskog i invalidskog osiguranja primjenom međunarodnih sporazuma, vršeći poslove iz svoje nadležnosti. </w:t>
      </w:r>
    </w:p>
    <w:p w:rsidR="003465C7" w:rsidRPr="00C852A4" w:rsidRDefault="003465C7" w:rsidP="0039454A">
      <w:pPr>
        <w:tabs>
          <w:tab w:val="left" w:pos="720"/>
        </w:tabs>
        <w:rPr>
          <w:sz w:val="28"/>
          <w:szCs w:val="28"/>
        </w:rPr>
      </w:pPr>
      <w:r>
        <w:rPr>
          <w:sz w:val="28"/>
          <w:szCs w:val="28"/>
        </w:rPr>
        <w:t xml:space="preserve">         </w:t>
      </w:r>
      <w:r w:rsidRPr="00A0460C">
        <w:rPr>
          <w:sz w:val="28"/>
          <w:szCs w:val="28"/>
        </w:rPr>
        <w:t>Izvještaj o radu Fonda PIO Crne Gore za 201</w:t>
      </w:r>
      <w:r>
        <w:rPr>
          <w:sz w:val="28"/>
          <w:szCs w:val="28"/>
        </w:rPr>
        <w:t>9</w:t>
      </w:r>
      <w:r w:rsidRPr="00A0460C">
        <w:rPr>
          <w:sz w:val="28"/>
          <w:szCs w:val="28"/>
        </w:rPr>
        <w:t xml:space="preserve">. godinu daje pregled aktivnosti organa upravljanja i jedinstvene Stručne službe Fonda, realizovanih tokom posmatranog perioda.  </w:t>
      </w:r>
    </w:p>
    <w:p w:rsidR="003465C7" w:rsidRDefault="003465C7" w:rsidP="0039454A">
      <w:pPr>
        <w:tabs>
          <w:tab w:val="left" w:pos="720"/>
        </w:tabs>
        <w:rPr>
          <w:sz w:val="28"/>
          <w:szCs w:val="28"/>
        </w:rPr>
      </w:pPr>
      <w:r>
        <w:rPr>
          <w:sz w:val="28"/>
          <w:szCs w:val="28"/>
        </w:rPr>
        <w:t xml:space="preserve">         </w:t>
      </w:r>
      <w:r w:rsidRPr="00A0460C">
        <w:rPr>
          <w:sz w:val="28"/>
          <w:szCs w:val="28"/>
        </w:rPr>
        <w:t xml:space="preserve">Aktivnosti Fonda u izvještajnom periodu dominantno su bile posvećene efikasnom, kvalitetnom i pravovremenom rješavanju o pravima iz PIO, odnosno postupanju po zahtjevima i donošenju rješenja kojima se odlučuje o pravima iz penzijskog i invalidskog osiguranja. Takođe, aktivnosti su se odnosile i na obezbjeđivanje redovnosti i blagovremenosti </w:t>
      </w:r>
      <w:r>
        <w:rPr>
          <w:sz w:val="28"/>
          <w:szCs w:val="28"/>
        </w:rPr>
        <w:t>isplate</w:t>
      </w:r>
      <w:r w:rsidRPr="00A0460C">
        <w:rPr>
          <w:sz w:val="28"/>
          <w:szCs w:val="28"/>
        </w:rPr>
        <w:t xml:space="preserve"> prava iz penzijskog i invalidskog osiguranja</w:t>
      </w:r>
      <w:r>
        <w:rPr>
          <w:sz w:val="28"/>
          <w:szCs w:val="28"/>
        </w:rPr>
        <w:t>.</w:t>
      </w:r>
      <w:r w:rsidRPr="006D18B6">
        <w:rPr>
          <w:sz w:val="28"/>
          <w:szCs w:val="28"/>
        </w:rPr>
        <w:t xml:space="preserve">Nastavljeno je i sa sprovođenjem organizacionih reformi jedinstvene Stručne službe, u cilju unapređenja efikasnosti rada  institucije. </w:t>
      </w:r>
    </w:p>
    <w:p w:rsidR="003465C7" w:rsidRDefault="003465C7" w:rsidP="002D4B6B">
      <w:pPr>
        <w:ind w:firstLine="708"/>
        <w:rPr>
          <w:sz w:val="28"/>
          <w:szCs w:val="28"/>
        </w:rPr>
      </w:pPr>
      <w:r>
        <w:rPr>
          <w:sz w:val="28"/>
          <w:szCs w:val="28"/>
        </w:rPr>
        <w:t xml:space="preserve">Novim </w:t>
      </w:r>
      <w:r w:rsidRPr="002D4B6B">
        <w:rPr>
          <w:sz w:val="28"/>
          <w:szCs w:val="28"/>
        </w:rPr>
        <w:t>Zakonom o državnoj upravi</w:t>
      </w:r>
      <w:r>
        <w:rPr>
          <w:sz w:val="28"/>
          <w:szCs w:val="28"/>
        </w:rPr>
        <w:t>, po prvi put su u obuhvatu Zakona i državni fondovi, kao nosioci javnih ovlašćenja. U smislu Zakona,</w:t>
      </w:r>
      <w:r>
        <w:rPr>
          <w:sz w:val="28"/>
          <w:szCs w:val="28"/>
          <w:lang w:val="en-US"/>
        </w:rPr>
        <w:t>d</w:t>
      </w:r>
      <w:r w:rsidRPr="00FC5BCE">
        <w:rPr>
          <w:sz w:val="28"/>
          <w:szCs w:val="28"/>
          <w:lang w:val="en-US"/>
        </w:rPr>
        <w:t>ržavni fondovi se osnivaju za upravljanje javnim prihodima ostvarenim u vezi sa sprovođenjem i ostvarivanjem prava građana u oblastima od javnog interesa, kao i javnim prihodima namijenjenim ostvarivanju određenih poslova od javnog interesa, ako se za vršenje tih poslova u skladu sa pravnim poretkom Evropske unije zahtijeva veći stepen samostalnosti od onog koji u skladu sa ovim zakonom ima organ državne uprave ili se u organu državne uprave ne može obezbijediti efikasno i nepristrasno vršenje poslova.</w:t>
      </w:r>
    </w:p>
    <w:p w:rsidR="003465C7" w:rsidRPr="002D4B6B" w:rsidRDefault="003465C7" w:rsidP="002D4B6B">
      <w:pPr>
        <w:ind w:firstLine="720"/>
        <w:rPr>
          <w:sz w:val="28"/>
          <w:szCs w:val="28"/>
        </w:rPr>
      </w:pPr>
      <w:r w:rsidRPr="00A0460C">
        <w:rPr>
          <w:sz w:val="28"/>
          <w:szCs w:val="28"/>
        </w:rPr>
        <w:t xml:space="preserve">Kontinuirano je vršeno unapređenje kvaliteta obavljanja stručnih, administrativnih, pravnih, ekonomskih i drugih poslova Fonda, što je rezultiralo daljim podizanjem nivoa pruženih usluga osiguranicima i korisnicima prava iz PIO i istovremeno doprinijelo unapređenju penzionog sistema Crne Gore.  </w:t>
      </w:r>
    </w:p>
    <w:p w:rsidR="003465C7" w:rsidRPr="00EC798B" w:rsidRDefault="003465C7" w:rsidP="00115F66">
      <w:pPr>
        <w:tabs>
          <w:tab w:val="left" w:pos="720"/>
        </w:tabs>
        <w:rPr>
          <w:sz w:val="28"/>
        </w:rPr>
      </w:pPr>
      <w:r>
        <w:rPr>
          <w:sz w:val="28"/>
          <w:szCs w:val="28"/>
        </w:rPr>
        <w:t xml:space="preserve">        </w:t>
      </w:r>
      <w:r w:rsidRPr="00A0460C">
        <w:rPr>
          <w:sz w:val="28"/>
          <w:szCs w:val="28"/>
        </w:rPr>
        <w:t xml:space="preserve">Izvještajni period karakterisao je nastavak intenziviranih aktivnosti u dijelu rješavanja o pravima iz penzijskog i invalidskog osiguranja primjenom međunarodnih propisa, kroz unaprjeđenje saradnje sa penzionim fondovima država nastalih na teritoriji bivše SFRJ, sa kojima se ostvaruje najveći broj kontakata u vezi podnijetih zahtjeva za ostvarivanje prava. Daljim podizanjem nivoa saradnje fondova iz regiona kroz redovne susrete i rješavanje otvorenih pitanja iz domena nadležnosti ovih institucija, stvoreni se preduslovi za povećanje ažurnosti u prikupljanju dokaza o potvrdi perioda osiguranja. Sprovođene su intenzivne aktivnosti na usaglašavanju i naplati preostalih obaveza država ugovornica, koje proizilaze iz potpisanih sporazuma o socijalnom osiguranju. Na planu međunarodne saradnje, Fond je učestvovao u  susretima penzionih fondova država nastalih na teritoriji bivše SFRJ, koji se </w:t>
      </w:r>
      <w:r w:rsidRPr="00A0460C">
        <w:rPr>
          <w:sz w:val="28"/>
        </w:rPr>
        <w:t xml:space="preserve">održavaju svake godine, u pravcu unapređenja međusobne saradnje i obezbjeđenja preduslova za dalje podizanje kvaliteta usluga osiguranicima i korisnicima prava iz penzijskog i invalidskog osiguranja, a u izvještajnoj godini domaćin susreta bio je </w:t>
      </w:r>
      <w:r>
        <w:rPr>
          <w:sz w:val="28"/>
          <w:szCs w:val="28"/>
        </w:rPr>
        <w:t>Fonda za penziskoto i invalidiskoto osiguruvanje na Severna Makedonija.</w:t>
      </w:r>
      <w:r w:rsidRPr="00EC798B">
        <w:rPr>
          <w:sz w:val="28"/>
        </w:rPr>
        <w:t xml:space="preserve">Osnovna tema ovog događaja bila je </w:t>
      </w:r>
      <w:r w:rsidRPr="00EC798B">
        <w:rPr>
          <w:sz w:val="28"/>
          <w:lang w:val="en-US"/>
        </w:rPr>
        <w:t>“</w:t>
      </w:r>
      <w:r w:rsidRPr="00EC798B">
        <w:rPr>
          <w:sz w:val="28"/>
        </w:rPr>
        <w:t xml:space="preserve"> </w:t>
      </w:r>
      <w:r>
        <w:rPr>
          <w:sz w:val="28"/>
        </w:rPr>
        <w:t>Perspektiva broja kretanja</w:t>
      </w:r>
      <w:r w:rsidRPr="00EC798B">
        <w:rPr>
          <w:sz w:val="28"/>
        </w:rPr>
        <w:t xml:space="preserve"> penzionera u narednih deset godina</w:t>
      </w:r>
      <w:r w:rsidRPr="00EC798B">
        <w:rPr>
          <w:sz w:val="28"/>
          <w:lang w:val="en-US"/>
        </w:rPr>
        <w:t>”.</w:t>
      </w:r>
      <w:r>
        <w:rPr>
          <w:sz w:val="28"/>
        </w:rPr>
        <w:t xml:space="preserve">                             </w:t>
      </w:r>
    </w:p>
    <w:p w:rsidR="003465C7" w:rsidRPr="00006E53" w:rsidRDefault="003465C7" w:rsidP="00377815">
      <w:pPr>
        <w:tabs>
          <w:tab w:val="left" w:pos="5377"/>
        </w:tabs>
        <w:rPr>
          <w:sz w:val="28"/>
          <w:szCs w:val="28"/>
          <w:lang w:val="hr-HR"/>
        </w:rPr>
      </w:pPr>
      <w:r>
        <w:rPr>
          <w:sz w:val="28"/>
          <w:szCs w:val="28"/>
        </w:rPr>
        <w:t xml:space="preserve">         U toku 2019. godine, nastavili</w:t>
      </w:r>
      <w:r w:rsidRPr="00006E53">
        <w:rPr>
          <w:sz w:val="28"/>
          <w:szCs w:val="28"/>
        </w:rPr>
        <w:t xml:space="preserve"> smo imali dobru saradnju i značajne rezultate kroz organizovanje savjetodavnih dana  </w:t>
      </w:r>
      <w:r w:rsidRPr="00006E53">
        <w:rPr>
          <w:sz w:val="28"/>
          <w:szCs w:val="28"/>
          <w:lang w:val="hr-HR"/>
        </w:rPr>
        <w:t>u oblasti penzijskog i invalidskog osiguranja kao najbolji vid komunikacije s korisnicima i osiguranicima koji imaju staž u dvije države i koji po osnovu tog staža ostvaruju ili će tek ostvariti prava iz PIO. Savjetodavni dani su organizovani sa Republikom Srbijom</w:t>
      </w:r>
      <w:r>
        <w:rPr>
          <w:sz w:val="28"/>
          <w:szCs w:val="28"/>
          <w:lang w:val="hr-HR"/>
        </w:rPr>
        <w:t xml:space="preserve"> koji su održani u mjesecu decembru ove godine  u Nišu i Beogradu sa ciljem da se omogući svim zainteresovanim građanima bolja dostupnost da u neposrednoj komunikaciji sa savjetodavcima oba Fonda dobiju tražene informacije u vezi ostvarivanja prava iz penzijskog i invalidskog osiguranja. </w:t>
      </w:r>
    </w:p>
    <w:p w:rsidR="003465C7" w:rsidRDefault="003465C7" w:rsidP="00377815">
      <w:pPr>
        <w:rPr>
          <w:sz w:val="28"/>
          <w:szCs w:val="28"/>
        </w:rPr>
      </w:pPr>
      <w:r>
        <w:rPr>
          <w:sz w:val="28"/>
          <w:szCs w:val="28"/>
        </w:rPr>
        <w:t>Ostvarena je komunikacija,</w:t>
      </w:r>
      <w:r w:rsidRPr="00006E53">
        <w:rPr>
          <w:sz w:val="28"/>
          <w:szCs w:val="28"/>
        </w:rPr>
        <w:t xml:space="preserve"> preko naš</w:t>
      </w:r>
      <w:r>
        <w:rPr>
          <w:sz w:val="28"/>
          <w:szCs w:val="28"/>
        </w:rPr>
        <w:t>eg</w:t>
      </w:r>
      <w:r w:rsidRPr="00006E53">
        <w:rPr>
          <w:sz w:val="28"/>
          <w:szCs w:val="28"/>
        </w:rPr>
        <w:t xml:space="preserve"> diplomatsko konzularn</w:t>
      </w:r>
      <w:r>
        <w:rPr>
          <w:sz w:val="28"/>
          <w:szCs w:val="28"/>
        </w:rPr>
        <w:t>og</w:t>
      </w:r>
      <w:r w:rsidRPr="00006E53">
        <w:rPr>
          <w:sz w:val="28"/>
          <w:szCs w:val="28"/>
        </w:rPr>
        <w:t xml:space="preserve"> predstavništva u Njemačkoj</w:t>
      </w:r>
      <w:r>
        <w:rPr>
          <w:sz w:val="28"/>
          <w:szCs w:val="28"/>
        </w:rPr>
        <w:t>, sa građanima koji žive u toj državi a imaju staž osiguranja ostvaren u Crnoj Gori,</w:t>
      </w:r>
      <w:r w:rsidRPr="00006E53">
        <w:rPr>
          <w:sz w:val="28"/>
          <w:szCs w:val="28"/>
        </w:rPr>
        <w:t xml:space="preserve"> gdje je bilo značajno interesovanje naših građana </w:t>
      </w:r>
      <w:r>
        <w:rPr>
          <w:sz w:val="28"/>
          <w:szCs w:val="28"/>
        </w:rPr>
        <w:t>u pogledu ostvarivanja prava na penziju</w:t>
      </w:r>
      <w:r w:rsidRPr="00006E53">
        <w:rPr>
          <w:sz w:val="28"/>
          <w:szCs w:val="28"/>
        </w:rPr>
        <w:t>.</w:t>
      </w:r>
    </w:p>
    <w:p w:rsidR="003465C7" w:rsidRPr="00B74038" w:rsidRDefault="003465C7" w:rsidP="003C0DB0">
      <w:pPr>
        <w:rPr>
          <w:sz w:val="28"/>
          <w:szCs w:val="28"/>
        </w:rPr>
      </w:pPr>
      <w:r>
        <w:rPr>
          <w:sz w:val="28"/>
          <w:szCs w:val="28"/>
        </w:rPr>
        <w:t xml:space="preserve">       </w:t>
      </w:r>
      <w:r w:rsidRPr="00006E53">
        <w:rPr>
          <w:sz w:val="28"/>
          <w:szCs w:val="28"/>
        </w:rPr>
        <w:t>P</w:t>
      </w:r>
      <w:r>
        <w:rPr>
          <w:sz w:val="28"/>
          <w:szCs w:val="28"/>
        </w:rPr>
        <w:t xml:space="preserve">osebna pažnja posvećena </w:t>
      </w:r>
      <w:r w:rsidRPr="00006E53">
        <w:rPr>
          <w:sz w:val="28"/>
          <w:szCs w:val="28"/>
        </w:rPr>
        <w:t xml:space="preserve"> je i medicinsko</w:t>
      </w:r>
      <w:r>
        <w:rPr>
          <w:sz w:val="28"/>
          <w:szCs w:val="28"/>
        </w:rPr>
        <w:t>m</w:t>
      </w:r>
      <w:r w:rsidRPr="00006E53">
        <w:rPr>
          <w:sz w:val="28"/>
          <w:szCs w:val="28"/>
        </w:rPr>
        <w:t xml:space="preserve"> vještačenj</w:t>
      </w:r>
      <w:r>
        <w:rPr>
          <w:sz w:val="28"/>
          <w:szCs w:val="28"/>
        </w:rPr>
        <w:t>u</w:t>
      </w:r>
      <w:r w:rsidRPr="00006E53">
        <w:rPr>
          <w:sz w:val="28"/>
          <w:szCs w:val="28"/>
        </w:rPr>
        <w:t xml:space="preserve"> gdje se vrši ocjena gubitka radne sposobnosti i </w:t>
      </w:r>
      <w:r>
        <w:rPr>
          <w:sz w:val="28"/>
          <w:szCs w:val="28"/>
        </w:rPr>
        <w:t xml:space="preserve">nesposobnosti za samostalan život i rad </w:t>
      </w:r>
      <w:r w:rsidRPr="00006E53">
        <w:rPr>
          <w:sz w:val="28"/>
          <w:szCs w:val="28"/>
        </w:rPr>
        <w:t>gdje smo ostvarili značajne rezultate angažovanjem dokto</w:t>
      </w:r>
      <w:r>
        <w:rPr>
          <w:sz w:val="28"/>
          <w:szCs w:val="28"/>
        </w:rPr>
        <w:t>ra, eminetnih stručnjaka iz Kliničkog centra Crne Gore.</w:t>
      </w:r>
    </w:p>
    <w:p w:rsidR="003465C7" w:rsidRDefault="003465C7" w:rsidP="006804AE">
      <w:pPr>
        <w:ind w:firstLine="720"/>
        <w:rPr>
          <w:sz w:val="28"/>
          <w:szCs w:val="28"/>
        </w:rPr>
      </w:pPr>
      <w:r w:rsidRPr="00A0460C">
        <w:rPr>
          <w:sz w:val="28"/>
          <w:szCs w:val="28"/>
        </w:rPr>
        <w:t>U cilju unapr</w:t>
      </w:r>
      <w:r>
        <w:rPr>
          <w:sz w:val="28"/>
          <w:szCs w:val="28"/>
        </w:rPr>
        <w:t>j</w:t>
      </w:r>
      <w:r w:rsidRPr="00A0460C">
        <w:rPr>
          <w:sz w:val="28"/>
          <w:szCs w:val="28"/>
        </w:rPr>
        <w:t>eđenja međunarodne bilateralne saradnje u oblasti socijalnog osiguranj</w:t>
      </w:r>
      <w:r>
        <w:rPr>
          <w:sz w:val="28"/>
          <w:szCs w:val="28"/>
        </w:rPr>
        <w:t>a, u Beogradu je 5. i 6. novembra 2019. godine održan sastanak na nivou organa za vezu Crne Gore i Republike Srbije, vezano za primjenu Sporazuma o socijalnom osiguranju između dvije države.</w:t>
      </w:r>
    </w:p>
    <w:p w:rsidR="003465C7" w:rsidRDefault="003465C7" w:rsidP="00EF242C">
      <w:pPr>
        <w:rPr>
          <w:sz w:val="28"/>
          <w:szCs w:val="28"/>
        </w:rPr>
      </w:pPr>
      <w:r>
        <w:rPr>
          <w:sz w:val="28"/>
          <w:szCs w:val="28"/>
        </w:rPr>
        <w:tab/>
        <w:t>Nadalje, održavani su pojedinačni radni sastanci predstavnika Fonda PIO Crne Gore sa predstavnicima Fonda MIO/PIO Federacije BIH, Fonda za penziskoto i invalidiskoto osiguruvanje na Severna Makedonija i Hrvatskog zavoda za mirovinsko osiguranje. Na navedenim radnim sastancima izvršena je razmjena informacija o propisima iz oblasti penzijskog i invalidskog osiguranja, kao i razmjena iskustava u vezi ostvarivanja prava iz penzijskog i invalidskog osiguranja, zatim preduzimanje mjera i aktivnosti za okončavanje postupaka preračuna i izvršeno usaglašavanje međusobnih obaveza i potraživanja po osnovu odštetnih zahtjeva. Ovaj vid bilateralne saradnje u značajnoj mjeri doprinosi efikasnijem ostvarivanju prava iz penzijskog i invalidskog osiguranja osiguranika i korisnika koji žive na teritoriji ovih država.</w:t>
      </w:r>
    </w:p>
    <w:p w:rsidR="003465C7" w:rsidRPr="00DB488E" w:rsidRDefault="003465C7" w:rsidP="000A5E3F">
      <w:pPr>
        <w:ind w:firstLine="720"/>
        <w:rPr>
          <w:sz w:val="28"/>
          <w:szCs w:val="28"/>
        </w:rPr>
      </w:pPr>
      <w:r>
        <w:rPr>
          <w:sz w:val="28"/>
          <w:szCs w:val="28"/>
        </w:rPr>
        <w:t xml:space="preserve">Fond PIO Crne Gore učestvovao je u aktivnostima koje su se odnosile na Izmjene i dopune Zakona o PIO.  </w:t>
      </w:r>
    </w:p>
    <w:p w:rsidR="003465C7" w:rsidRPr="00A0460C" w:rsidRDefault="003465C7" w:rsidP="00F6000C">
      <w:pPr>
        <w:tabs>
          <w:tab w:val="left" w:pos="567"/>
        </w:tabs>
        <w:rPr>
          <w:sz w:val="28"/>
          <w:szCs w:val="28"/>
        </w:rPr>
      </w:pPr>
      <w:r>
        <w:rPr>
          <w:sz w:val="28"/>
          <w:szCs w:val="28"/>
        </w:rPr>
        <w:t xml:space="preserve">      </w:t>
      </w:r>
      <w:r w:rsidRPr="00A0460C">
        <w:rPr>
          <w:sz w:val="28"/>
          <w:szCs w:val="28"/>
        </w:rPr>
        <w:t>Sve aktivnosti Fonda u izvještajnom periodu, sprovođene su na principima otvorenosti i transparentnosti. Informisanje javnosti o aktivnostima Fonda vršeno je preko štampanih i elektronskih medija i internet stranice Fonda.</w:t>
      </w:r>
    </w:p>
    <w:p w:rsidR="003465C7" w:rsidRPr="00A0460C" w:rsidRDefault="003465C7" w:rsidP="0039454A">
      <w:pPr>
        <w:tabs>
          <w:tab w:val="left" w:pos="720"/>
        </w:tabs>
        <w:rPr>
          <w:sz w:val="28"/>
          <w:szCs w:val="28"/>
        </w:rPr>
      </w:pPr>
      <w:r>
        <w:rPr>
          <w:sz w:val="28"/>
          <w:szCs w:val="28"/>
        </w:rPr>
        <w:t xml:space="preserve">       </w:t>
      </w:r>
      <w:r w:rsidRPr="00A0460C">
        <w:rPr>
          <w:sz w:val="28"/>
          <w:szCs w:val="28"/>
        </w:rPr>
        <w:t xml:space="preserve">Izvještajnu godinu karakteriše nastavak prakse finansiranja socijalno-humanitarne potrošnje penzionera, a dio sredstava je opredijeljen i za dodjelu jednokratne pomoći, nabavku zimnice pod povoljnijim uslovima, sufinansiranje stambene izgradnje za socijalno najugroženije korisnike penzije i opremanje i renoviranje klubova penzionera. </w:t>
      </w:r>
    </w:p>
    <w:p w:rsidR="003465C7" w:rsidRPr="00A0460C" w:rsidRDefault="003465C7" w:rsidP="0039454A">
      <w:pPr>
        <w:tabs>
          <w:tab w:val="left" w:pos="720"/>
        </w:tabs>
        <w:rPr>
          <w:sz w:val="28"/>
          <w:szCs w:val="28"/>
        </w:rPr>
      </w:pPr>
      <w:r>
        <w:rPr>
          <w:sz w:val="28"/>
          <w:szCs w:val="28"/>
        </w:rPr>
        <w:t xml:space="preserve">      </w:t>
      </w:r>
      <w:r w:rsidRPr="00A0460C">
        <w:rPr>
          <w:sz w:val="28"/>
          <w:szCs w:val="28"/>
        </w:rPr>
        <w:t>Nastavljena je praksa organizaci</w:t>
      </w:r>
      <w:r>
        <w:rPr>
          <w:sz w:val="28"/>
          <w:szCs w:val="28"/>
        </w:rPr>
        <w:t xml:space="preserve">je odmora i oporavkasamo  u </w:t>
      </w:r>
      <w:r w:rsidRPr="00A0460C">
        <w:rPr>
          <w:sz w:val="28"/>
          <w:szCs w:val="28"/>
        </w:rPr>
        <w:t xml:space="preserve"> h</w:t>
      </w:r>
      <w:r>
        <w:rPr>
          <w:sz w:val="28"/>
          <w:szCs w:val="28"/>
        </w:rPr>
        <w:t>otelu ,,Gorske oči“ na Žabljaku, obzirom da je hotel PIO u Ulcinju bio u fazi adaptacije i rekonstrukcije.</w:t>
      </w:r>
    </w:p>
    <w:p w:rsidR="003465C7" w:rsidRDefault="003465C7" w:rsidP="007957FC">
      <w:pPr>
        <w:tabs>
          <w:tab w:val="left" w:pos="720"/>
        </w:tabs>
        <w:rPr>
          <w:sz w:val="28"/>
          <w:szCs w:val="28"/>
        </w:rPr>
      </w:pPr>
      <w:r>
        <w:rPr>
          <w:sz w:val="28"/>
          <w:szCs w:val="28"/>
        </w:rPr>
        <w:t xml:space="preserve">       </w:t>
      </w:r>
      <w:r w:rsidRPr="00A0460C">
        <w:rPr>
          <w:sz w:val="28"/>
          <w:szCs w:val="28"/>
        </w:rPr>
        <w:t>Tokom 201</w:t>
      </w:r>
      <w:r>
        <w:rPr>
          <w:sz w:val="28"/>
          <w:szCs w:val="28"/>
        </w:rPr>
        <w:t>9</w:t>
      </w:r>
      <w:r w:rsidRPr="00A0460C">
        <w:rPr>
          <w:sz w:val="28"/>
          <w:szCs w:val="28"/>
        </w:rPr>
        <w:t xml:space="preserve">. godine, uspješno su izvršene planirane obaveze jedinstvene Stručne službe Fonda i organa upravljanja, u skladu sa zadatim rokovima. </w:t>
      </w:r>
      <w:bookmarkStart w:id="6" w:name="_Toc351644064"/>
    </w:p>
    <w:p w:rsidR="003465C7" w:rsidRDefault="003465C7" w:rsidP="007957FC">
      <w:pPr>
        <w:tabs>
          <w:tab w:val="left" w:pos="720"/>
        </w:tabs>
        <w:rPr>
          <w:sz w:val="28"/>
          <w:szCs w:val="28"/>
        </w:rPr>
      </w:pPr>
    </w:p>
    <w:p w:rsidR="003465C7" w:rsidRDefault="003465C7" w:rsidP="007957FC">
      <w:pPr>
        <w:tabs>
          <w:tab w:val="left" w:pos="720"/>
        </w:tabs>
        <w:rPr>
          <w:sz w:val="28"/>
          <w:szCs w:val="28"/>
        </w:rPr>
      </w:pPr>
    </w:p>
    <w:p w:rsidR="003465C7" w:rsidRPr="00824D03" w:rsidRDefault="003465C7" w:rsidP="00E2600C">
      <w:pPr>
        <w:pStyle w:val="ListParagraph"/>
        <w:keepNext/>
        <w:numPr>
          <w:ilvl w:val="0"/>
          <w:numId w:val="80"/>
        </w:numPr>
        <w:spacing w:after="0" w:line="240" w:lineRule="auto"/>
        <w:contextualSpacing w:val="0"/>
        <w:outlineLvl w:val="0"/>
        <w:rPr>
          <w:rFonts w:ascii="Times New Roman" w:hAnsi="Times New Roman"/>
          <w:b/>
          <w:bCs/>
          <w:noProof/>
          <w:vanish/>
          <w:kern w:val="32"/>
          <w:sz w:val="28"/>
          <w:szCs w:val="28"/>
          <w:lang w:val="sr-Latn-ME"/>
        </w:rPr>
      </w:pPr>
      <w:bookmarkStart w:id="7" w:name="_Toc535838959"/>
      <w:bookmarkStart w:id="8" w:name="_Toc535839121"/>
      <w:bookmarkStart w:id="9" w:name="_Toc535839237"/>
      <w:bookmarkStart w:id="10" w:name="_Toc535839299"/>
      <w:bookmarkStart w:id="11" w:name="_Toc535839368"/>
      <w:bookmarkStart w:id="12" w:name="_Toc535839421"/>
      <w:bookmarkStart w:id="13" w:name="_Toc535907069"/>
      <w:bookmarkStart w:id="14" w:name="_Toc535907564"/>
      <w:bookmarkStart w:id="15" w:name="_Toc536084498"/>
      <w:bookmarkStart w:id="16" w:name="_Toc536433771"/>
      <w:bookmarkStart w:id="17" w:name="_Toc536434210"/>
      <w:bookmarkStart w:id="18" w:name="_Toc31265947"/>
      <w:bookmarkStart w:id="19" w:name="_Toc31266839"/>
      <w:bookmarkStart w:id="20" w:name="_Toc31266983"/>
      <w:bookmarkStart w:id="21" w:name="_Toc412021032"/>
      <w:bookmarkEnd w:id="7"/>
      <w:bookmarkEnd w:id="8"/>
      <w:bookmarkEnd w:id="9"/>
      <w:bookmarkEnd w:id="10"/>
      <w:bookmarkEnd w:id="11"/>
      <w:bookmarkEnd w:id="12"/>
      <w:bookmarkEnd w:id="13"/>
      <w:bookmarkEnd w:id="14"/>
      <w:bookmarkEnd w:id="15"/>
      <w:bookmarkEnd w:id="16"/>
      <w:bookmarkEnd w:id="17"/>
      <w:bookmarkEnd w:id="18"/>
      <w:bookmarkEnd w:id="19"/>
      <w:bookmarkEnd w:id="20"/>
    </w:p>
    <w:p w:rsidR="003465C7" w:rsidRPr="00A0460C" w:rsidRDefault="003465C7" w:rsidP="00E2600C">
      <w:pPr>
        <w:pStyle w:val="Heading1"/>
        <w:keepNext/>
        <w:numPr>
          <w:ilvl w:val="0"/>
          <w:numId w:val="80"/>
        </w:numPr>
        <w:jc w:val="center"/>
        <w:rPr>
          <w:sz w:val="28"/>
          <w:szCs w:val="28"/>
          <w:lang w:val="sr-Latn-ME"/>
        </w:rPr>
      </w:pPr>
      <w:bookmarkStart w:id="22" w:name="_Toc31266984"/>
      <w:r w:rsidRPr="00A0460C">
        <w:rPr>
          <w:noProof/>
          <w:sz w:val="28"/>
          <w:szCs w:val="28"/>
          <w:lang w:val="sr-Latn-ME"/>
        </w:rPr>
        <w:t>ORGANI I RADNA TIJELA FONDA PIO</w:t>
      </w:r>
      <w:bookmarkStart w:id="23" w:name="_Toc351644065"/>
      <w:bookmarkEnd w:id="6"/>
      <w:bookmarkEnd w:id="21"/>
      <w:bookmarkEnd w:id="22"/>
    </w:p>
    <w:p w:rsidR="003465C7" w:rsidRPr="00A0460C" w:rsidRDefault="003465C7" w:rsidP="007957FC">
      <w:pPr>
        <w:tabs>
          <w:tab w:val="left" w:pos="720"/>
        </w:tabs>
        <w:rPr>
          <w:sz w:val="28"/>
          <w:szCs w:val="28"/>
        </w:rPr>
      </w:pPr>
    </w:p>
    <w:p w:rsidR="003465C7" w:rsidRPr="00A0460C" w:rsidRDefault="003465C7" w:rsidP="00E2600C">
      <w:pPr>
        <w:pStyle w:val="Heading2"/>
        <w:keepNext/>
        <w:numPr>
          <w:ilvl w:val="0"/>
          <w:numId w:val="75"/>
        </w:numPr>
        <w:tabs>
          <w:tab w:val="clear" w:pos="1134"/>
        </w:tabs>
        <w:spacing w:before="0" w:after="0" w:line="240" w:lineRule="auto"/>
        <w:jc w:val="center"/>
        <w:rPr>
          <w:rFonts w:ascii="Times New Roman" w:hAnsi="Times New Roman" w:cs="Times New Roman"/>
          <w:i/>
        </w:rPr>
      </w:pPr>
      <w:bookmarkStart w:id="24" w:name="_Toc412021033"/>
      <w:bookmarkStart w:id="25" w:name="_Toc31266985"/>
      <w:r w:rsidRPr="00A0460C">
        <w:rPr>
          <w:rFonts w:ascii="Times New Roman" w:hAnsi="Times New Roman" w:cs="Times New Roman"/>
        </w:rPr>
        <w:t>UPRAVNI ODBOR</w:t>
      </w:r>
      <w:bookmarkEnd w:id="23"/>
      <w:bookmarkEnd w:id="24"/>
      <w:bookmarkEnd w:id="25"/>
    </w:p>
    <w:p w:rsidR="003465C7" w:rsidRPr="00A0460C" w:rsidRDefault="003465C7" w:rsidP="007028D5"/>
    <w:p w:rsidR="003465C7" w:rsidRPr="00A0460C" w:rsidRDefault="003465C7" w:rsidP="003D162F">
      <w:pPr>
        <w:tabs>
          <w:tab w:val="left" w:pos="720"/>
        </w:tabs>
        <w:rPr>
          <w:sz w:val="28"/>
          <w:szCs w:val="28"/>
        </w:rPr>
      </w:pPr>
      <w:r w:rsidRPr="00A0460C">
        <w:rPr>
          <w:sz w:val="28"/>
          <w:szCs w:val="28"/>
        </w:rPr>
        <w:tab/>
        <w:t xml:space="preserve">Upravni odbor je organ upravljanja Fondom. Rad Upravnog odbora zasnovan je na odredbama Zakona o penzijskom i invalidskom osiguranju, </w:t>
      </w:r>
      <w:r>
        <w:rPr>
          <w:sz w:val="28"/>
          <w:szCs w:val="28"/>
        </w:rPr>
        <w:t xml:space="preserve">Zakona o državnoj upravi, </w:t>
      </w:r>
      <w:r w:rsidRPr="00A0460C">
        <w:rPr>
          <w:sz w:val="28"/>
          <w:szCs w:val="28"/>
        </w:rPr>
        <w:t xml:space="preserve">Statuta Fonda i drugih opštih akata Fonda. Upravni odbor broji </w:t>
      </w:r>
      <w:r>
        <w:rPr>
          <w:sz w:val="28"/>
          <w:szCs w:val="28"/>
        </w:rPr>
        <w:t>predsjednika i čest</w:t>
      </w:r>
      <w:r w:rsidRPr="00A0460C">
        <w:rPr>
          <w:sz w:val="28"/>
          <w:szCs w:val="28"/>
        </w:rPr>
        <w:t xml:space="preserve"> članova koje imenuje i razrješava Vlada Crne Gore, i to: jedan član se imenuje na predlog reprezentativne sindikalne organizacije, jedan član na predlog reprezentativnog udruženja poslodavaca, jedan član na predlog Saveza udruženja penzionera Crne Gore i četiri člana na predlog organa državne uprave nadležnog za poslove penzijskog i invalidskog osiguranja. Članovi Upravnog odbora imenuju se na period od četiri godine.</w:t>
      </w:r>
      <w:r>
        <w:rPr>
          <w:sz w:val="28"/>
          <w:szCs w:val="28"/>
        </w:rPr>
        <w:t xml:space="preserve"> Vlada crne Gore, na sjednici održanoj 12. septembra 2019. godine,, razriješila je šest članova Upravnog odbora zbog isteka mandata i imenovala predsjednika i pet članova Upravnog odbora. Predstavnik </w:t>
      </w:r>
      <w:r w:rsidRPr="00A0460C">
        <w:rPr>
          <w:sz w:val="28"/>
          <w:szCs w:val="28"/>
        </w:rPr>
        <w:t>reprezentativne sindikalne organizacij</w:t>
      </w:r>
      <w:r>
        <w:rPr>
          <w:sz w:val="28"/>
          <w:szCs w:val="28"/>
        </w:rPr>
        <w:t>e nije imenovan, jer je u mandatu.</w:t>
      </w:r>
    </w:p>
    <w:p w:rsidR="003465C7" w:rsidRPr="00A0460C" w:rsidRDefault="003465C7" w:rsidP="003D162F">
      <w:pPr>
        <w:tabs>
          <w:tab w:val="left" w:pos="720"/>
        </w:tabs>
        <w:rPr>
          <w:sz w:val="28"/>
          <w:szCs w:val="28"/>
        </w:rPr>
      </w:pPr>
      <w:r w:rsidRPr="00A0460C">
        <w:rPr>
          <w:sz w:val="28"/>
          <w:szCs w:val="28"/>
        </w:rPr>
        <w:t>Upravni odbor Fonda u izvještajnom periodu održao je 6 sjednica</w:t>
      </w:r>
      <w:r>
        <w:rPr>
          <w:sz w:val="28"/>
          <w:szCs w:val="28"/>
        </w:rPr>
        <w:t xml:space="preserve">, od čega tri u starom sazivu i tri u novom.. Na sjednicama doneseno je, između ostalih opštih akata, i 43 odluka, </w:t>
      </w:r>
      <w:r w:rsidRPr="00A0460C">
        <w:rPr>
          <w:sz w:val="28"/>
          <w:szCs w:val="28"/>
        </w:rPr>
        <w:t xml:space="preserve">od kojih se po značaju izdvajaju sljedeće: </w:t>
      </w:r>
    </w:p>
    <w:p w:rsidR="003465C7" w:rsidRPr="00A0460C" w:rsidRDefault="003465C7" w:rsidP="003D162F">
      <w:pPr>
        <w:tabs>
          <w:tab w:val="left" w:pos="720"/>
        </w:tabs>
        <w:rPr>
          <w:sz w:val="12"/>
          <w:szCs w:val="28"/>
        </w:rPr>
      </w:pPr>
      <w:r w:rsidRPr="00A0460C">
        <w:rPr>
          <w:b/>
          <w:sz w:val="28"/>
          <w:szCs w:val="28"/>
        </w:rPr>
        <w:t xml:space="preserve"> </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usklađivanju vrijednosti penzija za je</w:t>
      </w:r>
      <w:r>
        <w:rPr>
          <w:sz w:val="28"/>
          <w:szCs w:val="28"/>
        </w:rPr>
        <w:t>dan lični bod od 1. januara 2019</w:t>
      </w:r>
      <w:r w:rsidRPr="00A0460C">
        <w:rPr>
          <w:sz w:val="28"/>
          <w:szCs w:val="28"/>
        </w:rPr>
        <w:t>.godine;</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usklađivanju penzija i nov</w:t>
      </w:r>
      <w:r>
        <w:rPr>
          <w:sz w:val="28"/>
          <w:szCs w:val="28"/>
        </w:rPr>
        <w:t>čanih naknada od 1. januara 2019</w:t>
      </w:r>
      <w:r w:rsidRPr="00A0460C">
        <w:rPr>
          <w:sz w:val="28"/>
          <w:szCs w:val="28"/>
        </w:rPr>
        <w:t>. godine;</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usklađivanju osnova za određivanje novčane naknade za tjelesno oštećenje od 1. janua</w:t>
      </w:r>
      <w:r>
        <w:rPr>
          <w:sz w:val="28"/>
          <w:szCs w:val="28"/>
        </w:rPr>
        <w:t>ra 2019</w:t>
      </w:r>
      <w:r w:rsidRPr="00A0460C">
        <w:rPr>
          <w:sz w:val="28"/>
          <w:szCs w:val="28"/>
        </w:rPr>
        <w:t>. godine;</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usklađivanju nominalnog iznosa na</w:t>
      </w:r>
      <w:r>
        <w:rPr>
          <w:sz w:val="28"/>
          <w:szCs w:val="28"/>
        </w:rPr>
        <w:t>jniže penzije od 1. januara 2019</w:t>
      </w:r>
      <w:r w:rsidRPr="00A0460C">
        <w:rPr>
          <w:sz w:val="28"/>
          <w:szCs w:val="28"/>
        </w:rPr>
        <w:t>. godine;</w:t>
      </w:r>
    </w:p>
    <w:p w:rsidR="003465C7" w:rsidRPr="006333D7"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usvajanju Plana javnih nabavki za 2019. godinu</w:t>
      </w:r>
      <w:r>
        <w:rPr>
          <w:sz w:val="28"/>
          <w:szCs w:val="28"/>
          <w:lang w:val="en-US"/>
        </w:rPr>
        <w:t>;</w:t>
      </w:r>
    </w:p>
    <w:p w:rsidR="003465C7" w:rsidRPr="006333D7"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lang w:val="en-US"/>
        </w:rPr>
        <w:t>Odluka o usvajanju Izvještaja o radu Fonda PIO Crne Gore za 2018. godinu;</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usvajanju Izvještaja o izvršenom popisu sredstava i izvora sredstava na dan 31.12.201</w:t>
      </w:r>
      <w:r>
        <w:rPr>
          <w:sz w:val="28"/>
          <w:szCs w:val="28"/>
        </w:rPr>
        <w:t>8</w:t>
      </w:r>
      <w:r w:rsidRPr="00A0460C">
        <w:rPr>
          <w:sz w:val="28"/>
          <w:szCs w:val="28"/>
        </w:rPr>
        <w:t>. godine,</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w:t>
      </w:r>
      <w:r>
        <w:rPr>
          <w:sz w:val="28"/>
          <w:szCs w:val="28"/>
        </w:rPr>
        <w:t>a o otpisu osnovnih sredstava</w:t>
      </w:r>
      <w:r>
        <w:rPr>
          <w:sz w:val="28"/>
          <w:szCs w:val="28"/>
          <w:lang w:val="en-US"/>
        </w:rPr>
        <w:t>;</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otpisu sitnog inventara;</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isknjižavanju potraživanja</w:t>
      </w:r>
      <w:r>
        <w:rPr>
          <w:sz w:val="28"/>
          <w:szCs w:val="28"/>
          <w:lang w:val="en-US"/>
        </w:rPr>
        <w:t>;</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usvajanju Izvještaja o izvršenom popisu obaveza i potraživanja, sa stanjem na dan 31.12.201</w:t>
      </w:r>
      <w:r>
        <w:rPr>
          <w:sz w:val="28"/>
          <w:szCs w:val="28"/>
        </w:rPr>
        <w:t>8</w:t>
      </w:r>
      <w:r w:rsidRPr="00A0460C">
        <w:rPr>
          <w:sz w:val="28"/>
          <w:szCs w:val="28"/>
        </w:rPr>
        <w:t>. godine;</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usvajanju Izvještaja o finansijskom poslovanju Fonda PIO Crne Gore za 2018. godinu</w:t>
      </w:r>
      <w:r>
        <w:rPr>
          <w:sz w:val="28"/>
          <w:szCs w:val="28"/>
          <w:lang w:val="en-US"/>
        </w:rPr>
        <w:t>;</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usvajanju Izvještaja o radu i finansijskom poslovanju DOO „PIO“ Ulcinj za 201</w:t>
      </w:r>
      <w:r>
        <w:rPr>
          <w:sz w:val="28"/>
          <w:szCs w:val="28"/>
        </w:rPr>
        <w:t>8</w:t>
      </w:r>
      <w:r w:rsidRPr="00A0460C">
        <w:rPr>
          <w:sz w:val="28"/>
          <w:szCs w:val="28"/>
        </w:rPr>
        <w:t>. godinu;</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rasporedu dobiti po Izvještaju o finansijskom poslovanju DOO „PIO“ Ulcinj za 201</w:t>
      </w:r>
      <w:r>
        <w:rPr>
          <w:sz w:val="28"/>
          <w:szCs w:val="28"/>
        </w:rPr>
        <w:t>8</w:t>
      </w:r>
      <w:r w:rsidRPr="00A0460C">
        <w:rPr>
          <w:sz w:val="28"/>
          <w:szCs w:val="28"/>
        </w:rPr>
        <w:t>. godinu;</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sukcesivnom prenosu sredstava DOO „PIO“ Ulcinj;</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razrješenju članova Komisije za sistem Fonda PIO</w:t>
      </w:r>
      <w:r w:rsidRPr="00A0460C">
        <w:rPr>
          <w:sz w:val="28"/>
          <w:szCs w:val="28"/>
        </w:rPr>
        <w:t>;</w:t>
      </w:r>
    </w:p>
    <w:p w:rsidR="003465C7" w:rsidRPr="007F4E70"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imenovanju članova Komisije az sistem Fonda PIO</w:t>
      </w:r>
      <w:r w:rsidRPr="00A0460C">
        <w:rPr>
          <w:sz w:val="28"/>
          <w:szCs w:val="28"/>
        </w:rPr>
        <w:t>;</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 xml:space="preserve">Odluka o usvajanju </w:t>
      </w:r>
      <w:r>
        <w:rPr>
          <w:sz w:val="28"/>
          <w:szCs w:val="28"/>
        </w:rPr>
        <w:t>Nacrta Budžeta Fonda PIO za 2020</w:t>
      </w:r>
      <w:r w:rsidRPr="00A0460C">
        <w:rPr>
          <w:sz w:val="28"/>
          <w:szCs w:val="28"/>
        </w:rPr>
        <w:t>. godinu;</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usvajan</w:t>
      </w:r>
      <w:r>
        <w:rPr>
          <w:sz w:val="28"/>
          <w:szCs w:val="28"/>
        </w:rPr>
        <w:t>ju Izvještaja o finansijskom pos</w:t>
      </w:r>
      <w:r w:rsidRPr="00A0460C">
        <w:rPr>
          <w:sz w:val="28"/>
          <w:szCs w:val="28"/>
        </w:rPr>
        <w:t xml:space="preserve">lovanju Fonda PIO </w:t>
      </w:r>
      <w:r>
        <w:rPr>
          <w:sz w:val="28"/>
          <w:szCs w:val="28"/>
        </w:rPr>
        <w:t>za period januar-jun 2019</w:t>
      </w:r>
      <w:r w:rsidRPr="00A0460C">
        <w:rPr>
          <w:sz w:val="28"/>
          <w:szCs w:val="28"/>
        </w:rPr>
        <w:t>. godine;</w:t>
      </w:r>
    </w:p>
    <w:p w:rsidR="003465C7" w:rsidRPr="00912BEA"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 xml:space="preserve">Odluka o obezbjeđenju dodatnih sredstava za zatvaranje konstrukcije finansiranjaj radova na rekonstrukciji i opremanju Hotela </w:t>
      </w:r>
      <w:r w:rsidRPr="00A0460C">
        <w:rPr>
          <w:sz w:val="28"/>
          <w:szCs w:val="28"/>
        </w:rPr>
        <w:t>„PIO“ Ulcinj;</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Odluka o imenovanju direktora Fonda PIO Crne Gore</w:t>
      </w:r>
      <w:r>
        <w:rPr>
          <w:sz w:val="28"/>
          <w:szCs w:val="28"/>
          <w:lang w:val="en-US"/>
        </w:rPr>
        <w:t>;</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odobravanju sredstava Savezu udruženja penzionera Crne Gore</w:t>
      </w:r>
      <w:r>
        <w:rPr>
          <w:sz w:val="28"/>
          <w:szCs w:val="28"/>
        </w:rPr>
        <w:t xml:space="preserve"> za rješavanj</w:t>
      </w:r>
      <w:r w:rsidRPr="00A0460C">
        <w:rPr>
          <w:sz w:val="28"/>
          <w:szCs w:val="28"/>
        </w:rPr>
        <w:t>e socijalno-humanitarnih potreba;</w:t>
      </w:r>
    </w:p>
    <w:p w:rsidR="003465C7"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odobravanju sredstava Savezu udruženja penzi</w:t>
      </w:r>
      <w:r>
        <w:rPr>
          <w:sz w:val="28"/>
          <w:szCs w:val="28"/>
        </w:rPr>
        <w:t>onera Crne Gore za realizaciju Programa održavanja sportsko-rekreativnih aktivnosti</w:t>
      </w:r>
      <w:r w:rsidRPr="00A0460C">
        <w:rPr>
          <w:sz w:val="28"/>
          <w:szCs w:val="28"/>
        </w:rPr>
        <w:t>;</w:t>
      </w:r>
    </w:p>
    <w:p w:rsidR="003465C7" w:rsidRPr="00453962"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odobravanju sredstava Savezu udruženja penzi</w:t>
      </w:r>
      <w:r>
        <w:rPr>
          <w:sz w:val="28"/>
          <w:szCs w:val="28"/>
        </w:rPr>
        <w:t>onera Crne Gore za rješavanje stambenih potreba penzionera</w:t>
      </w:r>
      <w:r>
        <w:rPr>
          <w:sz w:val="28"/>
          <w:szCs w:val="28"/>
          <w:lang w:val="en-US"/>
        </w:rPr>
        <w:t>;</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Odluka o odobravanju sredstava Savezu udruženja penzi</w:t>
      </w:r>
      <w:r>
        <w:rPr>
          <w:sz w:val="28"/>
          <w:szCs w:val="28"/>
        </w:rPr>
        <w:t>onera Crne Gore za rad klubova penzionera</w:t>
      </w:r>
      <w:r>
        <w:rPr>
          <w:sz w:val="28"/>
          <w:szCs w:val="28"/>
          <w:lang w:val="en-US"/>
        </w:rPr>
        <w:t>;</w:t>
      </w:r>
    </w:p>
    <w:p w:rsidR="003465C7" w:rsidRPr="006B2A26" w:rsidRDefault="003465C7" w:rsidP="00E2600C">
      <w:pPr>
        <w:numPr>
          <w:ilvl w:val="0"/>
          <w:numId w:val="70"/>
        </w:numPr>
        <w:tabs>
          <w:tab w:val="left" w:pos="720"/>
          <w:tab w:val="left" w:pos="993"/>
        </w:tabs>
        <w:spacing w:before="0" w:after="0" w:line="240" w:lineRule="auto"/>
        <w:ind w:left="993" w:hanging="284"/>
        <w:rPr>
          <w:sz w:val="28"/>
          <w:szCs w:val="28"/>
        </w:rPr>
      </w:pPr>
      <w:r>
        <w:rPr>
          <w:sz w:val="28"/>
          <w:szCs w:val="28"/>
        </w:rPr>
        <w:t>odluke</w:t>
      </w:r>
      <w:r w:rsidRPr="00A0460C">
        <w:rPr>
          <w:sz w:val="28"/>
          <w:szCs w:val="28"/>
        </w:rPr>
        <w:t xml:space="preserve"> o odobravanju sredsta</w:t>
      </w:r>
      <w:r>
        <w:rPr>
          <w:sz w:val="28"/>
          <w:szCs w:val="28"/>
        </w:rPr>
        <w:t xml:space="preserve">va udruženjima penzionera </w:t>
      </w:r>
      <w:r w:rsidRPr="00A0460C">
        <w:rPr>
          <w:sz w:val="28"/>
          <w:szCs w:val="28"/>
        </w:rPr>
        <w:t xml:space="preserve"> za finansi</w:t>
      </w:r>
      <w:r>
        <w:rPr>
          <w:sz w:val="28"/>
          <w:szCs w:val="28"/>
        </w:rPr>
        <w:t>ranje izgradnje stambenih objekata za potrebe</w:t>
      </w:r>
      <w:r w:rsidRPr="00A0460C">
        <w:rPr>
          <w:sz w:val="28"/>
          <w:szCs w:val="28"/>
        </w:rPr>
        <w:t xml:space="preserve"> penzionera</w:t>
      </w:r>
      <w:r>
        <w:rPr>
          <w:sz w:val="28"/>
          <w:szCs w:val="28"/>
        </w:rPr>
        <w:t xml:space="preserve"> Danilovgrada,Žabljaka ,Bijelog Polja, Cetinja, Mojkovca</w:t>
      </w:r>
      <w:r w:rsidRPr="00A0460C">
        <w:rPr>
          <w:sz w:val="28"/>
          <w:szCs w:val="28"/>
        </w:rPr>
        <w:t>;</w:t>
      </w:r>
    </w:p>
    <w:p w:rsidR="003465C7" w:rsidRPr="00A0460C" w:rsidRDefault="003465C7" w:rsidP="00E2600C">
      <w:pPr>
        <w:numPr>
          <w:ilvl w:val="0"/>
          <w:numId w:val="70"/>
        </w:numPr>
        <w:tabs>
          <w:tab w:val="left" w:pos="720"/>
          <w:tab w:val="left" w:pos="993"/>
        </w:tabs>
        <w:spacing w:before="0" w:after="0" w:line="240" w:lineRule="auto"/>
        <w:ind w:left="993" w:hanging="284"/>
        <w:rPr>
          <w:sz w:val="28"/>
          <w:szCs w:val="28"/>
        </w:rPr>
      </w:pPr>
      <w:r w:rsidRPr="00A0460C">
        <w:rPr>
          <w:sz w:val="28"/>
          <w:szCs w:val="28"/>
        </w:rPr>
        <w:t>odluke o pomoći udruženjima penzionera.</w:t>
      </w:r>
    </w:p>
    <w:p w:rsidR="003465C7" w:rsidRPr="00A0460C" w:rsidRDefault="003465C7" w:rsidP="006B7375">
      <w:pPr>
        <w:tabs>
          <w:tab w:val="left" w:pos="720"/>
          <w:tab w:val="left" w:pos="993"/>
        </w:tabs>
        <w:rPr>
          <w:sz w:val="28"/>
          <w:szCs w:val="28"/>
        </w:rPr>
      </w:pPr>
    </w:p>
    <w:p w:rsidR="003465C7" w:rsidRPr="00A0460C" w:rsidRDefault="003465C7" w:rsidP="003D162F">
      <w:pPr>
        <w:tabs>
          <w:tab w:val="left" w:pos="720"/>
        </w:tabs>
        <w:rPr>
          <w:sz w:val="28"/>
          <w:szCs w:val="28"/>
        </w:rPr>
      </w:pPr>
      <w:r w:rsidRPr="00A0460C">
        <w:rPr>
          <w:sz w:val="28"/>
          <w:szCs w:val="28"/>
        </w:rPr>
        <w:t>Upravni odbor usvojio je:</w:t>
      </w:r>
    </w:p>
    <w:p w:rsidR="003465C7" w:rsidRDefault="003465C7" w:rsidP="00E2600C">
      <w:pPr>
        <w:numPr>
          <w:ilvl w:val="0"/>
          <w:numId w:val="71"/>
        </w:numPr>
        <w:tabs>
          <w:tab w:val="left" w:pos="720"/>
          <w:tab w:val="left" w:pos="993"/>
        </w:tabs>
        <w:spacing w:after="0" w:line="240" w:lineRule="auto"/>
        <w:ind w:left="993" w:hanging="284"/>
        <w:rPr>
          <w:sz w:val="28"/>
          <w:szCs w:val="28"/>
        </w:rPr>
      </w:pPr>
      <w:r w:rsidRPr="00A0460C">
        <w:rPr>
          <w:sz w:val="28"/>
          <w:szCs w:val="28"/>
        </w:rPr>
        <w:t xml:space="preserve"> Program rada Fonda PIO Crne Gore za 2</w:t>
      </w:r>
      <w:r>
        <w:rPr>
          <w:sz w:val="28"/>
          <w:szCs w:val="28"/>
        </w:rPr>
        <w:t>020</w:t>
      </w:r>
      <w:r w:rsidRPr="00A0460C">
        <w:rPr>
          <w:sz w:val="28"/>
          <w:szCs w:val="28"/>
        </w:rPr>
        <w:t>.</w:t>
      </w:r>
      <w:r>
        <w:rPr>
          <w:sz w:val="28"/>
          <w:szCs w:val="28"/>
        </w:rPr>
        <w:t xml:space="preserve"> godinu,</w:t>
      </w:r>
    </w:p>
    <w:p w:rsidR="003465C7" w:rsidRPr="00A0460C" w:rsidRDefault="003465C7" w:rsidP="00E2600C">
      <w:pPr>
        <w:numPr>
          <w:ilvl w:val="0"/>
          <w:numId w:val="71"/>
        </w:numPr>
        <w:tabs>
          <w:tab w:val="left" w:pos="720"/>
          <w:tab w:val="left" w:pos="993"/>
        </w:tabs>
        <w:spacing w:after="0" w:line="240" w:lineRule="auto"/>
        <w:ind w:left="993" w:hanging="284"/>
        <w:rPr>
          <w:sz w:val="28"/>
          <w:szCs w:val="28"/>
        </w:rPr>
      </w:pPr>
      <w:r>
        <w:rPr>
          <w:sz w:val="28"/>
          <w:szCs w:val="28"/>
        </w:rPr>
        <w:t xml:space="preserve"> Statut DOO „PIO“ Ulcinj.</w:t>
      </w:r>
    </w:p>
    <w:p w:rsidR="003465C7" w:rsidRDefault="003465C7" w:rsidP="00F6000C">
      <w:pPr>
        <w:tabs>
          <w:tab w:val="left" w:pos="567"/>
        </w:tabs>
        <w:rPr>
          <w:sz w:val="28"/>
          <w:szCs w:val="28"/>
        </w:rPr>
      </w:pPr>
    </w:p>
    <w:p w:rsidR="003465C7" w:rsidRPr="00A0460C" w:rsidRDefault="003465C7" w:rsidP="00F6000C">
      <w:pPr>
        <w:tabs>
          <w:tab w:val="left" w:pos="567"/>
        </w:tabs>
        <w:rPr>
          <w:sz w:val="28"/>
          <w:szCs w:val="28"/>
        </w:rPr>
      </w:pPr>
      <w:r w:rsidRPr="00A0460C">
        <w:rPr>
          <w:sz w:val="28"/>
          <w:szCs w:val="28"/>
        </w:rPr>
        <w:tab/>
        <w:t xml:space="preserve">Upravni odbor nastavio je sprovođenje poslovne politike koja podrazumijeva praćenje izvršenja budžeta, koje vodi redovnom servisiranju zakonskih obaveza iz djelokruga rada ove Institucije. </w:t>
      </w:r>
    </w:p>
    <w:p w:rsidR="003465C7" w:rsidRPr="00A0460C" w:rsidRDefault="003465C7" w:rsidP="00F6000C">
      <w:pPr>
        <w:tabs>
          <w:tab w:val="left" w:pos="567"/>
        </w:tabs>
        <w:rPr>
          <w:sz w:val="28"/>
          <w:szCs w:val="28"/>
        </w:rPr>
      </w:pPr>
      <w:bookmarkStart w:id="26" w:name="_Toc351644066"/>
      <w:r w:rsidRPr="00A0460C">
        <w:rPr>
          <w:sz w:val="28"/>
          <w:szCs w:val="28"/>
        </w:rPr>
        <w:tab/>
        <w:t>Takođe, u mjeri mogućeg opredjeljivana su sredstva na ime pomoći Savezu udruženja penzionera i opštinskim udruženjima, na planu socijalno-humanitarne pomoći, kao i poboljšanja uslova za rad istih.</w:t>
      </w:r>
    </w:p>
    <w:p w:rsidR="003465C7" w:rsidRDefault="003465C7" w:rsidP="007957FC">
      <w:pPr>
        <w:tabs>
          <w:tab w:val="left" w:pos="720"/>
        </w:tabs>
        <w:rPr>
          <w:sz w:val="28"/>
          <w:szCs w:val="28"/>
        </w:rPr>
      </w:pPr>
    </w:p>
    <w:p w:rsidR="003465C7" w:rsidRDefault="003465C7" w:rsidP="007957FC">
      <w:pPr>
        <w:tabs>
          <w:tab w:val="left" w:pos="720"/>
        </w:tabs>
        <w:rPr>
          <w:sz w:val="28"/>
          <w:szCs w:val="28"/>
        </w:rPr>
      </w:pPr>
    </w:p>
    <w:p w:rsidR="003465C7" w:rsidRPr="00A0460C" w:rsidRDefault="003465C7" w:rsidP="00E2600C">
      <w:pPr>
        <w:pStyle w:val="Heading2"/>
        <w:keepNext/>
        <w:numPr>
          <w:ilvl w:val="0"/>
          <w:numId w:val="75"/>
        </w:numPr>
        <w:tabs>
          <w:tab w:val="clear" w:pos="1134"/>
        </w:tabs>
        <w:spacing w:before="0" w:after="0" w:line="240" w:lineRule="auto"/>
        <w:jc w:val="center"/>
        <w:rPr>
          <w:rFonts w:ascii="Times New Roman" w:hAnsi="Times New Roman" w:cs="Times New Roman"/>
          <w:i/>
        </w:rPr>
      </w:pPr>
      <w:bookmarkStart w:id="27" w:name="_Toc412021034"/>
      <w:bookmarkStart w:id="28" w:name="_Toc31266986"/>
      <w:r w:rsidRPr="00A0460C">
        <w:rPr>
          <w:rFonts w:ascii="Times New Roman" w:hAnsi="Times New Roman" w:cs="Times New Roman"/>
        </w:rPr>
        <w:t>KOMISIJA ZA SISTEM</w:t>
      </w:r>
      <w:bookmarkEnd w:id="26"/>
      <w:bookmarkEnd w:id="27"/>
      <w:bookmarkEnd w:id="28"/>
    </w:p>
    <w:p w:rsidR="003465C7" w:rsidRPr="00A0460C" w:rsidRDefault="003465C7" w:rsidP="007028D5"/>
    <w:p w:rsidR="003465C7" w:rsidRDefault="003465C7" w:rsidP="003D162F">
      <w:pPr>
        <w:tabs>
          <w:tab w:val="left" w:pos="720"/>
        </w:tabs>
        <w:rPr>
          <w:sz w:val="28"/>
          <w:szCs w:val="28"/>
        </w:rPr>
      </w:pPr>
      <w:r>
        <w:rPr>
          <w:sz w:val="28"/>
          <w:szCs w:val="28"/>
        </w:rPr>
        <w:t xml:space="preserve">         </w:t>
      </w:r>
      <w:r w:rsidRPr="00A0460C">
        <w:rPr>
          <w:sz w:val="28"/>
          <w:szCs w:val="28"/>
        </w:rPr>
        <w:t>Komisija za sistem penzijskog i invalidskog osiguranja je stalno radno tijelo Fonda, koje razmatra i priprema akt</w:t>
      </w:r>
      <w:r>
        <w:rPr>
          <w:sz w:val="28"/>
          <w:szCs w:val="28"/>
        </w:rPr>
        <w:t>a iz nadležnosti Upravnog odbora, predviđena Statutom Fonda</w:t>
      </w:r>
      <w:r w:rsidRPr="00A0460C">
        <w:rPr>
          <w:sz w:val="28"/>
          <w:szCs w:val="28"/>
        </w:rPr>
        <w:t>. Komisija za sistem PIO broji pet članova, koje imenuje i razrješava Upravni odbor</w:t>
      </w:r>
      <w:r>
        <w:rPr>
          <w:sz w:val="28"/>
          <w:szCs w:val="28"/>
        </w:rPr>
        <w:t xml:space="preserve"> Fonda, na predlog Direktora Fonda.</w:t>
      </w:r>
      <w:r w:rsidRPr="00A0460C">
        <w:rPr>
          <w:sz w:val="28"/>
          <w:szCs w:val="28"/>
        </w:rPr>
        <w:t xml:space="preserve"> Članovi Komisije imenuju se na period od četiri godine. </w:t>
      </w:r>
    </w:p>
    <w:p w:rsidR="003465C7" w:rsidRDefault="003465C7" w:rsidP="003D162F">
      <w:pPr>
        <w:tabs>
          <w:tab w:val="left" w:pos="720"/>
        </w:tabs>
        <w:rPr>
          <w:sz w:val="28"/>
          <w:szCs w:val="28"/>
        </w:rPr>
      </w:pPr>
      <w:r>
        <w:rPr>
          <w:sz w:val="28"/>
          <w:szCs w:val="28"/>
        </w:rPr>
        <w:tab/>
        <w:t>Upravni odbor, na sjednici održanoj 19.09.2019. godine, razriješio je članove Komisije za sistem i imenovao novi saziv ovog radnog tijela.</w:t>
      </w:r>
    </w:p>
    <w:p w:rsidR="003465C7" w:rsidRPr="00A0460C" w:rsidRDefault="003465C7" w:rsidP="003D162F">
      <w:pPr>
        <w:tabs>
          <w:tab w:val="left" w:pos="720"/>
        </w:tabs>
        <w:rPr>
          <w:sz w:val="28"/>
          <w:szCs w:val="28"/>
        </w:rPr>
      </w:pPr>
      <w:r>
        <w:rPr>
          <w:sz w:val="28"/>
          <w:szCs w:val="28"/>
        </w:rPr>
        <w:t xml:space="preserve">        Komisija za sistem na svojim  sjednicama razmatra i daje stručna mišljenja u vezi cjelokupanog  materijala koji se priprema za Upravni odbor  u cilju kvalitetnijeg  donošenja odluka. Članovi Komisije su prepoznati stručnjaci iz svojih oblasti, što implicira temeljan pristup svim predmetnim materijalima, koji se u formi predloga delegiraju na odlučivanje prema Upravnom odboru.</w:t>
      </w:r>
    </w:p>
    <w:p w:rsidR="003465C7" w:rsidRPr="00A0460C" w:rsidRDefault="003465C7" w:rsidP="003D162F">
      <w:pPr>
        <w:pStyle w:val="CM11"/>
        <w:tabs>
          <w:tab w:val="left" w:pos="720"/>
        </w:tabs>
        <w:rPr>
          <w:noProof/>
          <w:sz w:val="28"/>
          <w:szCs w:val="28"/>
          <w:lang w:val="sr-Latn-ME"/>
        </w:rPr>
      </w:pPr>
    </w:p>
    <w:p w:rsidR="003465C7" w:rsidRDefault="003465C7" w:rsidP="00267D58">
      <w:pPr>
        <w:pStyle w:val="CM11"/>
        <w:tabs>
          <w:tab w:val="left" w:pos="720"/>
        </w:tabs>
        <w:rPr>
          <w:noProof/>
          <w:sz w:val="28"/>
          <w:szCs w:val="28"/>
          <w:lang w:val="sr-Latn-ME"/>
        </w:rPr>
      </w:pPr>
      <w:r>
        <w:rPr>
          <w:noProof/>
          <w:sz w:val="28"/>
          <w:szCs w:val="28"/>
          <w:lang w:val="sr-Latn-ME"/>
        </w:rPr>
        <w:t xml:space="preserve">       </w:t>
      </w:r>
      <w:r w:rsidRPr="00A0460C">
        <w:rPr>
          <w:noProof/>
          <w:sz w:val="28"/>
          <w:szCs w:val="28"/>
          <w:lang w:val="sr-Latn-ME"/>
        </w:rPr>
        <w:t xml:space="preserve">Komisija za sistem održala </w:t>
      </w:r>
      <w:r>
        <w:rPr>
          <w:noProof/>
          <w:sz w:val="28"/>
          <w:szCs w:val="28"/>
          <w:lang w:val="sr-Latn-ME"/>
        </w:rPr>
        <w:t>je pet</w:t>
      </w:r>
      <w:r w:rsidRPr="00A0460C">
        <w:rPr>
          <w:noProof/>
          <w:sz w:val="28"/>
          <w:szCs w:val="28"/>
          <w:lang w:val="sr-Latn-ME"/>
        </w:rPr>
        <w:t xml:space="preserve"> sjednica u izvještajnom periodu</w:t>
      </w:r>
      <w:bookmarkStart w:id="29" w:name="_Toc351644067"/>
      <w:r w:rsidRPr="00A0460C">
        <w:rPr>
          <w:noProof/>
          <w:sz w:val="28"/>
          <w:szCs w:val="28"/>
          <w:lang w:val="sr-Latn-ME"/>
        </w:rPr>
        <w:t>.</w:t>
      </w:r>
    </w:p>
    <w:p w:rsidR="003465C7" w:rsidRDefault="003465C7" w:rsidP="00B1211C"/>
    <w:p w:rsidR="003465C7" w:rsidRPr="00B1211C" w:rsidRDefault="003465C7" w:rsidP="00B1211C"/>
    <w:p w:rsidR="003465C7" w:rsidRPr="00A0460C" w:rsidRDefault="003465C7" w:rsidP="002F6D9C">
      <w:pPr>
        <w:rPr>
          <w:sz w:val="28"/>
          <w:szCs w:val="28"/>
        </w:rPr>
      </w:pPr>
    </w:p>
    <w:p w:rsidR="003465C7" w:rsidRPr="00A0460C" w:rsidRDefault="003465C7" w:rsidP="002F6D9C">
      <w:pPr>
        <w:rPr>
          <w:sz w:val="28"/>
          <w:szCs w:val="28"/>
        </w:rPr>
      </w:pPr>
    </w:p>
    <w:p w:rsidR="003465C7" w:rsidRPr="00A0460C" w:rsidRDefault="003465C7" w:rsidP="00E2600C">
      <w:pPr>
        <w:pStyle w:val="Heading1"/>
        <w:keepNext/>
        <w:numPr>
          <w:ilvl w:val="0"/>
          <w:numId w:val="80"/>
        </w:numPr>
        <w:spacing w:before="240" w:after="60" w:line="276" w:lineRule="auto"/>
        <w:jc w:val="center"/>
        <w:rPr>
          <w:noProof/>
          <w:sz w:val="28"/>
          <w:szCs w:val="28"/>
          <w:lang w:val="sr-Latn-ME"/>
        </w:rPr>
      </w:pPr>
      <w:bookmarkStart w:id="30" w:name="_Toc412021035"/>
      <w:r>
        <w:rPr>
          <w:bCs w:val="0"/>
          <w:noProof/>
          <w:sz w:val="28"/>
          <w:szCs w:val="28"/>
          <w:lang w:val="sr-Latn-ME"/>
        </w:rPr>
        <w:br w:type="page"/>
      </w:r>
      <w:bookmarkStart w:id="31" w:name="_Toc31266987"/>
      <w:r w:rsidRPr="00A0460C">
        <w:rPr>
          <w:noProof/>
          <w:sz w:val="28"/>
          <w:szCs w:val="28"/>
          <w:lang w:val="sr-Latn-ME"/>
        </w:rPr>
        <w:t>STRUČNA SLUŽBA FONDA</w:t>
      </w:r>
      <w:bookmarkEnd w:id="29"/>
      <w:bookmarkEnd w:id="30"/>
      <w:bookmarkEnd w:id="31"/>
    </w:p>
    <w:p w:rsidR="003465C7" w:rsidRPr="00E34FBB" w:rsidRDefault="003465C7" w:rsidP="00E2600C">
      <w:pPr>
        <w:pStyle w:val="Heading2"/>
        <w:keepNext/>
        <w:numPr>
          <w:ilvl w:val="0"/>
          <w:numId w:val="76"/>
        </w:numPr>
        <w:tabs>
          <w:tab w:val="clear" w:pos="1134"/>
        </w:tabs>
        <w:spacing w:before="240" w:after="60" w:line="240" w:lineRule="auto"/>
        <w:jc w:val="center"/>
        <w:rPr>
          <w:rFonts w:ascii="Times New Roman" w:hAnsi="Times New Roman" w:cs="Times New Roman"/>
        </w:rPr>
      </w:pPr>
      <w:bookmarkStart w:id="32" w:name="_Toc504134845"/>
      <w:bookmarkStart w:id="33" w:name="_Toc31266988"/>
      <w:r w:rsidRPr="00E34FBB">
        <w:rPr>
          <w:rFonts w:ascii="Times New Roman" w:hAnsi="Times New Roman" w:cs="Times New Roman"/>
        </w:rPr>
        <w:t>SEKTOR ZA SPROVOĐENJE PENZIJSKOG I INVALIDSKOG</w:t>
      </w:r>
      <w:r w:rsidRPr="00E34FBB">
        <w:t xml:space="preserve"> </w:t>
      </w:r>
      <w:r w:rsidRPr="00E34FBB">
        <w:rPr>
          <w:rFonts w:ascii="Times New Roman" w:hAnsi="Times New Roman" w:cs="Times New Roman"/>
        </w:rPr>
        <w:t>OSIGURANJA</w:t>
      </w:r>
      <w:bookmarkEnd w:id="32"/>
      <w:bookmarkEnd w:id="33"/>
    </w:p>
    <w:p w:rsidR="003465C7" w:rsidRPr="00B95636" w:rsidRDefault="003465C7" w:rsidP="00B95636">
      <w:pPr>
        <w:rPr>
          <w:sz w:val="28"/>
          <w:szCs w:val="28"/>
        </w:rPr>
      </w:pPr>
      <w:bookmarkStart w:id="34" w:name="_Toc351644185"/>
      <w:r w:rsidRPr="00B95636">
        <w:rPr>
          <w:sz w:val="28"/>
          <w:szCs w:val="28"/>
        </w:rPr>
        <w:t>Tokom izvještajne 2019.godine, u Sektoru za sprovođenje penzijskog i invalidskog osiguranja obuhvaćen je rad sljedećih odsjeka i jedinica:</w:t>
      </w:r>
    </w:p>
    <w:p w:rsidR="003465C7" w:rsidRPr="00B95636" w:rsidRDefault="003465C7" w:rsidP="00E2600C">
      <w:pPr>
        <w:numPr>
          <w:ilvl w:val="0"/>
          <w:numId w:val="88"/>
        </w:numPr>
        <w:spacing w:before="0" w:after="0" w:line="240" w:lineRule="auto"/>
        <w:rPr>
          <w:sz w:val="28"/>
          <w:szCs w:val="28"/>
        </w:rPr>
      </w:pPr>
      <w:r w:rsidRPr="00B95636">
        <w:rPr>
          <w:sz w:val="28"/>
          <w:szCs w:val="28"/>
        </w:rPr>
        <w:t>Odsjek za obradu podataka matične evidencije</w:t>
      </w:r>
    </w:p>
    <w:p w:rsidR="003465C7" w:rsidRPr="00B95636" w:rsidRDefault="003465C7" w:rsidP="00E2600C">
      <w:pPr>
        <w:numPr>
          <w:ilvl w:val="0"/>
          <w:numId w:val="88"/>
        </w:numPr>
        <w:spacing w:before="0" w:after="0" w:line="240" w:lineRule="auto"/>
        <w:rPr>
          <w:sz w:val="28"/>
          <w:szCs w:val="28"/>
        </w:rPr>
      </w:pPr>
      <w:r w:rsidRPr="00B95636">
        <w:rPr>
          <w:sz w:val="28"/>
          <w:szCs w:val="28"/>
        </w:rPr>
        <w:t>Područne jedinice</w:t>
      </w:r>
    </w:p>
    <w:p w:rsidR="003465C7" w:rsidRPr="00B95636" w:rsidRDefault="003465C7" w:rsidP="00E2600C">
      <w:pPr>
        <w:numPr>
          <w:ilvl w:val="0"/>
          <w:numId w:val="88"/>
        </w:numPr>
        <w:spacing w:before="0" w:after="0" w:line="240" w:lineRule="auto"/>
        <w:rPr>
          <w:sz w:val="28"/>
          <w:szCs w:val="28"/>
        </w:rPr>
      </w:pPr>
      <w:r w:rsidRPr="00B95636">
        <w:rPr>
          <w:sz w:val="28"/>
          <w:szCs w:val="28"/>
        </w:rPr>
        <w:t>Odsjek za sprovođenje inostranog osiguranja</w:t>
      </w:r>
    </w:p>
    <w:p w:rsidR="003465C7" w:rsidRPr="00B95636" w:rsidRDefault="003465C7" w:rsidP="00B95636">
      <w:pPr>
        <w:pStyle w:val="Heading3"/>
        <w:rPr>
          <w:rFonts w:ascii="Times New Roman" w:hAnsi="Times New Roman" w:cs="Times New Roman"/>
          <w:sz w:val="28"/>
          <w:szCs w:val="28"/>
          <w:lang w:val="sr-Latn-RS"/>
        </w:rPr>
      </w:pPr>
      <w:bookmarkStart w:id="35" w:name="_Toc474414878"/>
      <w:bookmarkStart w:id="36" w:name="_Toc31266989"/>
      <w:bookmarkStart w:id="37" w:name="_Toc412021038"/>
      <w:bookmarkStart w:id="38" w:name="_Toc504134847"/>
      <w:r w:rsidRPr="00B95636">
        <w:rPr>
          <w:rFonts w:ascii="Times New Roman" w:hAnsi="Times New Roman" w:cs="Times New Roman"/>
          <w:sz w:val="28"/>
          <w:szCs w:val="28"/>
          <w:lang w:val="sr-Latn-RS"/>
        </w:rPr>
        <w:t>1.1</w:t>
      </w:r>
      <w:r>
        <w:rPr>
          <w:rFonts w:ascii="Times New Roman" w:hAnsi="Times New Roman" w:cs="Times New Roman"/>
          <w:sz w:val="28"/>
          <w:szCs w:val="28"/>
          <w:lang w:val="sr-Latn-RS"/>
        </w:rPr>
        <w:t>.</w:t>
      </w:r>
      <w:r w:rsidRPr="00B95636">
        <w:rPr>
          <w:rFonts w:ascii="Times New Roman" w:hAnsi="Times New Roman" w:cs="Times New Roman"/>
          <w:sz w:val="28"/>
          <w:szCs w:val="28"/>
          <w:lang w:val="sr-Latn-RS"/>
        </w:rPr>
        <w:t xml:space="preserve"> Odsjek za obradu podataka matične evidencije</w:t>
      </w:r>
      <w:bookmarkEnd w:id="35"/>
      <w:bookmarkEnd w:id="36"/>
      <w:r w:rsidRPr="00B95636">
        <w:rPr>
          <w:rFonts w:ascii="Times New Roman" w:hAnsi="Times New Roman" w:cs="Times New Roman"/>
          <w:sz w:val="28"/>
          <w:szCs w:val="28"/>
          <w:lang w:val="sr-Latn-RS"/>
        </w:rPr>
        <w:t xml:space="preserve"> </w:t>
      </w:r>
    </w:p>
    <w:p w:rsidR="003465C7" w:rsidRPr="00B95636" w:rsidRDefault="003465C7" w:rsidP="00B95636">
      <w:pPr>
        <w:rPr>
          <w:sz w:val="28"/>
          <w:szCs w:val="28"/>
          <w:lang w:val="sr-Latn-RS"/>
        </w:rPr>
      </w:pPr>
      <w:r w:rsidRPr="00B95636">
        <w:rPr>
          <w:sz w:val="28"/>
          <w:szCs w:val="28"/>
          <w:lang w:val="sr-Latn-RS"/>
        </w:rPr>
        <w:t xml:space="preserve">             U ovom izvještajnom periodu, uneseno je u bazu matične evidencije aktivnih osiguranika ukupno  493.847 prijava podataka, što je u odnosu na isti period prošle godine kada je unijeto 446.952, više za 10.49 % prijava podataka za matičnu evidenciju i to: </w:t>
      </w:r>
    </w:p>
    <w:tbl>
      <w:tblPr>
        <w:tblW w:w="3978" w:type="dxa"/>
        <w:jc w:val="center"/>
        <w:tblCellMar>
          <w:left w:w="0" w:type="dxa"/>
          <w:right w:w="0" w:type="dxa"/>
        </w:tblCellMar>
        <w:tblLook w:val="04A0" w:firstRow="1" w:lastRow="0" w:firstColumn="1" w:lastColumn="0" w:noHBand="0" w:noVBand="1"/>
      </w:tblPr>
      <w:tblGrid>
        <w:gridCol w:w="2277"/>
        <w:gridCol w:w="1701"/>
      </w:tblGrid>
      <w:tr w:rsidR="003465C7" w:rsidRPr="00B95636" w:rsidTr="00973890">
        <w:trPr>
          <w:trHeight w:val="300"/>
          <w:jc w:val="center"/>
        </w:trPr>
        <w:tc>
          <w:tcPr>
            <w:tcW w:w="2277"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center"/>
            <w:hideMark/>
          </w:tcPr>
          <w:p w:rsidR="003465C7" w:rsidRPr="00B95636" w:rsidRDefault="003465C7" w:rsidP="00973890">
            <w:pPr>
              <w:spacing w:line="252" w:lineRule="auto"/>
              <w:rPr>
                <w:b/>
                <w:bCs/>
                <w:sz w:val="28"/>
                <w:szCs w:val="28"/>
              </w:rPr>
            </w:pPr>
            <w:r w:rsidRPr="00B95636">
              <w:rPr>
                <w:b/>
                <w:bCs/>
                <w:sz w:val="28"/>
                <w:szCs w:val="28"/>
              </w:rPr>
              <w:t>OBRAZAC</w:t>
            </w:r>
          </w:p>
        </w:tc>
        <w:tc>
          <w:tcPr>
            <w:tcW w:w="1701" w:type="dxa"/>
            <w:tcBorders>
              <w:top w:val="single" w:sz="8" w:space="0" w:color="000000"/>
              <w:left w:val="nil"/>
              <w:bottom w:val="single" w:sz="8" w:space="0" w:color="000000"/>
              <w:right w:val="single" w:sz="8" w:space="0" w:color="000000"/>
            </w:tcBorders>
            <w:shd w:val="clear" w:color="auto" w:fill="D9D9D9"/>
            <w:noWrap/>
            <w:tcMar>
              <w:top w:w="0" w:type="dxa"/>
              <w:left w:w="108" w:type="dxa"/>
              <w:bottom w:w="0" w:type="dxa"/>
              <w:right w:w="108" w:type="dxa"/>
            </w:tcMar>
            <w:vAlign w:val="center"/>
            <w:hideMark/>
          </w:tcPr>
          <w:p w:rsidR="003465C7" w:rsidRPr="00B95636" w:rsidRDefault="003465C7" w:rsidP="00973890">
            <w:pPr>
              <w:spacing w:line="252" w:lineRule="auto"/>
              <w:jc w:val="right"/>
              <w:rPr>
                <w:b/>
                <w:bCs/>
                <w:sz w:val="28"/>
                <w:szCs w:val="28"/>
              </w:rPr>
            </w:pPr>
            <w:r w:rsidRPr="00B95636">
              <w:rPr>
                <w:b/>
                <w:bCs/>
                <w:sz w:val="28"/>
                <w:szCs w:val="28"/>
              </w:rPr>
              <w:t>BROJ</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M-1</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rPr>
            </w:pPr>
            <w:r w:rsidRPr="00B95636">
              <w:rPr>
                <w:sz w:val="28"/>
                <w:szCs w:val="28"/>
              </w:rPr>
              <w:t>54.687</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M-2</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111.092</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M-3</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62.971</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M-4</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240.779</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M-5</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1</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M-6</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92</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M-7/PS</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468</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M-8</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10.257</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M-12</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 xml:space="preserve">   1.875                 </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ROD-1</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6.655</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ROD-P</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1.667</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M-SI</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562</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MIN</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54</w:t>
            </w:r>
          </w:p>
        </w:tc>
      </w:tr>
      <w:tr w:rsidR="003465C7" w:rsidRPr="00B95636" w:rsidTr="00973890">
        <w:trPr>
          <w:trHeight w:val="300"/>
          <w:jc w:val="center"/>
        </w:trPr>
        <w:tc>
          <w:tcPr>
            <w:tcW w:w="2277"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lang w:val="sr-Latn-RS"/>
              </w:rPr>
              <w:t>ROD-0</w:t>
            </w:r>
          </w:p>
        </w:tc>
        <w:tc>
          <w:tcPr>
            <w:tcW w:w="170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3465C7" w:rsidRPr="00B95636" w:rsidRDefault="003465C7" w:rsidP="00973890">
            <w:pPr>
              <w:spacing w:line="252" w:lineRule="auto"/>
              <w:jc w:val="right"/>
              <w:rPr>
                <w:sz w:val="28"/>
                <w:szCs w:val="28"/>
                <w:lang w:val="sr-Latn-RS"/>
              </w:rPr>
            </w:pPr>
            <w:r w:rsidRPr="00B95636">
              <w:rPr>
                <w:sz w:val="28"/>
                <w:szCs w:val="28"/>
                <w:lang w:val="sr-Latn-RS"/>
              </w:rPr>
              <w:t>2.687</w:t>
            </w:r>
          </w:p>
        </w:tc>
      </w:tr>
    </w:tbl>
    <w:p w:rsidR="003465C7" w:rsidRPr="00B95636" w:rsidRDefault="003465C7" w:rsidP="00B95636">
      <w:pPr>
        <w:rPr>
          <w:sz w:val="28"/>
          <w:szCs w:val="28"/>
          <w:lang w:val="sr-Latn-RS" w:eastAsia="sr-Latn-CS"/>
        </w:rPr>
      </w:pPr>
    </w:p>
    <w:p w:rsidR="003465C7" w:rsidRPr="00B95636" w:rsidRDefault="003465C7" w:rsidP="00B95636">
      <w:pPr>
        <w:ind w:firstLine="708"/>
        <w:rPr>
          <w:sz w:val="28"/>
          <w:szCs w:val="28"/>
          <w:lang w:val="sr-Latn-RS"/>
        </w:rPr>
      </w:pPr>
      <w:r w:rsidRPr="00B95636">
        <w:rPr>
          <w:sz w:val="28"/>
          <w:szCs w:val="28"/>
          <w:lang w:val="sr-Latn-RS"/>
        </w:rPr>
        <w:t>U matičnoj evidenciji aktivnih osiguranika u okviru područnih jedinica u ovom izvještajnom periodu vršeni su sljedeći poslovi:</w:t>
      </w:r>
    </w:p>
    <w:p w:rsidR="003465C7" w:rsidRPr="00B95636" w:rsidRDefault="003465C7" w:rsidP="00B95636">
      <w:pPr>
        <w:ind w:left="708"/>
        <w:rPr>
          <w:sz w:val="28"/>
          <w:szCs w:val="28"/>
          <w:lang w:val="sr-Latn-RS"/>
        </w:rPr>
      </w:pPr>
      <w:r w:rsidRPr="00B95636">
        <w:rPr>
          <w:sz w:val="28"/>
          <w:szCs w:val="28"/>
          <w:lang w:val="sr-Latn-RS"/>
        </w:rPr>
        <w:t>-Provjera tačnosti podataka sa prijava za matičnu evidenciju koje se odnose na period od 1970. do 31.12.2019. godine, zbog kompletiranja penzijskih predmeta u vezi izračuna najpovoljnijeg ličnog koeficijenta i  iznosa penzije, u slučajevima u kojima je odlučivano o pravu na penziju, kao i u postupku redovne provjere tačnosti, dostavljenih prijava podataka;</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Vršeno je dokompletiranje baze podataka aktivnih osiguranika nedostajućim podacima, kao i ispravka netačnih podataka;</w:t>
      </w:r>
    </w:p>
    <w:p w:rsidR="003465C7" w:rsidRPr="000A7352" w:rsidRDefault="003465C7" w:rsidP="00E2600C">
      <w:pPr>
        <w:pStyle w:val="ListParagraph"/>
        <w:numPr>
          <w:ilvl w:val="0"/>
          <w:numId w:val="89"/>
        </w:numPr>
        <w:spacing w:after="0" w:line="240" w:lineRule="auto"/>
        <w:contextualSpacing w:val="0"/>
        <w:jc w:val="both"/>
        <w:rPr>
          <w:rFonts w:ascii="Times New Roman" w:hAnsi="Times New Roman"/>
          <w:sz w:val="28"/>
          <w:szCs w:val="28"/>
        </w:rPr>
      </w:pPr>
      <w:r w:rsidRPr="00B95636">
        <w:rPr>
          <w:rFonts w:ascii="Times New Roman" w:hAnsi="Times New Roman"/>
          <w:sz w:val="28"/>
          <w:szCs w:val="28"/>
        </w:rPr>
        <w:t xml:space="preserve">U vršenju kontrole tačnosti podataka ukoliko su podaci netačni i nepotpuni odnosno nepravilno registrovani, sačinjavaju se službene zabilješke i na zakonom propisan način preduzimane su potrebne radnje za izmjenu ili dokompletiranje istih, a za slučaj nepostojanja ili nekompletnosti dokumentacije, odnosno javnih isprava, sačinjavan je zapisnik o izvršenoj kontroli, kojim je konstatovano zatečeno  stanje; </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Urađeno je kompletiranje predmeta, po zahtjevima poslodavaca, za staž osiguranja koji se računa sa uvećanim trajanjem. Komisija je zapisnikom kod sedam poslodavaca utvrdila radna mjesta na kojima se staž osiguranja računa sa uvećanim trajanjem;</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 xml:space="preserve">Pružana je stručna pomoć, kao i svakodnevni prijem stranaka, postupano po zamolnicama, po zahtjevima za štampanjem podataka o utvrđenom stažu osiguranja i ostvarenim zaradama, kao i po zahtjevima državnih organa, institucija, drugih organizacionih jedinica Fonda, kao i organa i fondova država iz okruženja; </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Obraćanje Arhivu grada u vezi pribavljanja dokumentacije, a u cilju ažuriranja podataka o stažu osiguranja i ostvarenim zaradama, ukoliko matična evidencija Fonda PIO i poslodavac ne posjeduju podatke, već istima raspolaže Arhiv grada;</w:t>
      </w:r>
    </w:p>
    <w:p w:rsidR="003465C7" w:rsidRPr="00B95636" w:rsidRDefault="003465C7" w:rsidP="00E2600C">
      <w:pPr>
        <w:pStyle w:val="ListParagraph"/>
        <w:numPr>
          <w:ilvl w:val="0"/>
          <w:numId w:val="89"/>
        </w:numPr>
        <w:spacing w:after="0" w:line="240" w:lineRule="auto"/>
        <w:jc w:val="both"/>
        <w:rPr>
          <w:rFonts w:ascii="Times New Roman" w:hAnsi="Times New Roman"/>
          <w:sz w:val="28"/>
          <w:szCs w:val="28"/>
        </w:rPr>
      </w:pPr>
      <w:r w:rsidRPr="00B95636">
        <w:rPr>
          <w:rFonts w:ascii="Times New Roman" w:hAnsi="Times New Roman"/>
          <w:sz w:val="28"/>
          <w:szCs w:val="28"/>
        </w:rPr>
        <w:t>Kontrola uplate doprinosa za lica koja obavljaju samostalnu, odnosno preduzetničku djelatnost, kao i kontrola uplate doprinosa za njihove radnike (zaposlene), zaključno sa 31.12.1991.godine.</w:t>
      </w:r>
    </w:p>
    <w:p w:rsidR="003465C7" w:rsidRPr="00B95636" w:rsidRDefault="003465C7" w:rsidP="00B95636">
      <w:pPr>
        <w:pStyle w:val="ListParagraph"/>
        <w:spacing w:after="0" w:line="240" w:lineRule="auto"/>
        <w:rPr>
          <w:rFonts w:ascii="Times New Roman" w:hAnsi="Times New Roman"/>
          <w:sz w:val="28"/>
          <w:szCs w:val="28"/>
        </w:rPr>
      </w:pPr>
    </w:p>
    <w:p w:rsidR="003465C7" w:rsidRPr="00B95636" w:rsidRDefault="003465C7" w:rsidP="00B95636">
      <w:pPr>
        <w:rPr>
          <w:sz w:val="28"/>
          <w:szCs w:val="28"/>
          <w:lang w:val="sr-Latn-RS"/>
        </w:rPr>
      </w:pPr>
      <w:r w:rsidRPr="00B95636">
        <w:rPr>
          <w:sz w:val="28"/>
          <w:szCs w:val="28"/>
          <w:lang w:val="sr-Latn-RS"/>
        </w:rPr>
        <w:t> U Odsjeku za obradu podataka matične evidencije, vršeni su sljedeći poslovi:</w:t>
      </w:r>
    </w:p>
    <w:p w:rsidR="003465C7" w:rsidRPr="00B95636" w:rsidRDefault="003465C7" w:rsidP="00E2600C">
      <w:pPr>
        <w:pStyle w:val="ListParagraph"/>
        <w:numPr>
          <w:ilvl w:val="0"/>
          <w:numId w:val="89"/>
        </w:numPr>
        <w:spacing w:after="0" w:line="276" w:lineRule="auto"/>
        <w:jc w:val="both"/>
        <w:rPr>
          <w:rFonts w:ascii="Times New Roman" w:hAnsi="Times New Roman"/>
          <w:sz w:val="28"/>
          <w:szCs w:val="28"/>
        </w:rPr>
      </w:pPr>
      <w:r w:rsidRPr="00B95636">
        <w:rPr>
          <w:rFonts w:ascii="Times New Roman" w:hAnsi="Times New Roman"/>
          <w:sz w:val="28"/>
          <w:szCs w:val="28"/>
        </w:rPr>
        <w:t xml:space="preserve"> </w:t>
      </w:r>
      <w:r w:rsidRPr="00B95636">
        <w:rPr>
          <w:rFonts w:ascii="Times New Roman" w:hAnsi="Times New Roman"/>
          <w:sz w:val="28"/>
          <w:szCs w:val="28"/>
          <w:lang w:val="sr-Latn-RS"/>
        </w:rPr>
        <w:t>Saradnja sa Fondom zdravstva, po pitanju zdravstvenog osiguranja penzionera;</w:t>
      </w:r>
    </w:p>
    <w:p w:rsidR="003465C7" w:rsidRPr="00B95636" w:rsidRDefault="003465C7" w:rsidP="00E2600C">
      <w:pPr>
        <w:pStyle w:val="ListParagraph"/>
        <w:numPr>
          <w:ilvl w:val="0"/>
          <w:numId w:val="89"/>
        </w:numPr>
        <w:spacing w:after="0" w:line="276" w:lineRule="auto"/>
        <w:jc w:val="both"/>
        <w:rPr>
          <w:rFonts w:ascii="Times New Roman" w:hAnsi="Times New Roman"/>
          <w:sz w:val="28"/>
          <w:szCs w:val="28"/>
          <w:lang w:val="sr-Latn-RS"/>
        </w:rPr>
      </w:pPr>
      <w:r w:rsidRPr="00B95636">
        <w:rPr>
          <w:rFonts w:ascii="Times New Roman" w:hAnsi="Times New Roman"/>
          <w:sz w:val="28"/>
          <w:szCs w:val="28"/>
          <w:lang w:val="sr-Latn-RS"/>
        </w:rPr>
        <w:t>Kontrola dokumentacije koja se odnosi na doprinose po Rješenjima Agencije za mirno rješavanje radnih sporova;</w:t>
      </w:r>
    </w:p>
    <w:p w:rsidR="003465C7" w:rsidRPr="00B95636" w:rsidRDefault="003465C7" w:rsidP="00E2600C">
      <w:pPr>
        <w:pStyle w:val="ListParagraph"/>
        <w:numPr>
          <w:ilvl w:val="0"/>
          <w:numId w:val="89"/>
        </w:numPr>
        <w:spacing w:after="0" w:line="276" w:lineRule="auto"/>
        <w:jc w:val="both"/>
        <w:rPr>
          <w:rFonts w:ascii="Times New Roman" w:hAnsi="Times New Roman"/>
          <w:sz w:val="28"/>
          <w:szCs w:val="28"/>
          <w:lang w:val="sr-Latn-RS"/>
        </w:rPr>
      </w:pPr>
      <w:r w:rsidRPr="00B95636">
        <w:rPr>
          <w:rFonts w:ascii="Times New Roman" w:hAnsi="Times New Roman"/>
          <w:sz w:val="28"/>
          <w:szCs w:val="28"/>
          <w:lang w:val="sr-Latn-RS"/>
        </w:rPr>
        <w:t>Kontrola dokumentacije koja se odnosi  na  doprinose za PIO, shodno Zaključku Vlade Crne Gore br.08-264 od 26.02.2015.godine i Instrukciji za postupanje, propisane od strane Ministarstva finansija i Ministarstva rada i socijalnog staranja;</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 xml:space="preserve">Pripremanje odgovora na pristigle zahtjeve državnih i drugih organa, kao i zainteresovanih staranaka,  iz nadležnosti Sektora za sprovođenje osiguranja;    </w:t>
      </w:r>
    </w:p>
    <w:p w:rsidR="003465C7" w:rsidRPr="00B95636" w:rsidRDefault="003465C7" w:rsidP="00E2600C">
      <w:pPr>
        <w:numPr>
          <w:ilvl w:val="0"/>
          <w:numId w:val="89"/>
        </w:numPr>
        <w:spacing w:before="0" w:after="0" w:line="240" w:lineRule="auto"/>
        <w:rPr>
          <w:sz w:val="28"/>
          <w:szCs w:val="28"/>
          <w:lang w:val="sr-Latn-RS"/>
        </w:rPr>
      </w:pPr>
      <w:r w:rsidRPr="00B95636">
        <w:rPr>
          <w:sz w:val="28"/>
          <w:szCs w:val="28"/>
          <w:lang w:val="sr-Latn-RS"/>
        </w:rPr>
        <w:t>Priprema obavještenja, koja se dostavljaju područnim jedinicama, a povodom izmjene propisa, od uticaja na rad istih, kao i priprema neophodnih uputstava za rad područnih jedinica i Odsjeka za sprovođenje INO osiguranja;</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sz w:val="28"/>
          <w:szCs w:val="28"/>
          <w:lang w:val="sr-Latn-RS"/>
        </w:rPr>
        <w:t>Priprema naloga za Izvještaj -spisak korisnika prava kojima se uz penziju isplaćuje naknada po osnovu tjelesnog oštećenja i/ili dodatka za pomoć i njegu;</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sz w:val="28"/>
          <w:szCs w:val="28"/>
          <w:lang w:val="sr-Latn-RS"/>
        </w:rPr>
        <w:t>Priprema naloga za Izvještaj  predmeta kod kojih je donijeto djelimično rješenje  ali ne i rješenje  o penziji za vrstu prava 1,41 i 3 (Djelimična rješenja bez rješenja o penziji);</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sz w:val="28"/>
          <w:szCs w:val="28"/>
          <w:lang w:val="sr-Latn-RS"/>
        </w:rPr>
        <w:t>Priprema naloga za Izvještaj-Ostvarivanje prava po  osnovu invalidnosti (Spisak rješenih i neriješenih podnesaka  za ostvarivanje prava po osnovu invalidnosti );</w:t>
      </w:r>
    </w:p>
    <w:p w:rsidR="003465C7" w:rsidRPr="00B95636" w:rsidRDefault="003465C7" w:rsidP="00E2600C">
      <w:pPr>
        <w:pStyle w:val="ListParagraph"/>
        <w:numPr>
          <w:ilvl w:val="0"/>
          <w:numId w:val="89"/>
        </w:numPr>
        <w:spacing w:after="200" w:line="276" w:lineRule="auto"/>
        <w:jc w:val="both"/>
        <w:rPr>
          <w:rFonts w:ascii="Times New Roman" w:hAnsi="Times New Roman"/>
          <w:sz w:val="28"/>
          <w:szCs w:val="28"/>
        </w:rPr>
      </w:pPr>
      <w:r w:rsidRPr="00B95636">
        <w:rPr>
          <w:rFonts w:ascii="Times New Roman" w:hAnsi="Times New Roman"/>
          <w:sz w:val="28"/>
          <w:szCs w:val="28"/>
        </w:rPr>
        <w:t xml:space="preserve"> Na osnovu čl.159 stav 3 Zakona o upravnom postupku („Sl.list CG“, br.56/14, 20/15, 40/16 i 37/17), Ministarstvo javne uprave donijelo je  Pravilnik o sadržaju godišnjeg izvještaja o postupanju u upravnim stvarima i bližem sadržaju i načinu vođenja evidencije o postupanju u upravnim stvarima („Sl.list CG“, br.82/2017), te je shodno čl.6  citiranog Pravilnika urađen  izvještaj o postupanju u upravnim stvarima;</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sz w:val="28"/>
          <w:szCs w:val="28"/>
          <w:lang w:val="sr-Latn-RS"/>
        </w:rPr>
        <w:t>Donešena je Procedura o kretanju dokumentacije između Prvostepenog organa i Prvostepene invalidske komisije,  kojom je bliže uređen kompletan proces koji prati kretanje dokumenata od momenta podnošenja zahtjeva, odnosno predloga Prvostepenom organu za priznavanje  prava na invalidsku komisiju, pa do dostavljanja nalaza, ocjene i mišljenja Prvostepene invalidske komisije Područnim jedinicama  FOND-a PIO i Odsjeku za sprovođenje  inostranog osiguranja;</w:t>
      </w:r>
    </w:p>
    <w:p w:rsidR="003465C7" w:rsidRPr="00B95636" w:rsidRDefault="003465C7" w:rsidP="00E2600C">
      <w:pPr>
        <w:pStyle w:val="ListParagraph"/>
        <w:numPr>
          <w:ilvl w:val="0"/>
          <w:numId w:val="89"/>
        </w:numPr>
        <w:spacing w:after="200" w:line="276" w:lineRule="auto"/>
        <w:ind w:right="-467"/>
        <w:jc w:val="both"/>
        <w:rPr>
          <w:rFonts w:ascii="Times New Roman" w:hAnsi="Times New Roman"/>
          <w:sz w:val="28"/>
          <w:szCs w:val="28"/>
          <w:lang w:val="sr-Latn-ME"/>
        </w:rPr>
      </w:pPr>
      <w:r w:rsidRPr="00B95636">
        <w:rPr>
          <w:rFonts w:ascii="Times New Roman" w:hAnsi="Times New Roman"/>
          <w:sz w:val="28"/>
          <w:szCs w:val="28"/>
          <w:lang w:val="sr-Latn-ME"/>
        </w:rPr>
        <w:t xml:space="preserve">Pravilnikom o jedinstvenom kodeksu šifara za unošenje podataka u matičnu evdenciju iz penzijskog i invalidskog osiguranja(„Sl.list RCG“ br. 05/04 „Sl.list CG“, br. 084/09) propisan je jedinstveni kodeks šifara za unošenje podataka u matičnu evidenciju o osiguranicima, korisnicima  prava iz penzijskog i invalidskog osiguranja i obveznicima plaćanja doprinosa. Imajući u vidu zakonske izmjene   dostavili smo </w:t>
      </w:r>
      <w:r w:rsidRPr="00B95636">
        <w:rPr>
          <w:rFonts w:ascii="Times New Roman" w:hAnsi="Times New Roman"/>
          <w:sz w:val="28"/>
          <w:szCs w:val="28"/>
        </w:rPr>
        <w:t>Ministarstvu rada i socijalnog staranja  šifre za izmjenu i dopunu</w:t>
      </w:r>
      <w:r w:rsidRPr="00B95636">
        <w:rPr>
          <w:rFonts w:ascii="Times New Roman" w:hAnsi="Times New Roman"/>
          <w:sz w:val="28"/>
          <w:szCs w:val="28"/>
          <w:lang w:val="sr-Latn-ME"/>
        </w:rPr>
        <w:t xml:space="preserve"> Pravilnika o jedinstvenom kodeksu šifara za unošenje podataka u matičnu evdenciju iz penzijskog i invalidskog osiguranja;</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sz w:val="28"/>
          <w:szCs w:val="28"/>
          <w:lang w:val="sr-Latn-ME"/>
        </w:rPr>
        <w:t xml:space="preserve">  U cilju okončanja postupka za  ponovno određivanje penzija  shodno Sporazumu o socijalnom osiguranju sa BiH i R. Srbijom, izvršena je provjera da li su isti okončani  a u saradnji sa državama potpisnicama sporazuma;</w:t>
      </w:r>
    </w:p>
    <w:p w:rsidR="003465C7" w:rsidRPr="00B95636" w:rsidRDefault="003465C7" w:rsidP="00E2600C">
      <w:pPr>
        <w:pStyle w:val="ListParagraph"/>
        <w:numPr>
          <w:ilvl w:val="0"/>
          <w:numId w:val="89"/>
        </w:numPr>
        <w:spacing w:after="200" w:line="240" w:lineRule="auto"/>
        <w:jc w:val="both"/>
        <w:rPr>
          <w:rFonts w:ascii="Times New Roman" w:hAnsi="Times New Roman"/>
          <w:sz w:val="28"/>
          <w:szCs w:val="28"/>
          <w:lang w:val="sr-Latn-RS"/>
        </w:rPr>
      </w:pPr>
      <w:r w:rsidRPr="00B95636">
        <w:rPr>
          <w:rFonts w:ascii="Times New Roman" w:hAnsi="Times New Roman"/>
          <w:color w:val="000000"/>
          <w:sz w:val="28"/>
          <w:szCs w:val="28"/>
        </w:rPr>
        <w:t xml:space="preserve">Na osnovu Zakona o upravljanju i unutrašnjim kontrolama u javnom sektoru (,,Službeni list Crne Gore” 75/18, od 23.11.2018. godine)   i Zaključaka Vlade Crne Gore  na sjednici   od 27.06.2019. godine ,   naložena je realizacija  zakonske obaveza  uspostavljana   Registra rizika FOND-u PIO Crne Gore.U cilju uspostavljanja Registra rizika, Sektor za sprovođenje penzijskog i invalidskog osiguranja pristupio je aktivnostima uspostavljanja   Registra  rizika  koji je sproveden u dvije faze  i to: faza utvrđivanja ciljeva i radnih aktivnosti  i faza  identifikacije , analize i procjene rizika i popunjavanje Registra rizika.Nakon sprovedenih aktivnosti  sačinjeni su Podregistri i Registri rizika za </w:t>
      </w:r>
      <w:r w:rsidRPr="00B95636">
        <w:rPr>
          <w:rFonts w:ascii="Times New Roman" w:hAnsi="Times New Roman"/>
          <w:noProof/>
          <w:sz w:val="28"/>
          <w:szCs w:val="28"/>
        </w:rPr>
        <w:t>Odsjek za obradu podataka matične evidencije, Odsjek za sprovođenje inostranog osiguranja i Područne jedinice;</w:t>
      </w:r>
    </w:p>
    <w:p w:rsidR="003465C7" w:rsidRDefault="003465C7" w:rsidP="00973890">
      <w:pPr>
        <w:pStyle w:val="ListParagraph"/>
        <w:spacing w:after="0" w:line="240" w:lineRule="auto"/>
        <w:rPr>
          <w:rFonts w:ascii="Times New Roman" w:hAnsi="Times New Roman"/>
          <w:sz w:val="28"/>
          <w:szCs w:val="28"/>
          <w:lang w:val="sr-Latn-RS"/>
        </w:rPr>
      </w:pPr>
    </w:p>
    <w:p w:rsidR="003465C7" w:rsidRPr="00B95636" w:rsidRDefault="003465C7" w:rsidP="00973890">
      <w:pPr>
        <w:pStyle w:val="ListParagraph"/>
        <w:spacing w:after="0" w:line="240" w:lineRule="auto"/>
        <w:rPr>
          <w:rFonts w:ascii="Times New Roman" w:hAnsi="Times New Roman"/>
          <w:sz w:val="28"/>
          <w:szCs w:val="28"/>
          <w:lang w:val="sr-Latn-RS"/>
        </w:rPr>
      </w:pPr>
      <w:r w:rsidRPr="00B95636">
        <w:rPr>
          <w:rFonts w:ascii="Times New Roman" w:hAnsi="Times New Roman"/>
          <w:sz w:val="28"/>
          <w:szCs w:val="28"/>
          <w:lang w:val="sr-Latn-RS"/>
        </w:rPr>
        <w:t>Na osnovu Zakona o objedinjenoj registraciji i sistemu izvještavanja o obračunu i naplati poreza i doprinosa, uspostavljen je i vodi se Centralni registar obveznika poreza na dohodak fizičkih lica, obveznika doprinosa za obavezno socijalno osiguranje, osiguranika obaveznog socijalnog osiguranja, kao i sistem izvještavanja i zaštite podataka centralnog registra. Upis u ovaj registar vrši se podnošenjem jedinstvene prijave, za registraciju poreskih obveznika, obveznika doprinosa i osiguranika, nadležnom poreskom organu počev od 01.03.2010. godine. Na osnovu Protokola o razmjeni podataka između korisnika sistema Centralnog registra osiguranika i obveznika (CROO), za period od 01.01.2019. do 31.12.2019. godine ukupno je ažurirano prijava podataka 227.725.</w:t>
      </w:r>
    </w:p>
    <w:p w:rsidR="003465C7" w:rsidRDefault="003465C7" w:rsidP="00B95636">
      <w:pPr>
        <w:pStyle w:val="ListParagraph"/>
        <w:spacing w:line="240" w:lineRule="auto"/>
        <w:rPr>
          <w:rFonts w:ascii="Times New Roman" w:hAnsi="Times New Roman"/>
          <w:sz w:val="28"/>
          <w:szCs w:val="28"/>
          <w:lang w:val="sr-Latn-RS"/>
        </w:rPr>
      </w:pPr>
    </w:p>
    <w:p w:rsidR="003465C7" w:rsidRPr="00B95636" w:rsidRDefault="003465C7" w:rsidP="00B95636">
      <w:pPr>
        <w:rPr>
          <w:b/>
          <w:bCs/>
          <w:sz w:val="28"/>
          <w:szCs w:val="28"/>
          <w:lang w:val="sr-Latn-RS"/>
        </w:rPr>
      </w:pPr>
      <w:r w:rsidRPr="00B95636">
        <w:rPr>
          <w:b/>
          <w:bCs/>
          <w:sz w:val="28"/>
          <w:szCs w:val="28"/>
          <w:lang w:val="sr-Latn-RS"/>
        </w:rPr>
        <w:t>TABELA SA PODACIMA KOJE AŽURIRAMO IZ PORESKE UPRAVE</w:t>
      </w:r>
    </w:p>
    <w:tbl>
      <w:tblPr>
        <w:tblW w:w="5120" w:type="pct"/>
        <w:tblInd w:w="-252" w:type="dxa"/>
        <w:tblCellMar>
          <w:left w:w="0" w:type="dxa"/>
          <w:right w:w="0" w:type="dxa"/>
        </w:tblCellMar>
        <w:tblLook w:val="04A0" w:firstRow="1" w:lastRow="0" w:firstColumn="1" w:lastColumn="0" w:noHBand="0" w:noVBand="1"/>
      </w:tblPr>
      <w:tblGrid>
        <w:gridCol w:w="1356"/>
        <w:gridCol w:w="849"/>
        <w:gridCol w:w="964"/>
        <w:gridCol w:w="848"/>
        <w:gridCol w:w="706"/>
        <w:gridCol w:w="706"/>
        <w:gridCol w:w="706"/>
        <w:gridCol w:w="733"/>
        <w:gridCol w:w="733"/>
        <w:gridCol w:w="733"/>
        <w:gridCol w:w="963"/>
        <w:gridCol w:w="15"/>
      </w:tblGrid>
      <w:tr w:rsidR="003465C7" w:rsidRPr="00B95636" w:rsidTr="00973890">
        <w:trPr>
          <w:trHeight w:val="300"/>
        </w:trPr>
        <w:tc>
          <w:tcPr>
            <w:tcW w:w="829" w:type="pct"/>
            <w:vMerge w:val="restart"/>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B95636" w:rsidRDefault="003465C7" w:rsidP="00973890">
            <w:pPr>
              <w:spacing w:line="252" w:lineRule="auto"/>
              <w:rPr>
                <w:b/>
                <w:bCs/>
                <w:sz w:val="28"/>
                <w:szCs w:val="28"/>
              </w:rPr>
            </w:pPr>
            <w:r w:rsidRPr="00B95636">
              <w:rPr>
                <w:b/>
                <w:bCs/>
                <w:sz w:val="28"/>
                <w:szCs w:val="28"/>
              </w:rPr>
              <w:t>PROFIL</w:t>
            </w:r>
          </w:p>
        </w:tc>
        <w:tc>
          <w:tcPr>
            <w:tcW w:w="558"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M-1</w:t>
            </w:r>
          </w:p>
        </w:tc>
        <w:tc>
          <w:tcPr>
            <w:tcW w:w="410"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M-2</w:t>
            </w:r>
          </w:p>
        </w:tc>
        <w:tc>
          <w:tcPr>
            <w:tcW w:w="452"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M-3</w:t>
            </w:r>
          </w:p>
        </w:tc>
        <w:tc>
          <w:tcPr>
            <w:tcW w:w="354"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M-4</w:t>
            </w:r>
          </w:p>
        </w:tc>
        <w:tc>
          <w:tcPr>
            <w:tcW w:w="354"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lang w:val="sr-Cyrl-ME"/>
              </w:rPr>
              <w:t>М-SI</w:t>
            </w:r>
          </w:p>
        </w:tc>
        <w:tc>
          <w:tcPr>
            <w:tcW w:w="354"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MIN</w:t>
            </w:r>
          </w:p>
        </w:tc>
        <w:tc>
          <w:tcPr>
            <w:tcW w:w="388"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ROD-1</w:t>
            </w:r>
          </w:p>
        </w:tc>
        <w:tc>
          <w:tcPr>
            <w:tcW w:w="388"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ROD-P</w:t>
            </w:r>
          </w:p>
        </w:tc>
        <w:tc>
          <w:tcPr>
            <w:tcW w:w="388"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ROD-O</w:t>
            </w:r>
          </w:p>
        </w:tc>
        <w:tc>
          <w:tcPr>
            <w:tcW w:w="516"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bottom"/>
            <w:hideMark/>
          </w:tcPr>
          <w:p w:rsidR="003465C7" w:rsidRPr="00B95636" w:rsidRDefault="003465C7" w:rsidP="00973890">
            <w:pPr>
              <w:spacing w:line="252" w:lineRule="auto"/>
              <w:rPr>
                <w:b/>
                <w:bCs/>
                <w:sz w:val="28"/>
                <w:szCs w:val="28"/>
              </w:rPr>
            </w:pPr>
            <w:r w:rsidRPr="00B95636">
              <w:rPr>
                <w:b/>
                <w:bCs/>
                <w:sz w:val="28"/>
                <w:szCs w:val="28"/>
              </w:rPr>
              <w:t>UK</w:t>
            </w:r>
          </w:p>
        </w:tc>
        <w:tc>
          <w:tcPr>
            <w:tcW w:w="7" w:type="pct"/>
            <w:vAlign w:val="center"/>
            <w:hideMark/>
          </w:tcPr>
          <w:p w:rsidR="003465C7" w:rsidRPr="00B95636" w:rsidRDefault="003465C7" w:rsidP="00973890">
            <w:pPr>
              <w:rPr>
                <w:b/>
                <w:bCs/>
                <w:sz w:val="28"/>
                <w:szCs w:val="28"/>
              </w:rPr>
            </w:pPr>
          </w:p>
        </w:tc>
      </w:tr>
      <w:tr w:rsidR="003465C7" w:rsidRPr="00B95636" w:rsidTr="00973890">
        <w:trPr>
          <w:trHeight w:val="458"/>
        </w:trPr>
        <w:tc>
          <w:tcPr>
            <w:tcW w:w="829" w:type="pct"/>
            <w:vMerge/>
            <w:tcBorders>
              <w:top w:val="single" w:sz="8" w:space="0" w:color="auto"/>
              <w:left w:val="single" w:sz="8" w:space="0" w:color="auto"/>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55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410"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452"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516"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7" w:type="pct"/>
            <w:vAlign w:val="center"/>
            <w:hideMark/>
          </w:tcPr>
          <w:p w:rsidR="003465C7" w:rsidRPr="00B95636" w:rsidRDefault="003465C7" w:rsidP="00973890">
            <w:pPr>
              <w:rPr>
                <w:sz w:val="28"/>
                <w:szCs w:val="28"/>
              </w:rPr>
            </w:pPr>
          </w:p>
        </w:tc>
      </w:tr>
      <w:tr w:rsidR="003465C7" w:rsidRPr="00B95636" w:rsidTr="00973890">
        <w:trPr>
          <w:trHeight w:val="32"/>
        </w:trPr>
        <w:tc>
          <w:tcPr>
            <w:tcW w:w="829" w:type="pct"/>
            <w:vMerge/>
            <w:tcBorders>
              <w:top w:val="single" w:sz="8" w:space="0" w:color="auto"/>
              <w:left w:val="single" w:sz="8" w:space="0" w:color="auto"/>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55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410"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452"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54"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388"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516" w:type="pct"/>
            <w:vMerge/>
            <w:tcBorders>
              <w:top w:val="single" w:sz="8" w:space="0" w:color="auto"/>
              <w:left w:val="nil"/>
              <w:bottom w:val="single" w:sz="8" w:space="0" w:color="auto"/>
              <w:right w:val="single" w:sz="8" w:space="0" w:color="auto"/>
            </w:tcBorders>
            <w:vAlign w:val="center"/>
            <w:hideMark/>
          </w:tcPr>
          <w:p w:rsidR="003465C7" w:rsidRPr="00B95636" w:rsidRDefault="003465C7" w:rsidP="00973890">
            <w:pPr>
              <w:rPr>
                <w:b/>
                <w:bCs/>
                <w:sz w:val="28"/>
                <w:szCs w:val="28"/>
              </w:rPr>
            </w:pPr>
          </w:p>
        </w:tc>
        <w:tc>
          <w:tcPr>
            <w:tcW w:w="7" w:type="pct"/>
            <w:vAlign w:val="center"/>
            <w:hideMark/>
          </w:tcPr>
          <w:p w:rsidR="003465C7" w:rsidRPr="00B95636" w:rsidRDefault="003465C7" w:rsidP="00973890">
            <w:pPr>
              <w:rPr>
                <w:sz w:val="28"/>
                <w:szCs w:val="28"/>
              </w:rPr>
            </w:pPr>
          </w:p>
        </w:tc>
      </w:tr>
      <w:tr w:rsidR="003465C7" w:rsidRPr="00B95636" w:rsidTr="00973890">
        <w:trPr>
          <w:trHeight w:val="315"/>
        </w:trPr>
        <w:tc>
          <w:tcPr>
            <w:tcW w:w="82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rPr>
              <w:t xml:space="preserve">FOND PIO </w:t>
            </w:r>
          </w:p>
        </w:tc>
        <w:tc>
          <w:tcPr>
            <w:tcW w:w="55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rPr>
              <w:t>53.251</w:t>
            </w: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102.543</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61.064</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6.547</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1.660</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2.660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227.725</w:t>
            </w:r>
          </w:p>
        </w:tc>
        <w:tc>
          <w:tcPr>
            <w:tcW w:w="7" w:type="pct"/>
            <w:vAlign w:val="center"/>
            <w:hideMark/>
          </w:tcPr>
          <w:p w:rsidR="003465C7" w:rsidRPr="00B95636" w:rsidRDefault="003465C7" w:rsidP="00973890">
            <w:pPr>
              <w:rPr>
                <w:sz w:val="28"/>
                <w:szCs w:val="28"/>
                <w:lang w:val="sr-Latn-RS"/>
              </w:rPr>
            </w:pPr>
          </w:p>
        </w:tc>
      </w:tr>
      <w:tr w:rsidR="003465C7" w:rsidRPr="00B95636" w:rsidTr="00973890">
        <w:trPr>
          <w:trHeight w:val="205"/>
        </w:trPr>
        <w:tc>
          <w:tcPr>
            <w:tcW w:w="82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rPr>
              <w:t xml:space="preserve">U K U P N O: </w:t>
            </w:r>
          </w:p>
        </w:tc>
        <w:tc>
          <w:tcPr>
            <w:tcW w:w="55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rPr>
            </w:pPr>
            <w:r w:rsidRPr="00B95636">
              <w:rPr>
                <w:sz w:val="28"/>
                <w:szCs w:val="28"/>
              </w:rPr>
              <w:t>53.251</w:t>
            </w:r>
          </w:p>
        </w:tc>
        <w:tc>
          <w:tcPr>
            <w:tcW w:w="41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102.543</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61.064</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5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0</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6.547</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1.660</w:t>
            </w:r>
          </w:p>
        </w:tc>
        <w:tc>
          <w:tcPr>
            <w:tcW w:w="38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2.660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B95636" w:rsidRDefault="003465C7" w:rsidP="00973890">
            <w:pPr>
              <w:spacing w:line="252" w:lineRule="auto"/>
              <w:rPr>
                <w:sz w:val="28"/>
                <w:szCs w:val="28"/>
                <w:lang w:val="sr-Latn-RS"/>
              </w:rPr>
            </w:pPr>
            <w:r w:rsidRPr="00B95636">
              <w:rPr>
                <w:sz w:val="28"/>
                <w:szCs w:val="28"/>
                <w:lang w:val="sr-Latn-RS"/>
              </w:rPr>
              <w:t>227.725</w:t>
            </w:r>
          </w:p>
        </w:tc>
        <w:tc>
          <w:tcPr>
            <w:tcW w:w="7" w:type="pct"/>
            <w:vAlign w:val="center"/>
            <w:hideMark/>
          </w:tcPr>
          <w:p w:rsidR="003465C7" w:rsidRPr="00B95636" w:rsidRDefault="003465C7" w:rsidP="00973890">
            <w:pPr>
              <w:rPr>
                <w:sz w:val="28"/>
                <w:szCs w:val="28"/>
                <w:lang w:val="sr-Latn-RS"/>
              </w:rPr>
            </w:pPr>
          </w:p>
        </w:tc>
      </w:tr>
    </w:tbl>
    <w:p w:rsidR="003465C7" w:rsidRDefault="003465C7" w:rsidP="00B95636">
      <w:pPr>
        <w:rPr>
          <w:sz w:val="28"/>
          <w:szCs w:val="28"/>
          <w:lang w:val="sr-Latn-RS" w:eastAsia="x-none"/>
        </w:rPr>
      </w:pPr>
      <w:r w:rsidRPr="00B95636">
        <w:rPr>
          <w:sz w:val="28"/>
          <w:szCs w:val="28"/>
          <w:lang w:val="sr-Latn-RS" w:eastAsia="x-none"/>
        </w:rPr>
        <w:t> </w:t>
      </w:r>
    </w:p>
    <w:p w:rsidR="003465C7" w:rsidRDefault="003465C7" w:rsidP="00B95636">
      <w:pPr>
        <w:rPr>
          <w:b/>
          <w:bCs/>
          <w:sz w:val="28"/>
          <w:szCs w:val="28"/>
          <w:lang w:val="sr-Latn-RS"/>
        </w:rPr>
      </w:pPr>
    </w:p>
    <w:p w:rsidR="003465C7" w:rsidRPr="00B95636" w:rsidRDefault="003465C7" w:rsidP="00B95636">
      <w:pPr>
        <w:rPr>
          <w:sz w:val="28"/>
          <w:szCs w:val="28"/>
          <w:lang w:val="sr-Latn-RS" w:eastAsia="x-none"/>
        </w:rPr>
      </w:pPr>
      <w:r w:rsidRPr="00B95636">
        <w:rPr>
          <w:b/>
          <w:bCs/>
          <w:sz w:val="28"/>
          <w:szCs w:val="28"/>
          <w:lang w:val="sr-Latn-RS"/>
        </w:rPr>
        <w:t>PREGLED OBRAZACA PO PODRUČNIM JEDINICAMA</w:t>
      </w:r>
    </w:p>
    <w:tbl>
      <w:tblPr>
        <w:tblW w:w="11183" w:type="dxa"/>
        <w:jc w:val="center"/>
        <w:tblCellMar>
          <w:left w:w="0" w:type="dxa"/>
          <w:right w:w="0" w:type="dxa"/>
        </w:tblCellMar>
        <w:tblLook w:val="04A0" w:firstRow="1" w:lastRow="0" w:firstColumn="1" w:lastColumn="0" w:noHBand="0" w:noVBand="1"/>
      </w:tblPr>
      <w:tblGrid>
        <w:gridCol w:w="1087"/>
        <w:gridCol w:w="906"/>
        <w:gridCol w:w="1035"/>
        <w:gridCol w:w="906"/>
        <w:gridCol w:w="906"/>
        <w:gridCol w:w="906"/>
        <w:gridCol w:w="906"/>
        <w:gridCol w:w="778"/>
        <w:gridCol w:w="906"/>
        <w:gridCol w:w="906"/>
        <w:gridCol w:w="906"/>
        <w:gridCol w:w="1035"/>
      </w:tblGrid>
      <w:tr w:rsidR="003465C7" w:rsidRPr="00B95636" w:rsidTr="00973890">
        <w:trPr>
          <w:trHeight w:val="1569"/>
          <w:jc w:val="center"/>
        </w:trPr>
        <w:tc>
          <w:tcPr>
            <w:tcW w:w="1087"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jc w:val="right"/>
              <w:rPr>
                <w:b/>
                <w:bCs/>
                <w:lang w:val="sr-Latn-RS"/>
              </w:rPr>
            </w:pPr>
          </w:p>
        </w:tc>
        <w:tc>
          <w:tcPr>
            <w:tcW w:w="9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Fond PIO</w:t>
            </w:r>
          </w:p>
        </w:tc>
        <w:tc>
          <w:tcPr>
            <w:tcW w:w="103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Podgorica</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Bijelo Polje</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Berane</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Pljevlja</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Kotor</w:t>
            </w:r>
          </w:p>
        </w:tc>
        <w:tc>
          <w:tcPr>
            <w:tcW w:w="77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Cetinje</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Nikšić</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rPr>
                <w:b/>
                <w:bCs/>
              </w:rPr>
            </w:pPr>
            <w:r w:rsidRPr="00973890">
              <w:rPr>
                <w:b/>
                <w:bCs/>
              </w:rPr>
              <w:t xml:space="preserve">          Bar</w:t>
            </w:r>
          </w:p>
        </w:tc>
        <w:tc>
          <w:tcPr>
            <w:tcW w:w="90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Herceg Novi</w:t>
            </w:r>
          </w:p>
        </w:tc>
        <w:tc>
          <w:tcPr>
            <w:tcW w:w="103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textDirection w:val="btLr"/>
            <w:vAlign w:val="center"/>
            <w:hideMark/>
          </w:tcPr>
          <w:p w:rsidR="003465C7" w:rsidRPr="00973890" w:rsidRDefault="003465C7" w:rsidP="00973890">
            <w:pPr>
              <w:spacing w:line="252" w:lineRule="auto"/>
              <w:jc w:val="center"/>
              <w:rPr>
                <w:b/>
                <w:bCs/>
              </w:rPr>
            </w:pPr>
            <w:r w:rsidRPr="00973890">
              <w:rPr>
                <w:b/>
                <w:bCs/>
              </w:rPr>
              <w:t>Ukupno</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﻿M-1</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pPr>
            <w:r w:rsidRPr="00973890">
              <w:t>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537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124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142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183</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176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76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1.436</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M-2</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2.694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590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690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977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1.100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153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1.192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659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486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8.549</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M-3</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682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164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219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256</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238</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1.907</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M-4</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32.889</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105.581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8.735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10.723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7.229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17.942</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4.021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21.709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18.124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13.826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240.779</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M-8</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3.066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1.396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606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1.718</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1.116</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252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392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926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785</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10.257</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M-12</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1.065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216</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58</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235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156</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1.875</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M-SI</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129</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251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34</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28</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562</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M7/PS</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140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84</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33</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468</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M-5</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﻿M-6</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92</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M10</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MIN</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54</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ROD-1</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18</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16</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108</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ROD-P</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7</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ROD-0</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0</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27</w:t>
            </w:r>
          </w:p>
        </w:tc>
      </w:tr>
      <w:tr w:rsidR="003465C7" w:rsidRPr="00B95636" w:rsidTr="00973890">
        <w:trPr>
          <w:trHeight w:val="287"/>
          <w:jc w:val="center"/>
        </w:trPr>
        <w:tc>
          <w:tcPr>
            <w:tcW w:w="1087"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973890" w:rsidRDefault="003465C7" w:rsidP="00973890">
            <w:pPr>
              <w:spacing w:line="252" w:lineRule="auto"/>
              <w:jc w:val="right"/>
              <w:rPr>
                <w:b/>
                <w:bCs/>
              </w:rPr>
            </w:pPr>
            <w:r w:rsidRPr="00973890">
              <w:rPr>
                <w:b/>
                <w:bCs/>
              </w:rPr>
              <w:t>Ukupno</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32.927</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113.887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11.057</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12.421</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10.772</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20.959</w:t>
            </w:r>
          </w:p>
        </w:tc>
        <w:tc>
          <w:tcPr>
            <w:tcW w:w="7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4.576</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24.035</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20.004</w:t>
            </w:r>
          </w:p>
        </w:tc>
        <w:tc>
          <w:tcPr>
            <w:tcW w:w="9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15.484</w:t>
            </w:r>
          </w:p>
        </w:tc>
        <w:tc>
          <w:tcPr>
            <w:tcW w:w="10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465C7" w:rsidRPr="00973890" w:rsidRDefault="003465C7" w:rsidP="00973890">
            <w:pPr>
              <w:spacing w:line="252" w:lineRule="auto"/>
              <w:jc w:val="right"/>
              <w:rPr>
                <w:lang w:val="sr-Latn-RS"/>
              </w:rPr>
            </w:pPr>
            <w:r w:rsidRPr="00973890">
              <w:rPr>
                <w:lang w:val="sr-Latn-RS"/>
              </w:rPr>
              <w:t>266.122</w:t>
            </w:r>
          </w:p>
        </w:tc>
      </w:tr>
    </w:tbl>
    <w:p w:rsidR="003465C7" w:rsidRDefault="003465C7" w:rsidP="00B95636">
      <w:pPr>
        <w:ind w:firstLine="708"/>
        <w:rPr>
          <w:sz w:val="28"/>
          <w:szCs w:val="28"/>
          <w:lang w:val="sr-Latn-RS"/>
        </w:rPr>
      </w:pPr>
    </w:p>
    <w:p w:rsidR="003465C7" w:rsidRPr="00B95636" w:rsidRDefault="003465C7" w:rsidP="00B95636">
      <w:pPr>
        <w:ind w:firstLine="708"/>
        <w:rPr>
          <w:sz w:val="28"/>
          <w:szCs w:val="28"/>
          <w:lang w:val="sr-Latn-RS"/>
        </w:rPr>
      </w:pPr>
      <w:r w:rsidRPr="00B95636">
        <w:rPr>
          <w:sz w:val="28"/>
          <w:szCs w:val="28"/>
          <w:lang w:val="sr-Latn-RS"/>
        </w:rPr>
        <w:t>Sektoru za informacione tehnologije, dostavljeni su sljedeći programski zahtjevi radi dopune ili korekcije postojećeg softvera:</w:t>
      </w:r>
    </w:p>
    <w:p w:rsidR="003465C7" w:rsidRPr="00B95636" w:rsidRDefault="003465C7" w:rsidP="00B95636">
      <w:pPr>
        <w:rPr>
          <w:sz w:val="28"/>
          <w:szCs w:val="28"/>
          <w:lang w:val="sr-Latn-RS"/>
        </w:rPr>
      </w:pPr>
      <w:r w:rsidRPr="00B95636">
        <w:rPr>
          <w:sz w:val="28"/>
          <w:szCs w:val="28"/>
          <w:lang w:val="sr-Latn-RS"/>
        </w:rPr>
        <w:t xml:space="preserve">         -</w:t>
      </w:r>
      <w:r w:rsidRPr="00B95636">
        <w:rPr>
          <w:sz w:val="28"/>
          <w:szCs w:val="28"/>
        </w:rPr>
        <w:t xml:space="preserve"> </w:t>
      </w:r>
      <w:r w:rsidRPr="00B95636">
        <w:rPr>
          <w:sz w:val="28"/>
          <w:szCs w:val="28"/>
          <w:lang w:val="sr-Latn-RS"/>
        </w:rPr>
        <w:t>shodno Zakonu o upravnom postupku, koji je u primjeni od  01.07.2017.godine, uvedene su</w:t>
      </w:r>
      <w:r w:rsidRPr="00B95636">
        <w:rPr>
          <w:i/>
          <w:iCs/>
          <w:sz w:val="28"/>
          <w:szCs w:val="28"/>
          <w:lang w:val="sr-Latn-RS"/>
        </w:rPr>
        <w:t xml:space="preserve"> </w:t>
      </w:r>
      <w:r w:rsidRPr="00B95636">
        <w:rPr>
          <w:sz w:val="28"/>
          <w:szCs w:val="28"/>
          <w:lang w:val="sr-Latn-RS"/>
        </w:rPr>
        <w:t>promjene u postojećim šifrarnicima kancelarijskog poslovanja;</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saglasno Pravilniku o sadržaju godišnjeg izvještaja o postupanju u upravnim stvarima i bližem sadržaju i načinu vođenja evidencije o postupanju u upravnim stvarima („Sl.list CG“, br.82/2017), koji je donijelo Ministarstvo javne uprave, uvedene su  nove šifre u kancelarijskom poslovanju , ustrojena evidencija o postupanju u upravnim stvarima koje se vode u elektronskoj formi i uveden brojčani (statistički) prikaz godišnjeg izvještaja;</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nalog za ažuriranje usklađenog penzijskog  osnova boraca NOR -a  prije 09.09.1943.godine za januar 2019.godine;</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zahtjev za dopunu kontrole unosa u bazu podataka najviše osnovice za plaćanje doprinosa za PIO za 2018. godinu, na postojeći identifikacioni podatak JMB;</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saradnja sa Sektorom za IT, u cilju prilagođavanja programa, usljed promjena zakonske regulative, koja se odnosi na penzijsko osiguranje i obračun i naplatu doprinosa, kao i dostavljanje odgovarajućih naloga u tom smislu;</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zahtjev za ažuriranje i skeniranje kolektivnih prijava podataka za utvrđivanje staža osiguranja i osnovice osiguranja koje služe za utvrđivanje godišnjeg ličnog koeficijenta i visine uplaćenog doprinosa;</w:t>
      </w:r>
    </w:p>
    <w:p w:rsidR="003465C7" w:rsidRPr="00B95636" w:rsidRDefault="003465C7" w:rsidP="00E2600C">
      <w:pPr>
        <w:numPr>
          <w:ilvl w:val="0"/>
          <w:numId w:val="79"/>
        </w:numPr>
        <w:spacing w:before="0" w:after="0" w:line="240" w:lineRule="auto"/>
        <w:rPr>
          <w:sz w:val="28"/>
          <w:szCs w:val="28"/>
          <w:lang w:val="sr-Latn-RS"/>
        </w:rPr>
      </w:pPr>
      <w:r w:rsidRPr="00B95636">
        <w:rPr>
          <w:sz w:val="28"/>
          <w:szCs w:val="28"/>
          <w:lang w:val="sr-Latn-RS"/>
        </w:rPr>
        <w:t>dostavljeni su nalozi sa odgovarajućim uputstvima za listanje izvještaja po zahtjevima područnih jedinica Fonda PIO i drugih institucija.</w:t>
      </w:r>
      <w:bookmarkStart w:id="39" w:name="_Toc536084505"/>
    </w:p>
    <w:p w:rsidR="003465C7" w:rsidRPr="00B95636" w:rsidRDefault="003465C7" w:rsidP="00E2600C">
      <w:pPr>
        <w:pStyle w:val="Heading3"/>
        <w:keepNext/>
        <w:numPr>
          <w:ilvl w:val="1"/>
          <w:numId w:val="81"/>
        </w:numPr>
        <w:tabs>
          <w:tab w:val="clear" w:pos="1134"/>
        </w:tabs>
        <w:spacing w:before="240" w:after="60" w:line="240" w:lineRule="auto"/>
      </w:pPr>
      <w:bookmarkStart w:id="40" w:name="_Toc31266990"/>
      <w:r w:rsidRPr="00B95636">
        <w:t xml:space="preserve">Prvostepeni </w:t>
      </w:r>
      <w:r w:rsidRPr="00B95636">
        <w:rPr>
          <w:lang w:val="sr-Latn-RS"/>
        </w:rPr>
        <w:t>upravni</w:t>
      </w:r>
      <w:r w:rsidRPr="00B95636">
        <w:t xml:space="preserve"> postupak</w:t>
      </w:r>
      <w:bookmarkEnd w:id="37"/>
      <w:bookmarkEnd w:id="38"/>
      <w:bookmarkEnd w:id="39"/>
      <w:bookmarkEnd w:id="40"/>
    </w:p>
    <w:p w:rsidR="003465C7" w:rsidRPr="00B95636" w:rsidRDefault="003465C7" w:rsidP="00B95636">
      <w:pPr>
        <w:rPr>
          <w:sz w:val="28"/>
          <w:szCs w:val="28"/>
        </w:rPr>
      </w:pPr>
      <w:r w:rsidRPr="00B95636">
        <w:rPr>
          <w:sz w:val="28"/>
          <w:szCs w:val="28"/>
        </w:rPr>
        <w:t>Prvostepeni upravni postupak koji se vodi u Fondu PIO obuhvata prvostepeni postupak u domaćem osiguranju i postupak primjenom međunarodnih sporazuma o socijalnom osiguranju –  inostrano osiguranje.</w:t>
      </w:r>
    </w:p>
    <w:p w:rsidR="003465C7" w:rsidRPr="00B95636" w:rsidRDefault="003465C7" w:rsidP="00E2600C">
      <w:pPr>
        <w:pStyle w:val="Heading3"/>
        <w:keepNext/>
        <w:numPr>
          <w:ilvl w:val="1"/>
          <w:numId w:val="81"/>
        </w:numPr>
        <w:tabs>
          <w:tab w:val="clear" w:pos="1134"/>
        </w:tabs>
        <w:spacing w:before="240" w:after="60" w:line="240" w:lineRule="auto"/>
        <w:rPr>
          <w:lang w:val="sr-Latn-RS"/>
        </w:rPr>
      </w:pPr>
      <w:bookmarkStart w:id="41" w:name="_Toc536084506"/>
      <w:bookmarkStart w:id="42" w:name="_Toc412021039"/>
      <w:bookmarkStart w:id="43" w:name="_Toc504134848"/>
      <w:bookmarkStart w:id="44" w:name="_Toc31266991"/>
      <w:r w:rsidRPr="00B95636">
        <w:rPr>
          <w:lang w:val="sr-Latn-RS"/>
        </w:rPr>
        <w:t>Domaće osiguranje</w:t>
      </w:r>
      <w:bookmarkEnd w:id="41"/>
      <w:bookmarkEnd w:id="42"/>
      <w:bookmarkEnd w:id="43"/>
      <w:bookmarkEnd w:id="44"/>
    </w:p>
    <w:p w:rsidR="003465C7" w:rsidRPr="00B95636" w:rsidRDefault="003465C7" w:rsidP="00B95636">
      <w:pPr>
        <w:rPr>
          <w:color w:val="000000"/>
          <w:sz w:val="28"/>
          <w:szCs w:val="28"/>
        </w:rPr>
      </w:pPr>
      <w:r w:rsidRPr="00B95636">
        <w:rPr>
          <w:color w:val="000000"/>
          <w:sz w:val="28"/>
          <w:szCs w:val="28"/>
        </w:rPr>
        <w:t xml:space="preserve">U izvještajnom periodu, prvostepeni upravni postupak je rješavao po zahtjevima za ostvarivanje prava iz penzijskog i invalidskog osiguranja, u domaćem osiguranju. U toku 2019.godine podneseno je 17.573 novih zahtjeva za ostvarivanje prava iz penzijskog i invalidskog osiguranja, a iz prethodne godine je preneseno 1.275 zahtjeva, tako da je u 2019. godini, ukupno za rješavanje bilo 18.848 zahtjeva. Od navedenog broja riješeno je 18.082 zahtjeva ili 95,93%, od čega 85,84% u zakonskom roku od 30 dana. Na kraju izvještajnog perioda ostalo je  766 ili 4,06% zahtjeva. </w:t>
      </w:r>
    </w:p>
    <w:p w:rsidR="003465C7" w:rsidRPr="00B95636" w:rsidRDefault="003465C7" w:rsidP="00B95636">
      <w:pPr>
        <w:rPr>
          <w:color w:val="000000"/>
          <w:sz w:val="28"/>
          <w:szCs w:val="28"/>
        </w:rPr>
      </w:pPr>
      <w:r w:rsidRPr="00B95636">
        <w:rPr>
          <w:color w:val="000000"/>
          <w:sz w:val="28"/>
          <w:szCs w:val="28"/>
        </w:rPr>
        <w:t>Poređenja radi, u 2018. godini je bilo 19.476 zahtjeva za rješavanje u prvostepenom postupku. Po ovim zahtjevima donijeta su 18.628 prvostepena rješanja, od čega 84,98% u zakonskom roku od 30 dana. Na</w:t>
      </w:r>
      <w:r>
        <w:rPr>
          <w:color w:val="000000"/>
          <w:sz w:val="28"/>
          <w:szCs w:val="28"/>
        </w:rPr>
        <w:t xml:space="preserve"> kraju 2018.godine ostalo je </w:t>
      </w:r>
      <w:r w:rsidRPr="00B95636">
        <w:rPr>
          <w:color w:val="000000"/>
          <w:sz w:val="28"/>
          <w:szCs w:val="28"/>
        </w:rPr>
        <w:t xml:space="preserve"> 4,35% neriješenih zahtjeva.</w:t>
      </w:r>
    </w:p>
    <w:p w:rsidR="003465C7" w:rsidRPr="00B95636" w:rsidRDefault="003465C7" w:rsidP="00B95636">
      <w:pPr>
        <w:rPr>
          <w:color w:val="000000"/>
          <w:sz w:val="28"/>
          <w:szCs w:val="28"/>
        </w:rPr>
      </w:pPr>
      <w:r w:rsidRPr="00B95636">
        <w:rPr>
          <w:color w:val="000000"/>
          <w:sz w:val="28"/>
          <w:szCs w:val="28"/>
        </w:rPr>
        <w:t>U 2017. godini je bilo 25.055 zahtjeva za rješavanje u prvostepenom postupku. Po ovim zahtjevima donijeta su 24.086 prvostepena rješanja, od čega 88,91% u zakonskom roku od 30 dana. Na kra</w:t>
      </w:r>
      <w:r>
        <w:rPr>
          <w:color w:val="000000"/>
          <w:sz w:val="28"/>
          <w:szCs w:val="28"/>
        </w:rPr>
        <w:t>ju 2017.godine ostalo je</w:t>
      </w:r>
      <w:r w:rsidRPr="00B95636">
        <w:rPr>
          <w:color w:val="000000"/>
          <w:sz w:val="28"/>
          <w:szCs w:val="28"/>
        </w:rPr>
        <w:t xml:space="preserve"> 3,87% neriješenih zahtjeva. </w:t>
      </w:r>
    </w:p>
    <w:p w:rsidR="003465C7" w:rsidRPr="00B95636" w:rsidRDefault="003465C7" w:rsidP="00B95636">
      <w:pPr>
        <w:rPr>
          <w:color w:val="000000"/>
          <w:sz w:val="28"/>
          <w:szCs w:val="28"/>
          <w:lang w:val="sr-Latn-RS"/>
        </w:rPr>
      </w:pPr>
      <w:r w:rsidRPr="00B95636">
        <w:rPr>
          <w:color w:val="000000"/>
          <w:sz w:val="28"/>
          <w:szCs w:val="28"/>
          <w:lang w:val="sr-Latn-RS"/>
        </w:rPr>
        <w:t>Iako je broj zahtjeva za rješavanje u toku 2019. godine manji u odnosu na predhodnu godinu za 3,3%, aktivnosti prvostepenog upravnog postupka bile su usmjerene na povećanje procenta riješenih zahtjeva, a samim tim i smanjenju broja neriješenih zahtjeva sa 4,35% u  2018. godini na 4,06% u 2019.godini,kao i povećanju procenta riješenih zahtjeva u zakonskom roku od 30 dana.</w:t>
      </w:r>
    </w:p>
    <w:p w:rsidR="003465C7" w:rsidRPr="00B95636" w:rsidRDefault="003465C7" w:rsidP="00B95636">
      <w:pPr>
        <w:rPr>
          <w:color w:val="000000"/>
          <w:sz w:val="28"/>
          <w:szCs w:val="28"/>
          <w:lang w:val="sr-Latn-RS"/>
        </w:rPr>
      </w:pPr>
      <w:r w:rsidRPr="00B95636">
        <w:rPr>
          <w:color w:val="000000"/>
          <w:sz w:val="28"/>
          <w:szCs w:val="28"/>
          <w:lang w:val="sr-Latn-RS"/>
        </w:rPr>
        <w:t>Naime, procenat riješenih zahtjeva  u zakonskom roku od 30 dana u 2019.godini iznosi 85,84%, što čini  povećanje za 0,86% u odnosu na 2018.godinu.</w:t>
      </w:r>
    </w:p>
    <w:p w:rsidR="003465C7" w:rsidRPr="00B95636" w:rsidRDefault="003465C7" w:rsidP="00B95636">
      <w:pPr>
        <w:rPr>
          <w:color w:val="000000"/>
          <w:sz w:val="28"/>
          <w:szCs w:val="28"/>
        </w:rPr>
      </w:pPr>
      <w:r w:rsidRPr="00B95636">
        <w:rPr>
          <w:color w:val="000000"/>
          <w:sz w:val="28"/>
          <w:szCs w:val="28"/>
        </w:rPr>
        <w:t>Tokom ovog izvještajnog perioda, dosledna primjena odredbi ZUP-a, kako u procesnom dijelu, tako i u sprovođenju ispitnog postupka i saopštavanju rezultata isptnog postupka, zahtjevala je  niz radnji koje utiču na trajanje samog postupka odlučivanja po zahtjevima za ostvarivanje prava iz penzijskog i invalidskog osiguranja, što je uticalo na kvalitet prvostepenih rješenja u pozitivnom smislu sa jedne strane, a sa druge svakako utiče  na vrijeme trajanja postupka a samim tim i na ažurnost.</w:t>
      </w:r>
    </w:p>
    <w:p w:rsidR="003465C7" w:rsidRPr="00B95636" w:rsidRDefault="003465C7" w:rsidP="00B95636">
      <w:pPr>
        <w:rPr>
          <w:color w:val="000000"/>
          <w:sz w:val="28"/>
          <w:szCs w:val="28"/>
        </w:rPr>
      </w:pPr>
      <w:r w:rsidRPr="00B95636">
        <w:rPr>
          <w:color w:val="000000"/>
          <w:sz w:val="28"/>
          <w:szCs w:val="28"/>
        </w:rPr>
        <w:t xml:space="preserve">U odnosu na 2019. i 2018.godinu, tokom 2017.godine imali smo povećan broj zahtjeva za rješavanje, kao i povećan procenat ažurnosti, odnosno rješavanje po zahtjevima  u zakonskom roku, kao rezulat činjenice  da su,  u  2017.godini, u primjeni  Zakona o izvršenju odluke Ustavnog suda Crne Gore U-I broj 6/16 od 19. aprila 2017. godine, donošena  rješenja o uspostavi penzije za 4.667 korisnica, što je 21,79% od broja rješenja koja su donijeta u zakonskom roku. Ova rješenja donošena su u skraćenom postupku, bez sprovođenja ispitnog postupka, odnosno učešća stranke u postupku  jer se uspostavljala isplata već utvrđenog prava na penziju, dok je u 2018.godini i 2019.godini,  bilo  manje zahtjeva po kojima se moglo rješavati u skraćenom postupku, što znači da su se prije donošenja rješenja morale provoditi sve radnje propisane ZUP-om..  </w:t>
      </w:r>
    </w:p>
    <w:p w:rsidR="003465C7" w:rsidRPr="00B95636" w:rsidRDefault="003465C7" w:rsidP="00B95636">
      <w:pPr>
        <w:rPr>
          <w:sz w:val="28"/>
          <w:szCs w:val="28"/>
        </w:rPr>
      </w:pPr>
    </w:p>
    <w:tbl>
      <w:tblPr>
        <w:tblW w:w="9493" w:type="dxa"/>
        <w:tblInd w:w="113" w:type="dxa"/>
        <w:tblCellMar>
          <w:left w:w="0" w:type="dxa"/>
          <w:right w:w="0" w:type="dxa"/>
        </w:tblCellMar>
        <w:tblLook w:val="04A0" w:firstRow="1" w:lastRow="0" w:firstColumn="1" w:lastColumn="0" w:noHBand="0" w:noVBand="1"/>
      </w:tblPr>
      <w:tblGrid>
        <w:gridCol w:w="1041"/>
        <w:gridCol w:w="2455"/>
        <w:gridCol w:w="1746"/>
        <w:gridCol w:w="1238"/>
        <w:gridCol w:w="1333"/>
        <w:gridCol w:w="740"/>
        <w:gridCol w:w="940"/>
      </w:tblGrid>
      <w:tr w:rsidR="003465C7" w:rsidRPr="00B95636" w:rsidTr="00973890">
        <w:trPr>
          <w:trHeight w:val="774"/>
        </w:trPr>
        <w:tc>
          <w:tcPr>
            <w:tcW w:w="104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sz w:val="28"/>
                <w:szCs w:val="28"/>
              </w:rPr>
            </w:pPr>
            <w:bookmarkStart w:id="45" w:name="OLE_LINK1"/>
            <w:bookmarkStart w:id="46" w:name="OLE_LINK2"/>
            <w:r w:rsidRPr="00B95636">
              <w:rPr>
                <w:rFonts w:ascii="Times New Roman" w:hAnsi="Times New Roman"/>
                <w:sz w:val="28"/>
                <w:szCs w:val="28"/>
              </w:rPr>
              <w:t>Godina</w:t>
            </w:r>
          </w:p>
        </w:tc>
        <w:tc>
          <w:tcPr>
            <w:tcW w:w="2455"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Ukupno zahtjeva za rješavanje</w:t>
            </w:r>
          </w:p>
        </w:tc>
        <w:tc>
          <w:tcPr>
            <w:tcW w:w="174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Broj riješenih zahtjeva</w:t>
            </w:r>
          </w:p>
        </w:tc>
        <w:tc>
          <w:tcPr>
            <w:tcW w:w="257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Riješenih u zakonskom roku do 30 dana</w:t>
            </w:r>
          </w:p>
        </w:tc>
        <w:tc>
          <w:tcPr>
            <w:tcW w:w="168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Neriješeno</w:t>
            </w:r>
          </w:p>
        </w:tc>
      </w:tr>
      <w:tr w:rsidR="003465C7" w:rsidRPr="00B95636" w:rsidTr="00973890">
        <w:trPr>
          <w:trHeight w:val="315"/>
        </w:trPr>
        <w:tc>
          <w:tcPr>
            <w:tcW w:w="10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2019</w:t>
            </w:r>
          </w:p>
        </w:tc>
        <w:tc>
          <w:tcPr>
            <w:tcW w:w="2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18.848</w:t>
            </w:r>
          </w:p>
        </w:tc>
        <w:tc>
          <w:tcPr>
            <w:tcW w:w="1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18.082</w:t>
            </w:r>
          </w:p>
        </w:tc>
        <w:tc>
          <w:tcPr>
            <w:tcW w:w="12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15.522</w:t>
            </w:r>
          </w:p>
        </w:tc>
        <w:tc>
          <w:tcPr>
            <w:tcW w:w="1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85.84%</w:t>
            </w:r>
          </w:p>
        </w:tc>
        <w:tc>
          <w:tcPr>
            <w:tcW w:w="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766</w:t>
            </w:r>
          </w:p>
        </w:tc>
        <w:tc>
          <w:tcPr>
            <w:tcW w:w="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4,06%</w:t>
            </w:r>
          </w:p>
        </w:tc>
      </w:tr>
      <w:tr w:rsidR="003465C7" w:rsidRPr="00B95636" w:rsidTr="00973890">
        <w:trPr>
          <w:trHeight w:val="315"/>
        </w:trPr>
        <w:tc>
          <w:tcPr>
            <w:tcW w:w="10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2018</w:t>
            </w:r>
          </w:p>
        </w:tc>
        <w:tc>
          <w:tcPr>
            <w:tcW w:w="2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19.476</w:t>
            </w:r>
          </w:p>
        </w:tc>
        <w:tc>
          <w:tcPr>
            <w:tcW w:w="1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18.628</w:t>
            </w:r>
          </w:p>
        </w:tc>
        <w:tc>
          <w:tcPr>
            <w:tcW w:w="12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15.831</w:t>
            </w:r>
          </w:p>
        </w:tc>
        <w:tc>
          <w:tcPr>
            <w:tcW w:w="1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84.98%</w:t>
            </w:r>
          </w:p>
        </w:tc>
        <w:tc>
          <w:tcPr>
            <w:tcW w:w="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848</w:t>
            </w:r>
          </w:p>
        </w:tc>
        <w:tc>
          <w:tcPr>
            <w:tcW w:w="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4,35%</w:t>
            </w:r>
          </w:p>
        </w:tc>
      </w:tr>
      <w:tr w:rsidR="003465C7" w:rsidRPr="00B95636" w:rsidTr="00973890">
        <w:trPr>
          <w:trHeight w:val="315"/>
        </w:trPr>
        <w:tc>
          <w:tcPr>
            <w:tcW w:w="10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2017</w:t>
            </w:r>
          </w:p>
        </w:tc>
        <w:tc>
          <w:tcPr>
            <w:tcW w:w="24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25.055</w:t>
            </w:r>
          </w:p>
        </w:tc>
        <w:tc>
          <w:tcPr>
            <w:tcW w:w="17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24.086</w:t>
            </w:r>
          </w:p>
        </w:tc>
        <w:tc>
          <w:tcPr>
            <w:tcW w:w="12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21.416</w:t>
            </w:r>
          </w:p>
        </w:tc>
        <w:tc>
          <w:tcPr>
            <w:tcW w:w="13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88,91%</w:t>
            </w:r>
          </w:p>
        </w:tc>
        <w:tc>
          <w:tcPr>
            <w:tcW w:w="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969</w:t>
            </w:r>
          </w:p>
        </w:tc>
        <w:tc>
          <w:tcPr>
            <w:tcW w:w="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3,87%</w:t>
            </w:r>
          </w:p>
        </w:tc>
      </w:tr>
      <w:bookmarkEnd w:id="45"/>
      <w:bookmarkEnd w:id="46"/>
    </w:tbl>
    <w:p w:rsidR="003465C7" w:rsidRDefault="003465C7" w:rsidP="00B95636">
      <w:pPr>
        <w:jc w:val="center"/>
        <w:rPr>
          <w:bCs/>
          <w:iCs/>
          <w:sz w:val="28"/>
          <w:szCs w:val="28"/>
        </w:rPr>
      </w:pPr>
    </w:p>
    <w:p w:rsidR="003465C7" w:rsidRDefault="003465C7" w:rsidP="00B95636">
      <w:pPr>
        <w:jc w:val="center"/>
        <w:rPr>
          <w:bCs/>
          <w:iCs/>
          <w:sz w:val="28"/>
          <w:szCs w:val="28"/>
        </w:rPr>
      </w:pPr>
    </w:p>
    <w:p w:rsidR="003465C7" w:rsidRDefault="003465C7" w:rsidP="00B95636">
      <w:pPr>
        <w:jc w:val="center"/>
        <w:rPr>
          <w:bCs/>
          <w:iCs/>
          <w:sz w:val="28"/>
          <w:szCs w:val="28"/>
        </w:rPr>
      </w:pPr>
      <w:r w:rsidRPr="00B95636">
        <w:rPr>
          <w:noProof/>
          <w:sz w:val="28"/>
          <w:szCs w:val="28"/>
          <w:lang w:eastAsia="sr-Latn-ME"/>
        </w:rPr>
        <w:drawing>
          <wp:inline distT="0" distB="0" distL="0" distR="0">
            <wp:extent cx="4217670" cy="2465070"/>
            <wp:effectExtent l="0" t="0" r="11430" b="1143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465C7" w:rsidRPr="00B95636" w:rsidRDefault="003465C7" w:rsidP="00B95636">
      <w:pPr>
        <w:jc w:val="center"/>
        <w:rPr>
          <w:bCs/>
          <w:iCs/>
          <w:sz w:val="28"/>
          <w:szCs w:val="28"/>
        </w:rPr>
      </w:pPr>
    </w:p>
    <w:p w:rsidR="003465C7" w:rsidRPr="00B95636" w:rsidRDefault="003465C7" w:rsidP="00B95636">
      <w:pPr>
        <w:jc w:val="center"/>
        <w:rPr>
          <w:sz w:val="28"/>
          <w:szCs w:val="28"/>
          <w:lang w:val="en-US"/>
        </w:rPr>
      </w:pPr>
      <w:r w:rsidRPr="00B95636">
        <w:rPr>
          <w:noProof/>
          <w:sz w:val="28"/>
          <w:szCs w:val="28"/>
          <w:lang w:eastAsia="sr-Latn-ME"/>
        </w:rPr>
        <w:drawing>
          <wp:inline distT="0" distB="0" distL="0" distR="0">
            <wp:extent cx="4179570" cy="2237740"/>
            <wp:effectExtent l="0" t="0" r="11430" b="1016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3465C7" w:rsidRPr="00B95636" w:rsidRDefault="003465C7" w:rsidP="00B95636">
      <w:pPr>
        <w:rPr>
          <w:sz w:val="28"/>
          <w:szCs w:val="28"/>
        </w:rPr>
      </w:pPr>
      <w:r w:rsidRPr="00B95636">
        <w:rPr>
          <w:sz w:val="28"/>
          <w:szCs w:val="28"/>
        </w:rPr>
        <w:t>U narednom tabelarnom pregledu prikazani su podaci o strukturi zahtjeva za rješavanje u 2019. godini, po vrstama prava iz penzijskog i invalidskog osiguranja</w:t>
      </w:r>
    </w:p>
    <w:p w:rsidR="003465C7" w:rsidRPr="00B95636" w:rsidRDefault="003465C7" w:rsidP="00B95636">
      <w:pPr>
        <w:rPr>
          <w:sz w:val="28"/>
          <w:szCs w:val="28"/>
        </w:rPr>
      </w:pPr>
    </w:p>
    <w:tbl>
      <w:tblPr>
        <w:tblpPr w:leftFromText="180" w:rightFromText="180" w:vertAnchor="text" w:horzAnchor="margin" w:tblpXSpec="center" w:tblpY="124"/>
        <w:tblW w:w="10450" w:type="dxa"/>
        <w:jc w:val="center"/>
        <w:tblLook w:val="04A0" w:firstRow="1" w:lastRow="0" w:firstColumn="1" w:lastColumn="0" w:noHBand="0" w:noVBand="1"/>
      </w:tblPr>
      <w:tblGrid>
        <w:gridCol w:w="2245"/>
        <w:gridCol w:w="1461"/>
        <w:gridCol w:w="1243"/>
        <w:gridCol w:w="1290"/>
        <w:gridCol w:w="1383"/>
        <w:gridCol w:w="1539"/>
        <w:gridCol w:w="1289"/>
      </w:tblGrid>
      <w:tr w:rsidR="003465C7" w:rsidRPr="00B95636" w:rsidTr="00973890">
        <w:trPr>
          <w:trHeight w:val="537"/>
          <w:jc w:val="center"/>
        </w:trPr>
        <w:tc>
          <w:tcPr>
            <w:tcW w:w="2245" w:type="dxa"/>
            <w:vMerge w:val="restart"/>
            <w:tcBorders>
              <w:top w:val="single" w:sz="4" w:space="0" w:color="0A0A0A"/>
              <w:left w:val="single" w:sz="4" w:space="0" w:color="0A0A0A"/>
              <w:bottom w:val="single" w:sz="4" w:space="0" w:color="0A0A0A"/>
              <w:right w:val="single" w:sz="4" w:space="0" w:color="0A0A0A"/>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bookmarkStart w:id="47" w:name="OLE_LINK3"/>
            <w:r w:rsidRPr="00B95636">
              <w:rPr>
                <w:rFonts w:ascii="Times New Roman" w:hAnsi="Times New Roman"/>
                <w:b/>
                <w:sz w:val="28"/>
                <w:szCs w:val="28"/>
              </w:rPr>
              <w:t>Vrsta prava</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Ukupno za rješavanje</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Riješeno  u periodu</w:t>
            </w:r>
          </w:p>
        </w:tc>
        <w:tc>
          <w:tcPr>
            <w:tcW w:w="2673" w:type="dxa"/>
            <w:gridSpan w:val="2"/>
            <w:vMerge w:val="restart"/>
            <w:tcBorders>
              <w:top w:val="single" w:sz="4" w:space="0" w:color="000000"/>
              <w:left w:val="single" w:sz="4" w:space="0" w:color="000000"/>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RIJEŠENO</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Procenat neriješenih u odnosu  na ukupno</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Procenat riješenih do prvog mjeseca</w:t>
            </w:r>
          </w:p>
        </w:tc>
      </w:tr>
      <w:tr w:rsidR="003465C7" w:rsidRPr="00B95636" w:rsidTr="00973890">
        <w:trPr>
          <w:trHeight w:val="616"/>
          <w:jc w:val="center"/>
        </w:trPr>
        <w:tc>
          <w:tcPr>
            <w:tcW w:w="2245" w:type="dxa"/>
            <w:vMerge/>
            <w:tcBorders>
              <w:top w:val="single" w:sz="4" w:space="0" w:color="0A0A0A"/>
              <w:left w:val="single" w:sz="4" w:space="0" w:color="0A0A0A"/>
              <w:bottom w:val="single" w:sz="4" w:space="0" w:color="0A0A0A"/>
              <w:right w:val="single" w:sz="4" w:space="0" w:color="0A0A0A"/>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r>
      <w:tr w:rsidR="003465C7" w:rsidRPr="00B95636" w:rsidTr="00973890">
        <w:trPr>
          <w:trHeight w:val="375"/>
          <w:jc w:val="center"/>
        </w:trPr>
        <w:tc>
          <w:tcPr>
            <w:tcW w:w="2245" w:type="dxa"/>
            <w:vMerge/>
            <w:tcBorders>
              <w:top w:val="single" w:sz="4" w:space="0" w:color="0A0A0A"/>
              <w:left w:val="single" w:sz="4" w:space="0" w:color="0A0A0A"/>
              <w:bottom w:val="single" w:sz="4" w:space="0" w:color="0A0A0A"/>
              <w:right w:val="single" w:sz="4" w:space="0" w:color="0A0A0A"/>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1290" w:type="dxa"/>
            <w:tcBorders>
              <w:top w:val="nil"/>
              <w:left w:val="nil"/>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Pozitivno</w:t>
            </w:r>
          </w:p>
        </w:tc>
        <w:tc>
          <w:tcPr>
            <w:tcW w:w="1383" w:type="dxa"/>
            <w:tcBorders>
              <w:top w:val="nil"/>
              <w:left w:val="nil"/>
              <w:bottom w:val="single" w:sz="4" w:space="0" w:color="000000"/>
              <w:right w:val="single" w:sz="4" w:space="0" w:color="000000"/>
            </w:tcBorders>
            <w:shd w:val="clear" w:color="auto" w:fill="EAEAEA"/>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Negativno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65C7" w:rsidRPr="00B95636" w:rsidRDefault="003465C7" w:rsidP="00973890">
            <w:pPr>
              <w:rPr>
                <w:b/>
                <w:bCs/>
                <w:sz w:val="28"/>
                <w:szCs w:val="28"/>
              </w:rPr>
            </w:pP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Invalidska penzija</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2.576</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2.454</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2.373</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81</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4,74%</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73,35%</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Starosna penzija</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5.351</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5.130</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4.904</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226</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4,13%</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89,16%</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Porodična penzija</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4.514</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4.397</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4.135</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262</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2,59%</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93,54%</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Tjelesno oštećenje</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241</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234</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183</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51</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2,90%</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85,47%</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Ocjena radne sposobnosti- nije utvrđen gubitak radne sposobnosti</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1.399</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1.192</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31</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1.161</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14,80%</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18,37%</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Djelimična invalidska penzija</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25,00%</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100,00%</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Pogrebni troškovi</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4.371</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4.297</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4.272</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1,69%</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99,30%</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Penzijski staž</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123</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118</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109</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4,07%</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88,14%</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Ostala prava</w:t>
            </w:r>
          </w:p>
        </w:tc>
        <w:tc>
          <w:tcPr>
            <w:tcW w:w="1461"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269</w:t>
            </w:r>
          </w:p>
        </w:tc>
        <w:tc>
          <w:tcPr>
            <w:tcW w:w="124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257</w:t>
            </w:r>
          </w:p>
        </w:tc>
        <w:tc>
          <w:tcPr>
            <w:tcW w:w="1290"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246</w:t>
            </w:r>
          </w:p>
        </w:tc>
        <w:tc>
          <w:tcPr>
            <w:tcW w:w="1383"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11</w:t>
            </w:r>
          </w:p>
        </w:tc>
        <w:tc>
          <w:tcPr>
            <w:tcW w:w="153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4,46%</w:t>
            </w:r>
          </w:p>
        </w:tc>
        <w:tc>
          <w:tcPr>
            <w:tcW w:w="1289" w:type="dxa"/>
            <w:tcBorders>
              <w:top w:val="nil"/>
              <w:left w:val="nil"/>
              <w:bottom w:val="single" w:sz="4" w:space="0" w:color="000000"/>
              <w:right w:val="single" w:sz="4" w:space="0" w:color="000000"/>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94,16%</w:t>
            </w:r>
          </w:p>
        </w:tc>
      </w:tr>
      <w:tr w:rsidR="003465C7" w:rsidRPr="00B95636" w:rsidTr="00973890">
        <w:trPr>
          <w:trHeight w:val="375"/>
          <w:jc w:val="center"/>
        </w:trPr>
        <w:tc>
          <w:tcPr>
            <w:tcW w:w="2245" w:type="dxa"/>
            <w:tcBorders>
              <w:top w:val="nil"/>
              <w:left w:val="single" w:sz="4" w:space="0" w:color="000000"/>
              <w:bottom w:val="single" w:sz="4" w:space="0" w:color="000000"/>
              <w:right w:val="single" w:sz="4" w:space="0" w:color="000000"/>
            </w:tcBorders>
            <w:shd w:val="clear" w:color="auto" w:fill="A6A6A6"/>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U K U P N O</w:t>
            </w:r>
          </w:p>
        </w:tc>
        <w:tc>
          <w:tcPr>
            <w:tcW w:w="1461" w:type="dxa"/>
            <w:tcBorders>
              <w:top w:val="nil"/>
              <w:left w:val="nil"/>
              <w:bottom w:val="single" w:sz="4" w:space="0" w:color="000000"/>
              <w:right w:val="single" w:sz="4" w:space="0" w:color="000000"/>
            </w:tcBorders>
            <w:shd w:val="clear" w:color="auto" w:fill="A6A6A6"/>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18.848</w:t>
            </w:r>
          </w:p>
        </w:tc>
        <w:tc>
          <w:tcPr>
            <w:tcW w:w="1243" w:type="dxa"/>
            <w:tcBorders>
              <w:top w:val="nil"/>
              <w:left w:val="nil"/>
              <w:bottom w:val="single" w:sz="4" w:space="0" w:color="000000"/>
              <w:right w:val="single" w:sz="4" w:space="0" w:color="000000"/>
            </w:tcBorders>
            <w:shd w:val="clear" w:color="auto" w:fill="A6A6A6"/>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18.082</w:t>
            </w:r>
          </w:p>
        </w:tc>
        <w:tc>
          <w:tcPr>
            <w:tcW w:w="1290" w:type="dxa"/>
            <w:tcBorders>
              <w:top w:val="nil"/>
              <w:left w:val="nil"/>
              <w:bottom w:val="single" w:sz="4" w:space="0" w:color="000000"/>
              <w:right w:val="single" w:sz="4" w:space="0" w:color="000000"/>
            </w:tcBorders>
            <w:shd w:val="clear" w:color="auto" w:fill="A6A6A6"/>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16.255</w:t>
            </w:r>
          </w:p>
        </w:tc>
        <w:tc>
          <w:tcPr>
            <w:tcW w:w="1383" w:type="dxa"/>
            <w:tcBorders>
              <w:top w:val="nil"/>
              <w:left w:val="nil"/>
              <w:bottom w:val="single" w:sz="4" w:space="0" w:color="000000"/>
              <w:right w:val="single" w:sz="4" w:space="0" w:color="000000"/>
            </w:tcBorders>
            <w:shd w:val="clear" w:color="auto" w:fill="A6A6A6"/>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1.827</w:t>
            </w:r>
          </w:p>
        </w:tc>
        <w:tc>
          <w:tcPr>
            <w:tcW w:w="1539" w:type="dxa"/>
            <w:tcBorders>
              <w:top w:val="nil"/>
              <w:left w:val="nil"/>
              <w:bottom w:val="single" w:sz="4" w:space="0" w:color="000000"/>
              <w:right w:val="single" w:sz="4" w:space="0" w:color="000000"/>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4,06%</w:t>
            </w:r>
          </w:p>
        </w:tc>
        <w:tc>
          <w:tcPr>
            <w:tcW w:w="1289" w:type="dxa"/>
            <w:tcBorders>
              <w:top w:val="nil"/>
              <w:left w:val="nil"/>
              <w:bottom w:val="single" w:sz="4" w:space="0" w:color="000000"/>
              <w:right w:val="single" w:sz="4" w:space="0" w:color="000000"/>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85,84%</w:t>
            </w:r>
          </w:p>
        </w:tc>
      </w:tr>
      <w:bookmarkEnd w:id="47"/>
    </w:tbl>
    <w:p w:rsidR="003465C7" w:rsidRPr="00B95636" w:rsidRDefault="003465C7" w:rsidP="00B95636">
      <w:pPr>
        <w:rPr>
          <w:sz w:val="28"/>
          <w:szCs w:val="28"/>
          <w:lang w:val="sr-Latn-RS"/>
        </w:rPr>
      </w:pPr>
    </w:p>
    <w:p w:rsidR="003465C7" w:rsidRPr="00B95636" w:rsidRDefault="003465C7" w:rsidP="00B95636">
      <w:pPr>
        <w:rPr>
          <w:sz w:val="28"/>
          <w:szCs w:val="28"/>
        </w:rPr>
      </w:pPr>
    </w:p>
    <w:p w:rsidR="003465C7" w:rsidRPr="00B95636" w:rsidRDefault="003465C7" w:rsidP="00B95636">
      <w:pPr>
        <w:rPr>
          <w:sz w:val="28"/>
          <w:szCs w:val="28"/>
        </w:rPr>
      </w:pPr>
    </w:p>
    <w:p w:rsidR="003465C7" w:rsidRPr="00B95636" w:rsidRDefault="003465C7" w:rsidP="00B95636">
      <w:pPr>
        <w:rPr>
          <w:sz w:val="28"/>
          <w:szCs w:val="28"/>
        </w:rPr>
      </w:pPr>
    </w:p>
    <w:p w:rsidR="003465C7" w:rsidRPr="00B95636" w:rsidRDefault="003465C7" w:rsidP="00B95636">
      <w:pPr>
        <w:rPr>
          <w:sz w:val="28"/>
          <w:szCs w:val="28"/>
        </w:rPr>
      </w:pPr>
      <w:r w:rsidRPr="00B95636">
        <w:rPr>
          <w:noProof/>
          <w:sz w:val="28"/>
          <w:szCs w:val="28"/>
          <w:lang w:eastAsia="sr-Latn-ME"/>
        </w:rPr>
        <w:drawing>
          <wp:inline distT="0" distB="0" distL="0" distR="0">
            <wp:extent cx="6477635" cy="241490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635" cy="2414905"/>
                    </a:xfrm>
                    <a:prstGeom prst="rect">
                      <a:avLst/>
                    </a:prstGeom>
                    <a:noFill/>
                  </pic:spPr>
                </pic:pic>
              </a:graphicData>
            </a:graphic>
          </wp:inline>
        </w:drawing>
      </w:r>
    </w:p>
    <w:p w:rsidR="003465C7" w:rsidRPr="00B95636" w:rsidRDefault="003465C7" w:rsidP="00B95636">
      <w:pPr>
        <w:rPr>
          <w:sz w:val="28"/>
          <w:szCs w:val="28"/>
        </w:rPr>
      </w:pPr>
    </w:p>
    <w:p w:rsidR="003465C7" w:rsidRPr="00B95636" w:rsidRDefault="003465C7" w:rsidP="00B95636">
      <w:pPr>
        <w:rPr>
          <w:sz w:val="28"/>
          <w:szCs w:val="28"/>
        </w:rPr>
      </w:pPr>
      <w:r w:rsidRPr="00B95636">
        <w:rPr>
          <w:sz w:val="28"/>
          <w:szCs w:val="28"/>
        </w:rPr>
        <w:t>U narednom tabelarnom pregledu prikazani su podaci o trajanju postupka u rješavanju podnijetih zahtjeva u 2019. godini, po vrstama prava  iz penzijskog i invalidskog osiguranja.</w:t>
      </w:r>
    </w:p>
    <w:tbl>
      <w:tblPr>
        <w:tblW w:w="5000" w:type="pct"/>
        <w:jc w:val="center"/>
        <w:tblLayout w:type="fixed"/>
        <w:tblLook w:val="04A0" w:firstRow="1" w:lastRow="0" w:firstColumn="1" w:lastColumn="0" w:noHBand="0" w:noVBand="1"/>
      </w:tblPr>
      <w:tblGrid>
        <w:gridCol w:w="3790"/>
        <w:gridCol w:w="1698"/>
        <w:gridCol w:w="1157"/>
        <w:gridCol w:w="1234"/>
        <w:gridCol w:w="1171"/>
      </w:tblGrid>
      <w:tr w:rsidR="003465C7" w:rsidRPr="00B95636" w:rsidTr="00973890">
        <w:trPr>
          <w:trHeight w:val="765"/>
          <w:jc w:val="center"/>
        </w:trPr>
        <w:tc>
          <w:tcPr>
            <w:tcW w:w="2094" w:type="pct"/>
            <w:tcBorders>
              <w:top w:val="single" w:sz="8" w:space="0" w:color="auto"/>
              <w:left w:val="single" w:sz="8" w:space="0" w:color="auto"/>
              <w:bottom w:val="single" w:sz="8" w:space="0" w:color="auto"/>
              <w:right w:val="single" w:sz="8" w:space="0" w:color="auto"/>
            </w:tcBorders>
            <w:shd w:val="clear" w:color="auto" w:fill="D9D9D9"/>
            <w:vAlign w:val="center"/>
            <w:hideMark/>
          </w:tcPr>
          <w:p w:rsidR="003465C7" w:rsidRPr="00B95636" w:rsidRDefault="003465C7" w:rsidP="00973890">
            <w:pPr>
              <w:pStyle w:val="TabelA"/>
              <w:rPr>
                <w:rFonts w:ascii="Times New Roman" w:hAnsi="Times New Roman"/>
                <w:b/>
                <w:sz w:val="28"/>
                <w:szCs w:val="28"/>
              </w:rPr>
            </w:pPr>
            <w:r w:rsidRPr="00B95636">
              <w:rPr>
                <w:rFonts w:ascii="Times New Roman" w:hAnsi="Times New Roman"/>
                <w:b/>
                <w:sz w:val="28"/>
                <w:szCs w:val="28"/>
              </w:rPr>
              <w:t>Penzije</w:t>
            </w:r>
          </w:p>
        </w:tc>
        <w:tc>
          <w:tcPr>
            <w:tcW w:w="938" w:type="pct"/>
            <w:tcBorders>
              <w:top w:val="single" w:sz="8" w:space="0" w:color="auto"/>
              <w:left w:val="nil"/>
              <w:bottom w:val="single" w:sz="8" w:space="0" w:color="auto"/>
              <w:right w:val="single" w:sz="8" w:space="0" w:color="auto"/>
            </w:tcBorders>
            <w:shd w:val="clear" w:color="auto" w:fill="D9D9D9"/>
            <w:vAlign w:val="center"/>
            <w:hideMark/>
          </w:tcPr>
          <w:p w:rsidR="003465C7" w:rsidRPr="00B95636" w:rsidRDefault="003465C7" w:rsidP="00973890">
            <w:pPr>
              <w:pStyle w:val="TabelA"/>
              <w:jc w:val="center"/>
              <w:rPr>
                <w:rFonts w:ascii="Times New Roman" w:hAnsi="Times New Roman"/>
                <w:b/>
                <w:sz w:val="28"/>
                <w:szCs w:val="28"/>
              </w:rPr>
            </w:pPr>
            <w:r w:rsidRPr="00B95636">
              <w:rPr>
                <w:rFonts w:ascii="Times New Roman" w:hAnsi="Times New Roman"/>
                <w:b/>
                <w:sz w:val="28"/>
                <w:szCs w:val="28"/>
              </w:rPr>
              <w:t>Do 1 mjeseca</w:t>
            </w:r>
          </w:p>
        </w:tc>
        <w:tc>
          <w:tcPr>
            <w:tcW w:w="639" w:type="pct"/>
            <w:tcBorders>
              <w:top w:val="single" w:sz="8" w:space="0" w:color="auto"/>
              <w:left w:val="nil"/>
              <w:bottom w:val="single" w:sz="8" w:space="0" w:color="auto"/>
              <w:right w:val="single" w:sz="8" w:space="0" w:color="auto"/>
            </w:tcBorders>
            <w:shd w:val="clear" w:color="auto" w:fill="D9D9D9"/>
            <w:vAlign w:val="center"/>
            <w:hideMark/>
          </w:tcPr>
          <w:p w:rsidR="003465C7" w:rsidRPr="00B95636" w:rsidRDefault="003465C7" w:rsidP="00973890">
            <w:pPr>
              <w:pStyle w:val="TabelA"/>
              <w:jc w:val="center"/>
              <w:rPr>
                <w:rFonts w:ascii="Times New Roman" w:hAnsi="Times New Roman"/>
                <w:b/>
                <w:sz w:val="28"/>
                <w:szCs w:val="28"/>
              </w:rPr>
            </w:pPr>
            <w:r w:rsidRPr="00B95636">
              <w:rPr>
                <w:rFonts w:ascii="Times New Roman" w:hAnsi="Times New Roman"/>
                <w:b/>
                <w:sz w:val="28"/>
                <w:szCs w:val="28"/>
              </w:rPr>
              <w:t>Od 1 do 3 mjeseci</w:t>
            </w:r>
          </w:p>
        </w:tc>
        <w:tc>
          <w:tcPr>
            <w:tcW w:w="682" w:type="pct"/>
            <w:tcBorders>
              <w:top w:val="single" w:sz="8" w:space="0" w:color="auto"/>
              <w:left w:val="nil"/>
              <w:bottom w:val="single" w:sz="8" w:space="0" w:color="auto"/>
              <w:right w:val="single" w:sz="8" w:space="0" w:color="auto"/>
            </w:tcBorders>
            <w:shd w:val="clear" w:color="auto" w:fill="D9D9D9"/>
            <w:vAlign w:val="center"/>
            <w:hideMark/>
          </w:tcPr>
          <w:p w:rsidR="003465C7" w:rsidRPr="00B95636" w:rsidRDefault="003465C7" w:rsidP="00973890">
            <w:pPr>
              <w:pStyle w:val="TabelA"/>
              <w:jc w:val="center"/>
              <w:rPr>
                <w:rFonts w:ascii="Times New Roman" w:hAnsi="Times New Roman"/>
                <w:b/>
                <w:sz w:val="28"/>
                <w:szCs w:val="28"/>
              </w:rPr>
            </w:pPr>
            <w:r w:rsidRPr="00B95636">
              <w:rPr>
                <w:rFonts w:ascii="Times New Roman" w:hAnsi="Times New Roman"/>
                <w:b/>
                <w:sz w:val="28"/>
                <w:szCs w:val="28"/>
              </w:rPr>
              <w:t>Od 3 do 6 mjeseci</w:t>
            </w:r>
          </w:p>
        </w:tc>
        <w:tc>
          <w:tcPr>
            <w:tcW w:w="647" w:type="pct"/>
            <w:tcBorders>
              <w:top w:val="single" w:sz="8" w:space="0" w:color="auto"/>
              <w:left w:val="nil"/>
              <w:bottom w:val="single" w:sz="8" w:space="0" w:color="auto"/>
              <w:right w:val="single" w:sz="8" w:space="0" w:color="auto"/>
            </w:tcBorders>
            <w:shd w:val="clear" w:color="auto" w:fill="D9D9D9"/>
            <w:vAlign w:val="center"/>
            <w:hideMark/>
          </w:tcPr>
          <w:p w:rsidR="003465C7" w:rsidRPr="00B95636" w:rsidRDefault="003465C7" w:rsidP="00973890">
            <w:pPr>
              <w:pStyle w:val="TabelA"/>
              <w:jc w:val="center"/>
              <w:rPr>
                <w:rFonts w:ascii="Times New Roman" w:hAnsi="Times New Roman"/>
                <w:b/>
                <w:sz w:val="28"/>
                <w:szCs w:val="28"/>
              </w:rPr>
            </w:pPr>
            <w:r w:rsidRPr="00B95636">
              <w:rPr>
                <w:rFonts w:ascii="Times New Roman" w:hAnsi="Times New Roman"/>
                <w:b/>
                <w:sz w:val="28"/>
                <w:szCs w:val="28"/>
              </w:rPr>
              <w:t>Preko 6 mjeseci</w:t>
            </w:r>
          </w:p>
        </w:tc>
      </w:tr>
      <w:tr w:rsidR="003465C7" w:rsidRPr="00B95636" w:rsidTr="00973890">
        <w:trPr>
          <w:trHeight w:val="332"/>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Starosne</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4.574</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490</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43</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23</w:t>
            </w:r>
          </w:p>
        </w:tc>
      </w:tr>
      <w:tr w:rsidR="003465C7" w:rsidRPr="00B95636" w:rsidTr="00973890">
        <w:trPr>
          <w:trHeight w:val="266"/>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Invalidske</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1.800</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625</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22</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7</w:t>
            </w:r>
          </w:p>
        </w:tc>
      </w:tr>
      <w:tr w:rsidR="003465C7" w:rsidRPr="00B95636" w:rsidTr="00973890">
        <w:trPr>
          <w:trHeight w:val="256"/>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Djelimične invalidske</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3</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r>
      <w:tr w:rsidR="003465C7" w:rsidRPr="00B95636" w:rsidTr="00973890">
        <w:trPr>
          <w:trHeight w:val="245"/>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Porodične</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4.113</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243</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30</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11</w:t>
            </w:r>
          </w:p>
        </w:tc>
      </w:tr>
      <w:tr w:rsidR="003465C7" w:rsidRPr="00B95636" w:rsidTr="00973890">
        <w:trPr>
          <w:trHeight w:val="249"/>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Pogrebni troškovi</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4.267</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29</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r>
      <w:tr w:rsidR="003465C7" w:rsidRPr="00B95636" w:rsidTr="00973890">
        <w:trPr>
          <w:trHeight w:val="239"/>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Tjelesno oštećenje</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200</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29</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w:t>
            </w:r>
          </w:p>
        </w:tc>
      </w:tr>
      <w:tr w:rsidR="003465C7" w:rsidRPr="00B95636" w:rsidTr="00973890">
        <w:trPr>
          <w:trHeight w:val="230"/>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Ocjena radne sposobnosti- nije utvrđen gubitak radne sposobnosti</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219</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930</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43</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r>
      <w:tr w:rsidR="003465C7" w:rsidRPr="00B95636" w:rsidTr="00973890">
        <w:trPr>
          <w:trHeight w:val="219"/>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Penzijski staž</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104</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5</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6</w:t>
            </w:r>
          </w:p>
        </w:tc>
      </w:tr>
      <w:tr w:rsidR="003465C7" w:rsidRPr="00B95636" w:rsidTr="00973890">
        <w:trPr>
          <w:trHeight w:val="224"/>
          <w:jc w:val="center"/>
        </w:trPr>
        <w:tc>
          <w:tcPr>
            <w:tcW w:w="2094" w:type="pct"/>
            <w:tcBorders>
              <w:top w:val="nil"/>
              <w:left w:val="single" w:sz="8" w:space="0" w:color="auto"/>
              <w:bottom w:val="single" w:sz="8" w:space="0" w:color="auto"/>
              <w:right w:val="single" w:sz="8" w:space="0" w:color="auto"/>
            </w:tcBorders>
            <w:noWrap/>
            <w:vAlign w:val="center"/>
            <w:hideMark/>
          </w:tcPr>
          <w:p w:rsidR="003465C7" w:rsidRPr="00B95636" w:rsidRDefault="003465C7" w:rsidP="00973890">
            <w:pPr>
              <w:pStyle w:val="TabelA"/>
              <w:rPr>
                <w:rFonts w:ascii="Times New Roman" w:hAnsi="Times New Roman"/>
                <w:sz w:val="28"/>
                <w:szCs w:val="28"/>
              </w:rPr>
            </w:pPr>
            <w:r w:rsidRPr="00B95636">
              <w:rPr>
                <w:rFonts w:ascii="Times New Roman" w:hAnsi="Times New Roman"/>
                <w:sz w:val="28"/>
                <w:szCs w:val="28"/>
              </w:rPr>
              <w:t>Ostala prava iz PIO</w:t>
            </w:r>
          </w:p>
        </w:tc>
        <w:tc>
          <w:tcPr>
            <w:tcW w:w="938"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242</w:t>
            </w:r>
          </w:p>
        </w:tc>
        <w:tc>
          <w:tcPr>
            <w:tcW w:w="639"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11</w:t>
            </w:r>
          </w:p>
        </w:tc>
        <w:tc>
          <w:tcPr>
            <w:tcW w:w="682" w:type="pct"/>
            <w:tcBorders>
              <w:top w:val="nil"/>
              <w:left w:val="nil"/>
              <w:bottom w:val="single" w:sz="8" w:space="0" w:color="auto"/>
              <w:right w:val="single" w:sz="8" w:space="0" w:color="auto"/>
            </w:tcBorders>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w:t>
            </w:r>
          </w:p>
        </w:tc>
        <w:tc>
          <w:tcPr>
            <w:tcW w:w="647" w:type="pct"/>
            <w:tcBorders>
              <w:top w:val="nil"/>
              <w:left w:val="nil"/>
              <w:bottom w:val="single" w:sz="8" w:space="0" w:color="auto"/>
              <w:right w:val="single" w:sz="8" w:space="0" w:color="auto"/>
            </w:tcBorders>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0</w:t>
            </w:r>
          </w:p>
        </w:tc>
      </w:tr>
      <w:tr w:rsidR="003465C7" w:rsidRPr="00B95636" w:rsidTr="00973890">
        <w:trPr>
          <w:trHeight w:val="213"/>
          <w:jc w:val="center"/>
        </w:trPr>
        <w:tc>
          <w:tcPr>
            <w:tcW w:w="2094" w:type="pct"/>
            <w:tcBorders>
              <w:top w:val="nil"/>
              <w:left w:val="single" w:sz="8" w:space="0" w:color="auto"/>
              <w:bottom w:val="single" w:sz="8" w:space="0" w:color="auto"/>
              <w:right w:val="single" w:sz="8" w:space="0" w:color="auto"/>
            </w:tcBorders>
            <w:shd w:val="clear" w:color="auto" w:fill="D9D9D9"/>
            <w:noWrap/>
            <w:vAlign w:val="center"/>
            <w:hideMark/>
          </w:tcPr>
          <w:p w:rsidR="003465C7" w:rsidRPr="00B95636" w:rsidRDefault="003465C7" w:rsidP="00973890">
            <w:pPr>
              <w:pStyle w:val="TabelA"/>
              <w:rPr>
                <w:rFonts w:ascii="Times New Roman" w:hAnsi="Times New Roman"/>
                <w:b/>
                <w:sz w:val="28"/>
                <w:szCs w:val="28"/>
              </w:rPr>
            </w:pPr>
            <w:r w:rsidRPr="00B95636">
              <w:rPr>
                <w:rFonts w:ascii="Times New Roman" w:hAnsi="Times New Roman"/>
                <w:b/>
                <w:sz w:val="28"/>
                <w:szCs w:val="28"/>
              </w:rPr>
              <w:t>Ukupno</w:t>
            </w:r>
          </w:p>
        </w:tc>
        <w:tc>
          <w:tcPr>
            <w:tcW w:w="938" w:type="pct"/>
            <w:tcBorders>
              <w:top w:val="nil"/>
              <w:left w:val="nil"/>
              <w:bottom w:val="single" w:sz="8" w:space="0" w:color="auto"/>
              <w:right w:val="single" w:sz="8" w:space="0" w:color="auto"/>
            </w:tcBorders>
            <w:shd w:val="clear" w:color="auto" w:fill="D9D9D9"/>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15.522</w:t>
            </w:r>
          </w:p>
        </w:tc>
        <w:tc>
          <w:tcPr>
            <w:tcW w:w="639" w:type="pct"/>
            <w:tcBorders>
              <w:top w:val="nil"/>
              <w:left w:val="nil"/>
              <w:bottom w:val="single" w:sz="8" w:space="0" w:color="auto"/>
              <w:right w:val="single" w:sz="8" w:space="0" w:color="auto"/>
            </w:tcBorders>
            <w:shd w:val="clear" w:color="auto" w:fill="D9D9D9"/>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2.362</w:t>
            </w:r>
          </w:p>
        </w:tc>
        <w:tc>
          <w:tcPr>
            <w:tcW w:w="682" w:type="pct"/>
            <w:tcBorders>
              <w:top w:val="nil"/>
              <w:left w:val="nil"/>
              <w:bottom w:val="single" w:sz="8" w:space="0" w:color="auto"/>
              <w:right w:val="single" w:sz="8" w:space="0" w:color="auto"/>
            </w:tcBorders>
            <w:shd w:val="clear" w:color="auto" w:fill="D9D9D9"/>
            <w:noWrap/>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149</w:t>
            </w:r>
          </w:p>
        </w:tc>
        <w:tc>
          <w:tcPr>
            <w:tcW w:w="647" w:type="pct"/>
            <w:tcBorders>
              <w:top w:val="nil"/>
              <w:left w:val="nil"/>
              <w:bottom w:val="single" w:sz="8" w:space="0" w:color="auto"/>
              <w:right w:val="single" w:sz="8" w:space="0" w:color="auto"/>
            </w:tcBorders>
            <w:shd w:val="clear" w:color="auto" w:fill="D9D9D9"/>
            <w:vAlign w:val="center"/>
            <w:hideMark/>
          </w:tcPr>
          <w:p w:rsidR="003465C7" w:rsidRPr="00B95636" w:rsidRDefault="003465C7" w:rsidP="00973890">
            <w:pPr>
              <w:pStyle w:val="TabelA"/>
              <w:jc w:val="center"/>
              <w:rPr>
                <w:rFonts w:ascii="Times New Roman" w:hAnsi="Times New Roman"/>
                <w:sz w:val="28"/>
                <w:szCs w:val="28"/>
              </w:rPr>
            </w:pPr>
            <w:r w:rsidRPr="00B95636">
              <w:rPr>
                <w:rFonts w:ascii="Times New Roman" w:hAnsi="Times New Roman"/>
                <w:sz w:val="28"/>
                <w:szCs w:val="28"/>
              </w:rPr>
              <w:t>48</w:t>
            </w:r>
          </w:p>
        </w:tc>
      </w:tr>
    </w:tbl>
    <w:p w:rsidR="003465C7" w:rsidRPr="00B95636" w:rsidRDefault="003465C7" w:rsidP="00B95636">
      <w:pPr>
        <w:rPr>
          <w:sz w:val="28"/>
          <w:szCs w:val="28"/>
        </w:rPr>
      </w:pPr>
    </w:p>
    <w:p w:rsidR="003465C7" w:rsidRPr="00B95636" w:rsidRDefault="003465C7" w:rsidP="00B95636">
      <w:pPr>
        <w:rPr>
          <w:sz w:val="28"/>
          <w:szCs w:val="28"/>
        </w:rPr>
      </w:pPr>
      <w:r w:rsidRPr="00B95636">
        <w:rPr>
          <w:sz w:val="28"/>
          <w:szCs w:val="28"/>
        </w:rPr>
        <w:t xml:space="preserve">U zakonskom roku, do 30 dana  riješeno je 85,84% od ukupnog broja riješenih zahtjeva, u periodu od 1 do 3 mjeseca riješeno je 13,06%,  u periodu od 3 mjeseca do 6 mjeseci  0,82%, dok je u periodu preko 6 mjeseci, riješeno je 0,26% zahtjeva. </w:t>
      </w:r>
    </w:p>
    <w:p w:rsidR="003465C7" w:rsidRPr="00B95636" w:rsidRDefault="003465C7" w:rsidP="00B95636">
      <w:pPr>
        <w:rPr>
          <w:sz w:val="28"/>
          <w:szCs w:val="28"/>
        </w:rPr>
      </w:pPr>
      <w:r w:rsidRPr="00B95636">
        <w:rPr>
          <w:sz w:val="28"/>
          <w:szCs w:val="28"/>
        </w:rPr>
        <w:t>Pored već predhodno navedenih razloga,  trajanje postupka u rješavanju podnijetih zahtjeva, u velikom broju slučajeva, uslovljeno je potrebom za kompletiranje baze podataka aktivnih osiguranika sa nedostajućim podacima, kontrolom tačnosti unijetih podataka u bazu podataka aktivnih osiguranika i potrebom da se sačine službene zabilješke u tim slučajevima, kako bi se na propisan način sprovele sve potrebne radnje. Takođe, određeni broj osiguranika je ostvario staž kod poslodavaca koji su u postupku stečaja ili likvidacije, što značajno otežava postupak utvrđivanja staža osiguranja.</w:t>
      </w:r>
    </w:p>
    <w:p w:rsidR="003465C7" w:rsidRPr="00B95636" w:rsidRDefault="003465C7" w:rsidP="00B95636">
      <w:pPr>
        <w:rPr>
          <w:sz w:val="28"/>
          <w:szCs w:val="28"/>
        </w:rPr>
      </w:pPr>
    </w:p>
    <w:p w:rsidR="003465C7" w:rsidRPr="00B95636" w:rsidRDefault="003465C7" w:rsidP="00B95636">
      <w:pPr>
        <w:rPr>
          <w:sz w:val="28"/>
          <w:szCs w:val="28"/>
        </w:rPr>
      </w:pPr>
    </w:p>
    <w:p w:rsidR="003465C7" w:rsidRPr="00B95636" w:rsidRDefault="003465C7" w:rsidP="00B95636">
      <w:pPr>
        <w:rPr>
          <w:b/>
          <w:sz w:val="28"/>
          <w:szCs w:val="28"/>
        </w:rPr>
      </w:pPr>
      <w:r w:rsidRPr="00B95636">
        <w:rPr>
          <w:b/>
          <w:sz w:val="28"/>
          <w:szCs w:val="28"/>
        </w:rPr>
        <w:t>RJEŠAVANJE U PRVOSTEPENOM POSTUPKU PO PODRUČNIM JEDINICAMA U POREĐENJU SA 2018. GODINOM PO VRSTAMA PRAVA</w:t>
      </w:r>
    </w:p>
    <w:p w:rsidR="003465C7" w:rsidRPr="00B95636" w:rsidRDefault="003465C7" w:rsidP="00B95636">
      <w:pPr>
        <w:rPr>
          <w:b/>
          <w:sz w:val="28"/>
          <w:szCs w:val="28"/>
        </w:rPr>
      </w:pPr>
    </w:p>
    <w:tbl>
      <w:tblPr>
        <w:tblW w:w="5686" w:type="pct"/>
        <w:jc w:val="center"/>
        <w:tblLayout w:type="fixed"/>
        <w:tblLook w:val="04A0" w:firstRow="1" w:lastRow="0" w:firstColumn="1" w:lastColumn="0" w:noHBand="0" w:noVBand="1"/>
      </w:tblPr>
      <w:tblGrid>
        <w:gridCol w:w="1866"/>
        <w:gridCol w:w="1008"/>
        <w:gridCol w:w="921"/>
        <w:gridCol w:w="771"/>
        <w:gridCol w:w="1084"/>
        <w:gridCol w:w="1131"/>
        <w:gridCol w:w="1088"/>
        <w:gridCol w:w="1175"/>
        <w:gridCol w:w="1259"/>
      </w:tblGrid>
      <w:tr w:rsidR="003465C7" w:rsidRPr="00B95636" w:rsidTr="00973890">
        <w:trPr>
          <w:trHeight w:val="479"/>
          <w:jc w:val="center"/>
        </w:trPr>
        <w:tc>
          <w:tcPr>
            <w:tcW w:w="90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Područna jedinica</w:t>
            </w:r>
          </w:p>
        </w:tc>
        <w:tc>
          <w:tcPr>
            <w:tcW w:w="936"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 zahtjeva za rješavanje</w:t>
            </w:r>
          </w:p>
        </w:tc>
        <w:tc>
          <w:tcPr>
            <w:tcW w:w="900"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Broj riješenih zahtjeva</w:t>
            </w:r>
          </w:p>
        </w:tc>
        <w:tc>
          <w:tcPr>
            <w:tcW w:w="1077"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 xml:space="preserve">Procenat neriješenih </w:t>
            </w:r>
          </w:p>
        </w:tc>
        <w:tc>
          <w:tcPr>
            <w:tcW w:w="1182"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Procenat ažurnosti do 30 dana</w:t>
            </w:r>
          </w:p>
        </w:tc>
      </w:tr>
      <w:tr w:rsidR="003465C7" w:rsidRPr="00B95636" w:rsidTr="00973890">
        <w:trPr>
          <w:trHeight w:val="257"/>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rsidR="003465C7" w:rsidRPr="00B95636" w:rsidRDefault="003465C7" w:rsidP="00973890">
            <w:pPr>
              <w:rPr>
                <w:b/>
                <w:bCs/>
                <w:sz w:val="28"/>
                <w:szCs w:val="28"/>
              </w:rPr>
            </w:pPr>
          </w:p>
        </w:tc>
        <w:tc>
          <w:tcPr>
            <w:tcW w:w="489"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447"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374"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526"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549"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52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570"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612"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r>
      <w:tr w:rsidR="003465C7" w:rsidRPr="00B95636" w:rsidTr="00973890">
        <w:trPr>
          <w:trHeight w:val="207"/>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lang w:val="sr-Latn-CS"/>
              </w:rPr>
            </w:pPr>
            <w:r w:rsidRPr="00B95636">
              <w:rPr>
                <w:rFonts w:ascii="Times New Roman" w:hAnsi="Times New Roman"/>
                <w:sz w:val="28"/>
                <w:szCs w:val="28"/>
              </w:rPr>
              <w:t>Invalidska penzija</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2.725</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2.576</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2.633</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2.454</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3,38%</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4,74%</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67,34%</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73,35%</w:t>
            </w:r>
          </w:p>
        </w:tc>
      </w:tr>
      <w:tr w:rsidR="003465C7" w:rsidRPr="00B95636" w:rsidTr="00973890">
        <w:trPr>
          <w:trHeight w:val="225"/>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Starosna penzija</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5.671</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5.351</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5.383</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5.130</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5,08%</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4,13%</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90,08%</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89,16%</w:t>
            </w:r>
          </w:p>
        </w:tc>
      </w:tr>
      <w:tr w:rsidR="003465C7" w:rsidRPr="00B95636" w:rsidTr="00973890">
        <w:trPr>
          <w:trHeight w:val="243"/>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Porodična penzija</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4.591</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4.514</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4.480</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4.397</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2,42%</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2,59%</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94,15%</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93,54</w:t>
            </w:r>
          </w:p>
        </w:tc>
      </w:tr>
      <w:tr w:rsidR="003465C7" w:rsidRPr="00B95636" w:rsidTr="00973890">
        <w:trPr>
          <w:trHeight w:val="119"/>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Tjelesno oštećenje</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264</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241</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258</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234</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2,27%</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2,90%</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88,76%</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85,47%</w:t>
            </w:r>
          </w:p>
        </w:tc>
      </w:tr>
      <w:tr w:rsidR="003465C7" w:rsidRPr="00B95636" w:rsidTr="00973890">
        <w:trPr>
          <w:trHeight w:val="137"/>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Ocjena radne sposobnosti - nije utvrđen gubitak radne sposobnosti</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1.395</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1.399</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1.120</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1.192</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19,71%</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14,80%</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4,82%</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18,37%</w:t>
            </w:r>
          </w:p>
        </w:tc>
      </w:tr>
      <w:tr w:rsidR="003465C7" w:rsidRPr="00B95636" w:rsidTr="00973890">
        <w:trPr>
          <w:trHeight w:val="170"/>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Djelimična invalidska penzija</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0,00%</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25,00%</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6,64%</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100,00%</w:t>
            </w:r>
          </w:p>
        </w:tc>
      </w:tr>
      <w:tr w:rsidR="003465C7" w:rsidRPr="00B95636" w:rsidTr="00973890">
        <w:trPr>
          <w:trHeight w:val="187"/>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Pogrebni troškovi</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4.367</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4.371</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4.325</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4.297</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0,96%</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1.69%</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99,56%</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99,30%</w:t>
            </w:r>
          </w:p>
        </w:tc>
      </w:tr>
      <w:tr w:rsidR="003465C7" w:rsidRPr="00B95636" w:rsidTr="00973890">
        <w:trPr>
          <w:trHeight w:val="206"/>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Penzijski staž</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110</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123</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98</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118</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10,91%</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4,07%</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89,80%</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88,14%</w:t>
            </w:r>
          </w:p>
        </w:tc>
      </w:tr>
      <w:tr w:rsidR="003465C7" w:rsidRPr="00B95636" w:rsidTr="00973890">
        <w:trPr>
          <w:trHeight w:val="81"/>
          <w:jc w:val="center"/>
        </w:trPr>
        <w:tc>
          <w:tcPr>
            <w:tcW w:w="906"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Ostala prava</w:t>
            </w:r>
          </w:p>
        </w:tc>
        <w:tc>
          <w:tcPr>
            <w:tcW w:w="48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342</w:t>
            </w:r>
          </w:p>
        </w:tc>
        <w:tc>
          <w:tcPr>
            <w:tcW w:w="44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269</w:t>
            </w:r>
          </w:p>
        </w:tc>
        <w:tc>
          <w:tcPr>
            <w:tcW w:w="374"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320</w:t>
            </w:r>
          </w:p>
        </w:tc>
        <w:tc>
          <w:tcPr>
            <w:tcW w:w="526"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257</w:t>
            </w:r>
          </w:p>
        </w:tc>
        <w:tc>
          <w:tcPr>
            <w:tcW w:w="54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6,43%</w:t>
            </w:r>
          </w:p>
        </w:tc>
        <w:tc>
          <w:tcPr>
            <w:tcW w:w="52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4,46%</w:t>
            </w:r>
          </w:p>
        </w:tc>
        <w:tc>
          <w:tcPr>
            <w:tcW w:w="570"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95,94%</w:t>
            </w:r>
          </w:p>
        </w:tc>
        <w:tc>
          <w:tcPr>
            <w:tcW w:w="612"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94,16%</w:t>
            </w:r>
          </w:p>
        </w:tc>
      </w:tr>
      <w:tr w:rsidR="003465C7" w:rsidRPr="00B95636" w:rsidTr="00973890">
        <w:trPr>
          <w:trHeight w:val="375"/>
          <w:jc w:val="center"/>
        </w:trPr>
        <w:tc>
          <w:tcPr>
            <w:tcW w:w="906" w:type="pct"/>
            <w:tcBorders>
              <w:top w:val="nil"/>
              <w:left w:val="single" w:sz="4" w:space="0" w:color="auto"/>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w:t>
            </w:r>
          </w:p>
        </w:tc>
        <w:tc>
          <w:tcPr>
            <w:tcW w:w="489"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19.476</w:t>
            </w:r>
          </w:p>
        </w:tc>
        <w:tc>
          <w:tcPr>
            <w:tcW w:w="447"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18.848</w:t>
            </w:r>
          </w:p>
        </w:tc>
        <w:tc>
          <w:tcPr>
            <w:tcW w:w="374"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18.628</w:t>
            </w:r>
          </w:p>
        </w:tc>
        <w:tc>
          <w:tcPr>
            <w:tcW w:w="526"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18.082</w:t>
            </w:r>
          </w:p>
        </w:tc>
        <w:tc>
          <w:tcPr>
            <w:tcW w:w="549"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4,35%</w:t>
            </w:r>
          </w:p>
        </w:tc>
        <w:tc>
          <w:tcPr>
            <w:tcW w:w="528"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4,06%</w:t>
            </w:r>
          </w:p>
        </w:tc>
        <w:tc>
          <w:tcPr>
            <w:tcW w:w="570" w:type="pct"/>
            <w:tcBorders>
              <w:top w:val="nil"/>
              <w:left w:val="nil"/>
              <w:bottom w:val="single" w:sz="4" w:space="0" w:color="auto"/>
              <w:right w:val="single" w:sz="4" w:space="0" w:color="auto"/>
            </w:tcBorders>
            <w:shd w:val="clear" w:color="auto" w:fill="BFBFBF"/>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84,98%</w:t>
            </w:r>
          </w:p>
        </w:tc>
        <w:tc>
          <w:tcPr>
            <w:tcW w:w="612" w:type="pct"/>
            <w:tcBorders>
              <w:top w:val="nil"/>
              <w:left w:val="nil"/>
              <w:bottom w:val="single" w:sz="4" w:space="0" w:color="auto"/>
              <w:right w:val="single" w:sz="4" w:space="0" w:color="auto"/>
            </w:tcBorders>
            <w:shd w:val="clear" w:color="auto" w:fill="BFBFBF"/>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85,84%</w:t>
            </w:r>
          </w:p>
        </w:tc>
      </w:tr>
    </w:tbl>
    <w:p w:rsidR="003465C7" w:rsidRPr="00B95636" w:rsidRDefault="003465C7" w:rsidP="00B95636">
      <w:pPr>
        <w:rPr>
          <w:b/>
          <w:sz w:val="28"/>
          <w:szCs w:val="28"/>
        </w:rPr>
      </w:pPr>
    </w:p>
    <w:p w:rsidR="003465C7" w:rsidRPr="00B95636" w:rsidRDefault="003465C7" w:rsidP="00B95636">
      <w:pPr>
        <w:rPr>
          <w:b/>
          <w:sz w:val="28"/>
          <w:szCs w:val="28"/>
        </w:rPr>
      </w:pPr>
      <w:r w:rsidRPr="00B95636">
        <w:rPr>
          <w:b/>
          <w:sz w:val="28"/>
          <w:szCs w:val="28"/>
        </w:rPr>
        <w:t>RJEŠAVANJE U PRVOSTEPENOM POSTUPKU U TOKU 2019. GODINE PO PODRUČNIM JEDINICAMA</w:t>
      </w:r>
    </w:p>
    <w:tbl>
      <w:tblPr>
        <w:tblW w:w="5000" w:type="pct"/>
        <w:tblLook w:val="04A0" w:firstRow="1" w:lastRow="0" w:firstColumn="1" w:lastColumn="0" w:noHBand="0" w:noVBand="1"/>
      </w:tblPr>
      <w:tblGrid>
        <w:gridCol w:w="1493"/>
        <w:gridCol w:w="1321"/>
        <w:gridCol w:w="1142"/>
        <w:gridCol w:w="1210"/>
        <w:gridCol w:w="1294"/>
        <w:gridCol w:w="1390"/>
        <w:gridCol w:w="1210"/>
      </w:tblGrid>
      <w:tr w:rsidR="003465C7" w:rsidRPr="00B95636" w:rsidTr="00973890">
        <w:trPr>
          <w:trHeight w:val="1195"/>
        </w:trPr>
        <w:tc>
          <w:tcPr>
            <w:tcW w:w="7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Područna jedinica</w:t>
            </w:r>
          </w:p>
        </w:tc>
        <w:tc>
          <w:tcPr>
            <w:tcW w:w="762"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 zahtjeva za rješavanje</w:t>
            </w:r>
          </w:p>
        </w:tc>
        <w:tc>
          <w:tcPr>
            <w:tcW w:w="637"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Broj riješenih zahtjeva</w:t>
            </w:r>
          </w:p>
        </w:tc>
        <w:tc>
          <w:tcPr>
            <w:tcW w:w="639"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Pozitivno riješeno</w:t>
            </w:r>
          </w:p>
        </w:tc>
        <w:tc>
          <w:tcPr>
            <w:tcW w:w="680"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Negativno riješeno</w:t>
            </w:r>
          </w:p>
        </w:tc>
        <w:tc>
          <w:tcPr>
            <w:tcW w:w="803"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 xml:space="preserve">Procenat neriješenih od ukupnih </w:t>
            </w:r>
          </w:p>
        </w:tc>
        <w:tc>
          <w:tcPr>
            <w:tcW w:w="710"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Procenat ažurnosti do 30 dana</w:t>
            </w:r>
          </w:p>
        </w:tc>
      </w:tr>
      <w:tr w:rsidR="003465C7" w:rsidRPr="00B95636" w:rsidTr="00973890">
        <w:trPr>
          <w:trHeight w:val="207"/>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Bar</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1.718</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1.639</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1.509</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130</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4,60%</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83,53%</w:t>
            </w:r>
          </w:p>
        </w:tc>
      </w:tr>
      <w:tr w:rsidR="003465C7" w:rsidRPr="00B95636" w:rsidTr="00973890">
        <w:trPr>
          <w:trHeight w:val="225"/>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Bijelo Polje</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1.476</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1.430</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1.304</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126</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3,12%</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88,88%</w:t>
            </w:r>
          </w:p>
        </w:tc>
      </w:tr>
      <w:tr w:rsidR="003465C7" w:rsidRPr="00B95636" w:rsidTr="00973890">
        <w:trPr>
          <w:trHeight w:val="243"/>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Berane</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1.675</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1.638</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1.511</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127</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2,21%</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88,89%</w:t>
            </w:r>
          </w:p>
        </w:tc>
      </w:tr>
      <w:tr w:rsidR="003465C7" w:rsidRPr="00B95636" w:rsidTr="00973890">
        <w:trPr>
          <w:trHeight w:val="119"/>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Kotor</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1.714</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1.645</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1.559</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86</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4,03%</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86,02%</w:t>
            </w:r>
          </w:p>
        </w:tc>
      </w:tr>
      <w:tr w:rsidR="003465C7" w:rsidRPr="00B95636" w:rsidTr="00973890">
        <w:trPr>
          <w:trHeight w:val="137"/>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Nikšić</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2.781</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2.717</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2.402</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315</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2,30%</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87,30%</w:t>
            </w:r>
          </w:p>
        </w:tc>
      </w:tr>
      <w:tr w:rsidR="003465C7" w:rsidRPr="00B95636" w:rsidTr="00973890">
        <w:trPr>
          <w:trHeight w:val="170"/>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Pljevlja</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1.404</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1.345</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1.249</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96</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4,20%</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91,23%</w:t>
            </w:r>
          </w:p>
        </w:tc>
      </w:tr>
      <w:tr w:rsidR="003465C7" w:rsidRPr="00B95636" w:rsidTr="00973890">
        <w:trPr>
          <w:trHeight w:val="187"/>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Podgorica</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6.449</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6.140</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5.309</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831</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4,79%</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82,54%</w:t>
            </w:r>
          </w:p>
        </w:tc>
      </w:tr>
      <w:tr w:rsidR="003465C7" w:rsidRPr="00B95636" w:rsidTr="00973890">
        <w:trPr>
          <w:trHeight w:val="206"/>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Herceg Novi</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901</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880</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826</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54</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2,33%</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89,32%</w:t>
            </w:r>
          </w:p>
        </w:tc>
      </w:tr>
      <w:tr w:rsidR="003465C7" w:rsidRPr="00B95636" w:rsidTr="00973890">
        <w:trPr>
          <w:trHeight w:val="81"/>
        </w:trPr>
        <w:tc>
          <w:tcPr>
            <w:tcW w:w="768"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Cetinje</w:t>
            </w:r>
          </w:p>
        </w:tc>
        <w:tc>
          <w:tcPr>
            <w:tcW w:w="762"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730</w:t>
            </w:r>
          </w:p>
        </w:tc>
        <w:tc>
          <w:tcPr>
            <w:tcW w:w="637"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648</w:t>
            </w:r>
          </w:p>
        </w:tc>
        <w:tc>
          <w:tcPr>
            <w:tcW w:w="63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586</w:t>
            </w:r>
          </w:p>
        </w:tc>
        <w:tc>
          <w:tcPr>
            <w:tcW w:w="6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62</w:t>
            </w:r>
          </w:p>
        </w:tc>
        <w:tc>
          <w:tcPr>
            <w:tcW w:w="803"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11,23%</w:t>
            </w:r>
          </w:p>
        </w:tc>
        <w:tc>
          <w:tcPr>
            <w:tcW w:w="71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86,11%</w:t>
            </w:r>
          </w:p>
        </w:tc>
      </w:tr>
      <w:tr w:rsidR="003465C7" w:rsidRPr="00B95636" w:rsidTr="00973890">
        <w:trPr>
          <w:trHeight w:val="375"/>
        </w:trPr>
        <w:tc>
          <w:tcPr>
            <w:tcW w:w="768" w:type="pct"/>
            <w:tcBorders>
              <w:top w:val="nil"/>
              <w:left w:val="single" w:sz="4" w:space="0" w:color="auto"/>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w:t>
            </w:r>
          </w:p>
        </w:tc>
        <w:tc>
          <w:tcPr>
            <w:tcW w:w="762"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18.848</w:t>
            </w:r>
          </w:p>
        </w:tc>
        <w:tc>
          <w:tcPr>
            <w:tcW w:w="637"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18.082</w:t>
            </w:r>
          </w:p>
        </w:tc>
        <w:tc>
          <w:tcPr>
            <w:tcW w:w="639"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16.255</w:t>
            </w:r>
          </w:p>
        </w:tc>
        <w:tc>
          <w:tcPr>
            <w:tcW w:w="680"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1.827</w:t>
            </w:r>
          </w:p>
        </w:tc>
        <w:tc>
          <w:tcPr>
            <w:tcW w:w="803"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4,06</w:t>
            </w:r>
          </w:p>
        </w:tc>
        <w:tc>
          <w:tcPr>
            <w:tcW w:w="710"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85,84%</w:t>
            </w:r>
          </w:p>
        </w:tc>
      </w:tr>
    </w:tbl>
    <w:p w:rsidR="003465C7" w:rsidRPr="00B95636" w:rsidRDefault="003465C7" w:rsidP="00B95636">
      <w:pPr>
        <w:rPr>
          <w:sz w:val="28"/>
          <w:szCs w:val="28"/>
        </w:rPr>
      </w:pPr>
      <w:r w:rsidRPr="00B95636">
        <w:rPr>
          <w:sz w:val="28"/>
          <w:szCs w:val="28"/>
        </w:rPr>
        <w:t xml:space="preserve">Procenat ažurnosti, odnosno rješavanje podnijetih zahtjeva u zakonom predviđenom roku na nivou svih područnih jedinica iznosi 85,84%, što je za 0,86% više u odnosu na predhodnu godinu. </w:t>
      </w:r>
    </w:p>
    <w:p w:rsidR="003465C7" w:rsidRDefault="003465C7" w:rsidP="00B95636">
      <w:pPr>
        <w:rPr>
          <w:b/>
          <w:sz w:val="28"/>
          <w:szCs w:val="28"/>
        </w:rPr>
      </w:pPr>
    </w:p>
    <w:p w:rsidR="003465C7" w:rsidRPr="00B95636" w:rsidRDefault="003465C7" w:rsidP="00B95636">
      <w:pPr>
        <w:rPr>
          <w:b/>
          <w:sz w:val="28"/>
          <w:szCs w:val="28"/>
        </w:rPr>
      </w:pPr>
      <w:r w:rsidRPr="00B95636">
        <w:rPr>
          <w:b/>
          <w:sz w:val="28"/>
          <w:szCs w:val="28"/>
        </w:rPr>
        <w:t>RJEŠAVANJE U PRVOSTEPENOM POSTUPKU PO PODRUČNIM JEDINICAMA U POREĐENJU SA 2018. GODINOM</w:t>
      </w:r>
    </w:p>
    <w:tbl>
      <w:tblPr>
        <w:tblW w:w="5000" w:type="pct"/>
        <w:tblLook w:val="04A0" w:firstRow="1" w:lastRow="0" w:firstColumn="1" w:lastColumn="0" w:noHBand="0" w:noVBand="1"/>
      </w:tblPr>
      <w:tblGrid>
        <w:gridCol w:w="1503"/>
        <w:gridCol w:w="905"/>
        <w:gridCol w:w="904"/>
        <w:gridCol w:w="904"/>
        <w:gridCol w:w="904"/>
        <w:gridCol w:w="904"/>
        <w:gridCol w:w="978"/>
        <w:gridCol w:w="1029"/>
        <w:gridCol w:w="1029"/>
      </w:tblGrid>
      <w:tr w:rsidR="003465C7" w:rsidRPr="00B95636" w:rsidTr="00973890">
        <w:trPr>
          <w:trHeight w:val="479"/>
        </w:trPr>
        <w:tc>
          <w:tcPr>
            <w:tcW w:w="6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Područna jedinica</w:t>
            </w:r>
          </w:p>
        </w:tc>
        <w:tc>
          <w:tcPr>
            <w:tcW w:w="1027"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 zahtjeva za rješavanje</w:t>
            </w:r>
          </w:p>
        </w:tc>
        <w:tc>
          <w:tcPr>
            <w:tcW w:w="1028"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Broj riješenih zahtjeva</w:t>
            </w:r>
          </w:p>
        </w:tc>
        <w:tc>
          <w:tcPr>
            <w:tcW w:w="1096"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 xml:space="preserve">Procenat neriješenih </w:t>
            </w:r>
          </w:p>
        </w:tc>
        <w:tc>
          <w:tcPr>
            <w:tcW w:w="1164" w:type="pct"/>
            <w:gridSpan w:val="2"/>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Procenat ažurnosti do 30 dana</w:t>
            </w:r>
          </w:p>
        </w:tc>
      </w:tr>
      <w:tr w:rsidR="003465C7" w:rsidRPr="00B95636" w:rsidTr="00973890">
        <w:trPr>
          <w:trHeight w:val="207"/>
        </w:trPr>
        <w:tc>
          <w:tcPr>
            <w:tcW w:w="685" w:type="pct"/>
            <w:vMerge/>
            <w:tcBorders>
              <w:top w:val="single" w:sz="4" w:space="0" w:color="auto"/>
              <w:left w:val="single" w:sz="4" w:space="0" w:color="auto"/>
              <w:bottom w:val="single" w:sz="4" w:space="0" w:color="auto"/>
              <w:right w:val="single" w:sz="4" w:space="0" w:color="auto"/>
            </w:tcBorders>
            <w:vAlign w:val="center"/>
            <w:hideMark/>
          </w:tcPr>
          <w:p w:rsidR="003465C7" w:rsidRPr="00B95636" w:rsidRDefault="003465C7" w:rsidP="00973890">
            <w:pPr>
              <w:rPr>
                <w:b/>
                <w:bCs/>
                <w:sz w:val="28"/>
                <w:szCs w:val="28"/>
              </w:rPr>
            </w:pPr>
          </w:p>
        </w:tc>
        <w:tc>
          <w:tcPr>
            <w:tcW w:w="479"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480"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c>
          <w:tcPr>
            <w:tcW w:w="616"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2018.g</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2019.g</w:t>
            </w:r>
          </w:p>
        </w:tc>
      </w:tr>
      <w:tr w:rsidR="003465C7" w:rsidRPr="00B95636" w:rsidTr="00973890">
        <w:trPr>
          <w:trHeight w:val="207"/>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Bar</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1.713</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1.718</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1.640</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1.639</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4,26%</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4,60%</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82,74%</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83,53%</w:t>
            </w:r>
          </w:p>
        </w:tc>
      </w:tr>
      <w:tr w:rsidR="003465C7" w:rsidRPr="00B95636" w:rsidTr="00973890">
        <w:trPr>
          <w:trHeight w:val="225"/>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Bijelo Polje</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1.511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1.476</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1.470</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1.430</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3,12%</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88,30%</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88,88%</w:t>
            </w:r>
          </w:p>
        </w:tc>
      </w:tr>
      <w:tr w:rsidR="003465C7" w:rsidRPr="00B95636" w:rsidTr="00973890">
        <w:trPr>
          <w:trHeight w:val="243"/>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Berane</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1.777</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1.675</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1.733</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1.638</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2,48%</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2,21%</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89,56%</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88,89%</w:t>
            </w:r>
          </w:p>
        </w:tc>
      </w:tr>
      <w:tr w:rsidR="003465C7" w:rsidRPr="00B95636" w:rsidTr="00973890">
        <w:trPr>
          <w:trHeight w:val="119"/>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Kotor</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1.755</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1.714</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1.675</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1.645</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4,56%</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4,03%</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85,97%</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86,02%</w:t>
            </w:r>
          </w:p>
        </w:tc>
      </w:tr>
      <w:tr w:rsidR="003465C7" w:rsidRPr="00B95636" w:rsidTr="00973890">
        <w:trPr>
          <w:trHeight w:val="137"/>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Nikšić</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2.815</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2.781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2.729</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2.717</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3,06%</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2,30%</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85,60%</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87,30%</w:t>
            </w:r>
          </w:p>
        </w:tc>
      </w:tr>
      <w:tr w:rsidR="003465C7" w:rsidRPr="00B95636" w:rsidTr="00973890">
        <w:trPr>
          <w:trHeight w:val="170"/>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Pljevlja</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1.331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1.404</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1.261</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1.345</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5,26%</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4,20%</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91,04%</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91,23%</w:t>
            </w:r>
          </w:p>
        </w:tc>
      </w:tr>
      <w:tr w:rsidR="003465C7" w:rsidRPr="00B95636" w:rsidTr="00973890">
        <w:trPr>
          <w:trHeight w:val="187"/>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Podgorica</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6.711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6.449</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6.299</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6.140</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6,14%</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4,79%</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81,03%</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82,54%</w:t>
            </w:r>
          </w:p>
        </w:tc>
      </w:tr>
      <w:tr w:rsidR="003465C7" w:rsidRPr="00B95636" w:rsidTr="00973890">
        <w:trPr>
          <w:trHeight w:val="206"/>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Herceg Novi</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979</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901</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962</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880</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1,74%</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2,33%</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89,29%</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89,23%</w:t>
            </w:r>
          </w:p>
        </w:tc>
      </w:tr>
      <w:tr w:rsidR="003465C7" w:rsidRPr="00B95636" w:rsidTr="00973890">
        <w:trPr>
          <w:trHeight w:val="81"/>
        </w:trPr>
        <w:tc>
          <w:tcPr>
            <w:tcW w:w="685" w:type="pct"/>
            <w:tcBorders>
              <w:top w:val="nil"/>
              <w:left w:val="single" w:sz="4" w:space="0" w:color="auto"/>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Cetinje</w:t>
            </w:r>
          </w:p>
        </w:tc>
        <w:tc>
          <w:tcPr>
            <w:tcW w:w="479"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884</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730</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859</w:t>
            </w:r>
          </w:p>
        </w:tc>
        <w:tc>
          <w:tcPr>
            <w:tcW w:w="480"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648</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2,83%</w:t>
            </w:r>
          </w:p>
        </w:tc>
        <w:tc>
          <w:tcPr>
            <w:tcW w:w="548" w:type="pct"/>
            <w:tcBorders>
              <w:top w:val="nil"/>
              <w:left w:val="nil"/>
              <w:bottom w:val="single" w:sz="4" w:space="0" w:color="auto"/>
              <w:right w:val="single" w:sz="4" w:space="0" w:color="auto"/>
            </w:tcBorders>
            <w:noWrap/>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11,23%</w:t>
            </w:r>
          </w:p>
        </w:tc>
        <w:tc>
          <w:tcPr>
            <w:tcW w:w="616"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85,80%</w:t>
            </w:r>
          </w:p>
        </w:tc>
        <w:tc>
          <w:tcPr>
            <w:tcW w:w="548" w:type="pct"/>
            <w:tcBorders>
              <w:top w:val="nil"/>
              <w:left w:val="nil"/>
              <w:bottom w:val="single" w:sz="4" w:space="0" w:color="auto"/>
              <w:right w:val="single" w:sz="4" w:space="0" w:color="auto"/>
            </w:tcBorders>
            <w:vAlign w:val="center"/>
            <w:hideMark/>
          </w:tcPr>
          <w:p w:rsidR="003465C7" w:rsidRPr="00B95636" w:rsidRDefault="003465C7" w:rsidP="00973890">
            <w:pPr>
              <w:pStyle w:val="TabelA"/>
              <w:spacing w:line="240" w:lineRule="auto"/>
              <w:jc w:val="both"/>
              <w:rPr>
                <w:rFonts w:ascii="Times New Roman" w:hAnsi="Times New Roman"/>
                <w:sz w:val="28"/>
                <w:szCs w:val="28"/>
              </w:rPr>
            </w:pPr>
            <w:r w:rsidRPr="00B95636">
              <w:rPr>
                <w:rFonts w:ascii="Times New Roman" w:hAnsi="Times New Roman"/>
                <w:sz w:val="28"/>
                <w:szCs w:val="28"/>
              </w:rPr>
              <w:t>86,11%</w:t>
            </w:r>
          </w:p>
        </w:tc>
      </w:tr>
      <w:tr w:rsidR="003465C7" w:rsidRPr="00B95636" w:rsidTr="00973890">
        <w:trPr>
          <w:trHeight w:val="375"/>
        </w:trPr>
        <w:tc>
          <w:tcPr>
            <w:tcW w:w="685" w:type="pct"/>
            <w:tcBorders>
              <w:top w:val="nil"/>
              <w:left w:val="single" w:sz="4" w:space="0" w:color="auto"/>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Ukupno</w:t>
            </w:r>
          </w:p>
        </w:tc>
        <w:tc>
          <w:tcPr>
            <w:tcW w:w="479"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19.476</w:t>
            </w:r>
          </w:p>
        </w:tc>
        <w:tc>
          <w:tcPr>
            <w:tcW w:w="548"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18.848</w:t>
            </w:r>
          </w:p>
        </w:tc>
        <w:tc>
          <w:tcPr>
            <w:tcW w:w="548"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24.086</w:t>
            </w:r>
          </w:p>
        </w:tc>
        <w:tc>
          <w:tcPr>
            <w:tcW w:w="480" w:type="pct"/>
            <w:tcBorders>
              <w:top w:val="nil"/>
              <w:left w:val="nil"/>
              <w:bottom w:val="single" w:sz="4" w:space="0" w:color="auto"/>
              <w:right w:val="single" w:sz="4" w:space="0" w:color="auto"/>
            </w:tcBorders>
            <w:shd w:val="clear" w:color="auto" w:fill="D9D9D9"/>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18.082</w:t>
            </w:r>
          </w:p>
        </w:tc>
        <w:tc>
          <w:tcPr>
            <w:tcW w:w="548"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4,35%</w:t>
            </w:r>
          </w:p>
        </w:tc>
        <w:tc>
          <w:tcPr>
            <w:tcW w:w="548" w:type="pct"/>
            <w:tcBorders>
              <w:top w:val="nil"/>
              <w:left w:val="nil"/>
              <w:bottom w:val="single" w:sz="4" w:space="0" w:color="auto"/>
              <w:right w:val="single" w:sz="4" w:space="0" w:color="auto"/>
            </w:tcBorders>
            <w:shd w:val="clear" w:color="auto" w:fill="BFBFBF"/>
            <w:noWrap/>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4,06%</w:t>
            </w:r>
          </w:p>
        </w:tc>
        <w:tc>
          <w:tcPr>
            <w:tcW w:w="616" w:type="pct"/>
            <w:tcBorders>
              <w:top w:val="nil"/>
              <w:left w:val="nil"/>
              <w:bottom w:val="single" w:sz="4" w:space="0" w:color="auto"/>
              <w:right w:val="single" w:sz="4" w:space="0" w:color="auto"/>
            </w:tcBorders>
            <w:shd w:val="clear" w:color="auto" w:fill="BFBFBF"/>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84,98%</w:t>
            </w:r>
          </w:p>
        </w:tc>
        <w:tc>
          <w:tcPr>
            <w:tcW w:w="548" w:type="pct"/>
            <w:tcBorders>
              <w:top w:val="nil"/>
              <w:left w:val="nil"/>
              <w:bottom w:val="single" w:sz="4" w:space="0" w:color="auto"/>
              <w:right w:val="single" w:sz="4" w:space="0" w:color="auto"/>
            </w:tcBorders>
            <w:shd w:val="clear" w:color="auto" w:fill="BFBFBF"/>
            <w:vAlign w:val="center"/>
            <w:hideMark/>
          </w:tcPr>
          <w:p w:rsidR="003465C7" w:rsidRPr="00B95636" w:rsidRDefault="003465C7" w:rsidP="00973890">
            <w:pPr>
              <w:pStyle w:val="TabelA"/>
              <w:spacing w:line="240" w:lineRule="auto"/>
              <w:jc w:val="both"/>
              <w:rPr>
                <w:rFonts w:ascii="Times New Roman" w:hAnsi="Times New Roman"/>
                <w:b/>
                <w:sz w:val="28"/>
                <w:szCs w:val="28"/>
              </w:rPr>
            </w:pPr>
            <w:r w:rsidRPr="00B95636">
              <w:rPr>
                <w:rFonts w:ascii="Times New Roman" w:hAnsi="Times New Roman"/>
                <w:b/>
                <w:sz w:val="28"/>
                <w:szCs w:val="28"/>
              </w:rPr>
              <w:t>85,84%</w:t>
            </w:r>
          </w:p>
        </w:tc>
      </w:tr>
    </w:tbl>
    <w:p w:rsidR="003465C7" w:rsidRPr="00B95636" w:rsidRDefault="003465C7" w:rsidP="00B95636">
      <w:pPr>
        <w:rPr>
          <w:b/>
          <w:sz w:val="28"/>
          <w:szCs w:val="28"/>
        </w:rPr>
      </w:pPr>
    </w:p>
    <w:p w:rsidR="003465C7" w:rsidRPr="00B95636" w:rsidRDefault="003465C7" w:rsidP="00B95636">
      <w:pPr>
        <w:rPr>
          <w:b/>
          <w:sz w:val="28"/>
          <w:szCs w:val="28"/>
        </w:rPr>
      </w:pPr>
      <w:r w:rsidRPr="00B95636">
        <w:rPr>
          <w:b/>
          <w:sz w:val="28"/>
          <w:szCs w:val="28"/>
        </w:rPr>
        <w:t>TRAJANJE POSTUPKA U RJEŠAVANJU PODNIJETIH ZAHTJEVA U 2019.  GODINI        PO PODRUČNIM JEDINICAMA:</w:t>
      </w:r>
    </w:p>
    <w:tbl>
      <w:tblPr>
        <w:tblW w:w="7733" w:type="dxa"/>
        <w:jc w:val="center"/>
        <w:tblLook w:val="04A0" w:firstRow="1" w:lastRow="0" w:firstColumn="1" w:lastColumn="0" w:noHBand="0" w:noVBand="1"/>
      </w:tblPr>
      <w:tblGrid>
        <w:gridCol w:w="1785"/>
        <w:gridCol w:w="1507"/>
        <w:gridCol w:w="1391"/>
        <w:gridCol w:w="1505"/>
        <w:gridCol w:w="1545"/>
      </w:tblGrid>
      <w:tr w:rsidR="003465C7" w:rsidRPr="00B95636" w:rsidTr="00973890">
        <w:trPr>
          <w:trHeight w:val="75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Područna jedinica</w:t>
            </w:r>
          </w:p>
        </w:tc>
        <w:tc>
          <w:tcPr>
            <w:tcW w:w="1507" w:type="dxa"/>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Do jednog mjeseca</w:t>
            </w:r>
          </w:p>
        </w:tc>
        <w:tc>
          <w:tcPr>
            <w:tcW w:w="1391" w:type="dxa"/>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Od 1 do 3 mjeseca</w:t>
            </w:r>
          </w:p>
        </w:tc>
        <w:tc>
          <w:tcPr>
            <w:tcW w:w="1505" w:type="dxa"/>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Od 3 do 6 mjeseci</w:t>
            </w:r>
          </w:p>
        </w:tc>
        <w:tc>
          <w:tcPr>
            <w:tcW w:w="1545" w:type="dxa"/>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Preko 6 mjeseci</w:t>
            </w:r>
          </w:p>
        </w:tc>
      </w:tr>
      <w:tr w:rsidR="003465C7" w:rsidRPr="00B95636" w:rsidTr="00973890">
        <w:trPr>
          <w:trHeight w:val="201"/>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Bar</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1.369</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227</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35</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w:t>
            </w:r>
          </w:p>
        </w:tc>
      </w:tr>
      <w:tr w:rsidR="003465C7" w:rsidRPr="00B95636" w:rsidTr="00973890">
        <w:trPr>
          <w:trHeight w:val="205"/>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Bijelo Polje</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1.271</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159</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0</w:t>
            </w:r>
          </w:p>
        </w:tc>
      </w:tr>
      <w:tr w:rsidR="003465C7" w:rsidRPr="00B95636" w:rsidTr="00973890">
        <w:trPr>
          <w:trHeight w:val="223"/>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Berane</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1.456</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170</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10</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w:t>
            </w:r>
          </w:p>
        </w:tc>
      </w:tr>
      <w:tr w:rsidR="003465C7" w:rsidRPr="00B95636" w:rsidTr="00973890">
        <w:trPr>
          <w:trHeight w:val="85"/>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Kotor</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1.415</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224</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w:t>
            </w:r>
          </w:p>
        </w:tc>
      </w:tr>
      <w:tr w:rsidR="003465C7" w:rsidRPr="00B95636" w:rsidTr="00973890">
        <w:trPr>
          <w:trHeight w:val="75"/>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Nikšić</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2.372</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332</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10</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w:t>
            </w:r>
          </w:p>
        </w:tc>
      </w:tr>
      <w:tr w:rsidR="003465C7" w:rsidRPr="00B95636" w:rsidTr="00973890">
        <w:trPr>
          <w:trHeight w:val="79"/>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Pljevlja</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1.227</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64</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w:t>
            </w:r>
          </w:p>
        </w:tc>
      </w:tr>
      <w:tr w:rsidR="003465C7" w:rsidRPr="00B95636" w:rsidTr="00973890">
        <w:trPr>
          <w:trHeight w:val="83"/>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Podgorica</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5.068</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978</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70</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24</w:t>
            </w:r>
          </w:p>
        </w:tc>
      </w:tr>
      <w:tr w:rsidR="003465C7" w:rsidRPr="00B95636" w:rsidTr="00973890">
        <w:trPr>
          <w:trHeight w:val="101"/>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Herceg Novi</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786</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84</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6</w:t>
            </w:r>
          </w:p>
        </w:tc>
      </w:tr>
      <w:tr w:rsidR="003465C7" w:rsidRPr="00B95636" w:rsidTr="00973890">
        <w:trPr>
          <w:trHeight w:val="233"/>
          <w:jc w:val="center"/>
        </w:trPr>
        <w:tc>
          <w:tcPr>
            <w:tcW w:w="1785" w:type="dxa"/>
            <w:tcBorders>
              <w:top w:val="nil"/>
              <w:left w:val="single" w:sz="4" w:space="0" w:color="auto"/>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Cetinje</w:t>
            </w:r>
          </w:p>
        </w:tc>
        <w:tc>
          <w:tcPr>
            <w:tcW w:w="1507"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558</w:t>
            </w:r>
          </w:p>
        </w:tc>
        <w:tc>
          <w:tcPr>
            <w:tcW w:w="1391"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80</w:t>
            </w:r>
          </w:p>
        </w:tc>
        <w:tc>
          <w:tcPr>
            <w:tcW w:w="150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w:t>
            </w:r>
          </w:p>
        </w:tc>
        <w:tc>
          <w:tcPr>
            <w:tcW w:w="1545" w:type="dxa"/>
            <w:tcBorders>
              <w:top w:val="nil"/>
              <w:left w:val="nil"/>
              <w:bottom w:val="single" w:sz="4" w:space="0" w:color="auto"/>
              <w:right w:val="single" w:sz="4" w:space="0" w:color="auto"/>
            </w:tcBorders>
            <w:shd w:val="clear" w:color="auto" w:fill="FFFFFF"/>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w:t>
            </w:r>
          </w:p>
        </w:tc>
      </w:tr>
      <w:tr w:rsidR="003465C7" w:rsidRPr="00B95636" w:rsidTr="00973890">
        <w:trPr>
          <w:trHeight w:val="405"/>
          <w:jc w:val="center"/>
        </w:trPr>
        <w:tc>
          <w:tcPr>
            <w:tcW w:w="1785" w:type="dxa"/>
            <w:tcBorders>
              <w:top w:val="nil"/>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Ukupno</w:t>
            </w:r>
          </w:p>
        </w:tc>
        <w:tc>
          <w:tcPr>
            <w:tcW w:w="1507" w:type="dxa"/>
            <w:tcBorders>
              <w:top w:val="nil"/>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15.522</w:t>
            </w:r>
          </w:p>
        </w:tc>
        <w:tc>
          <w:tcPr>
            <w:tcW w:w="1391" w:type="dxa"/>
            <w:tcBorders>
              <w:top w:val="nil"/>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2.362</w:t>
            </w:r>
          </w:p>
        </w:tc>
        <w:tc>
          <w:tcPr>
            <w:tcW w:w="1505" w:type="dxa"/>
            <w:tcBorders>
              <w:top w:val="nil"/>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149</w:t>
            </w:r>
          </w:p>
        </w:tc>
        <w:tc>
          <w:tcPr>
            <w:tcW w:w="1545" w:type="dxa"/>
            <w:tcBorders>
              <w:top w:val="nil"/>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49</w:t>
            </w:r>
          </w:p>
        </w:tc>
      </w:tr>
    </w:tbl>
    <w:p w:rsidR="003465C7" w:rsidRPr="00B95636" w:rsidRDefault="003465C7" w:rsidP="00B95636">
      <w:pPr>
        <w:rPr>
          <w:sz w:val="28"/>
          <w:szCs w:val="28"/>
        </w:rPr>
      </w:pPr>
    </w:p>
    <w:p w:rsidR="003465C7" w:rsidRPr="00B95636" w:rsidRDefault="003465C7" w:rsidP="00B95636">
      <w:pPr>
        <w:rPr>
          <w:sz w:val="28"/>
          <w:szCs w:val="28"/>
        </w:rPr>
      </w:pPr>
      <w:r w:rsidRPr="00B95636">
        <w:rPr>
          <w:sz w:val="28"/>
          <w:szCs w:val="28"/>
        </w:rPr>
        <w:t>U izvještajnom periodu u područnim jedinicama obavljane su i druge aktivnosti:</w:t>
      </w:r>
    </w:p>
    <w:p w:rsidR="003465C7" w:rsidRPr="00B95636" w:rsidRDefault="003465C7" w:rsidP="00E2600C">
      <w:pPr>
        <w:numPr>
          <w:ilvl w:val="0"/>
          <w:numId w:val="90"/>
        </w:numPr>
        <w:spacing w:before="0" w:after="0" w:line="240" w:lineRule="auto"/>
        <w:rPr>
          <w:sz w:val="28"/>
          <w:szCs w:val="28"/>
        </w:rPr>
      </w:pPr>
      <w:r w:rsidRPr="00B95636">
        <w:rPr>
          <w:sz w:val="28"/>
          <w:szCs w:val="28"/>
        </w:rPr>
        <w:t>obrađeno je 3.517 zahtjeva (zamolnica) za kompletiranje podataka o stažu osiguranja i zaradama po zahtjevu Odsjeka za sprovođenje inostranog osiguranja, kao i po zahtjevima područnih jedinica sa teritorije drugih opština za osiguranike sa njihovog područja,</w:t>
      </w:r>
    </w:p>
    <w:p w:rsidR="003465C7" w:rsidRPr="00B95636" w:rsidRDefault="003465C7" w:rsidP="00E2600C">
      <w:pPr>
        <w:numPr>
          <w:ilvl w:val="0"/>
          <w:numId w:val="90"/>
        </w:numPr>
        <w:spacing w:before="0" w:after="0" w:line="240" w:lineRule="auto"/>
        <w:rPr>
          <w:sz w:val="28"/>
          <w:szCs w:val="28"/>
        </w:rPr>
      </w:pPr>
      <w:r w:rsidRPr="00B95636">
        <w:rPr>
          <w:sz w:val="28"/>
          <w:szCs w:val="28"/>
        </w:rPr>
        <w:t>ovjereno je 37.700 rješenja o administrativnim zabranama,</w:t>
      </w:r>
    </w:p>
    <w:p w:rsidR="003465C7" w:rsidRPr="00B95636" w:rsidRDefault="003465C7" w:rsidP="00E2600C">
      <w:pPr>
        <w:numPr>
          <w:ilvl w:val="0"/>
          <w:numId w:val="90"/>
        </w:numPr>
        <w:spacing w:before="0" w:after="0" w:line="240" w:lineRule="auto"/>
        <w:rPr>
          <w:sz w:val="28"/>
          <w:szCs w:val="28"/>
        </w:rPr>
      </w:pPr>
      <w:r w:rsidRPr="00B95636">
        <w:rPr>
          <w:sz w:val="28"/>
          <w:szCs w:val="28"/>
        </w:rPr>
        <w:t>izdato je 11.648 uvjerenja po zahtjevima osiguranika i korisnika, (da su/ nijesu korisnici penzija,  da nijesu korisnici tuđe njege i pomoći, uvjerenja o visini penzije, uvjerenja o unijetim podacima o stažu i zaradama u bazu podataka Fonda PIO itd.)</w:t>
      </w:r>
    </w:p>
    <w:p w:rsidR="003465C7" w:rsidRPr="00B95636" w:rsidRDefault="003465C7" w:rsidP="00E2600C">
      <w:pPr>
        <w:pStyle w:val="Heading3"/>
        <w:keepNext/>
        <w:numPr>
          <w:ilvl w:val="1"/>
          <w:numId w:val="81"/>
        </w:numPr>
        <w:tabs>
          <w:tab w:val="clear" w:pos="1134"/>
        </w:tabs>
        <w:spacing w:before="240" w:after="60" w:line="240" w:lineRule="auto"/>
        <w:rPr>
          <w:lang w:val="sr-Latn-RS"/>
        </w:rPr>
      </w:pPr>
      <w:bookmarkStart w:id="48" w:name="_Toc536084507"/>
      <w:bookmarkStart w:id="49" w:name="_Toc412021040"/>
      <w:bookmarkStart w:id="50" w:name="_Toc504134849"/>
      <w:bookmarkStart w:id="51" w:name="_Toc31266992"/>
      <w:r w:rsidRPr="00B95636">
        <w:rPr>
          <w:lang w:val="sr-Latn-RS"/>
        </w:rPr>
        <w:t>Odsjek za sprovođenje inostranog osiguranja</w:t>
      </w:r>
      <w:bookmarkEnd w:id="48"/>
      <w:bookmarkEnd w:id="49"/>
      <w:bookmarkEnd w:id="50"/>
      <w:bookmarkEnd w:id="51"/>
    </w:p>
    <w:p w:rsidR="003465C7" w:rsidRPr="00B95636" w:rsidRDefault="003465C7" w:rsidP="00B95636">
      <w:pPr>
        <w:rPr>
          <w:sz w:val="28"/>
          <w:szCs w:val="28"/>
        </w:rPr>
      </w:pPr>
      <w:r w:rsidRPr="00B95636">
        <w:rPr>
          <w:sz w:val="28"/>
          <w:szCs w:val="28"/>
        </w:rPr>
        <w:t>U Odsjeku za sprovođenje inostranog osiguranja, u toku 2019. godine, ukupan broj zahtjeva za rješavanje bio je 4.514</w:t>
      </w:r>
      <w:r w:rsidRPr="00B95636">
        <w:rPr>
          <w:b/>
          <w:sz w:val="28"/>
          <w:szCs w:val="28"/>
        </w:rPr>
        <w:t>,</w:t>
      </w:r>
      <w:r w:rsidRPr="00B95636">
        <w:rPr>
          <w:sz w:val="28"/>
          <w:szCs w:val="28"/>
        </w:rPr>
        <w:t xml:space="preserve"> od čega 2.671 novih zahtjeva i 1.843 prenesenih zahtjeva iz prethodne godine</w:t>
      </w:r>
      <w:r w:rsidRPr="00B95636">
        <w:rPr>
          <w:b/>
          <w:sz w:val="28"/>
          <w:szCs w:val="28"/>
        </w:rPr>
        <w:t xml:space="preserve">. </w:t>
      </w:r>
      <w:r w:rsidRPr="00B95636">
        <w:rPr>
          <w:sz w:val="28"/>
          <w:szCs w:val="28"/>
        </w:rPr>
        <w:t xml:space="preserve">Od ukupnog broja zahtjeva za rješavanje, pozitivno je riješeno 3.041 zahtjeva, dok je negativno riješenih 839. Neriješenih na kraju perioda je 634 ili 14,05, dok je procenat riješenih zahtjeva u zakonskom roku iznosio 76,75%. </w:t>
      </w:r>
    </w:p>
    <w:p w:rsidR="003465C7" w:rsidRPr="00B95636" w:rsidRDefault="003465C7" w:rsidP="00B95636">
      <w:pPr>
        <w:rPr>
          <w:sz w:val="28"/>
          <w:szCs w:val="28"/>
        </w:rPr>
      </w:pPr>
      <w:r w:rsidRPr="00B95636">
        <w:rPr>
          <w:sz w:val="28"/>
          <w:szCs w:val="28"/>
        </w:rPr>
        <w:t>U izvještajnom periodu obrađeno je ukupno 2.108 zamolnica u čiji broj ne ulaze zamolnice iz prethodnih godina koje su često aktivne jer inostrani nosilac osiguranja traži dodatne informacije i obavještenja u vezi istih.</w:t>
      </w:r>
    </w:p>
    <w:p w:rsidR="003465C7" w:rsidRPr="00B95636" w:rsidRDefault="003465C7" w:rsidP="00B95636">
      <w:pPr>
        <w:rPr>
          <w:sz w:val="28"/>
          <w:szCs w:val="28"/>
        </w:rPr>
      </w:pPr>
      <w:r w:rsidRPr="00B95636">
        <w:rPr>
          <w:sz w:val="28"/>
          <w:szCs w:val="28"/>
        </w:rPr>
        <w:t>Takođe, zaposleni u ovom odsjeku preduzimaju stalne urgencije preko inostranog nosioca osiguranja, pisanim putem, u cilju efikasnijeg okončanja postupka i putem telefona i elektronske pošte.</w:t>
      </w:r>
    </w:p>
    <w:tbl>
      <w:tblPr>
        <w:tblW w:w="0" w:type="dxa"/>
        <w:jc w:val="center"/>
        <w:tblLayout w:type="fixed"/>
        <w:tblLook w:val="04A0" w:firstRow="1" w:lastRow="0" w:firstColumn="1" w:lastColumn="0" w:noHBand="0" w:noVBand="1"/>
      </w:tblPr>
      <w:tblGrid>
        <w:gridCol w:w="3732"/>
        <w:gridCol w:w="1132"/>
        <w:gridCol w:w="957"/>
        <w:gridCol w:w="462"/>
        <w:gridCol w:w="1132"/>
        <w:gridCol w:w="285"/>
      </w:tblGrid>
      <w:tr w:rsidR="003465C7" w:rsidRPr="00B95636" w:rsidTr="00973890">
        <w:trPr>
          <w:trHeight w:val="315"/>
          <w:jc w:val="center"/>
        </w:trPr>
        <w:tc>
          <w:tcPr>
            <w:tcW w:w="37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65C7" w:rsidRPr="00B95636" w:rsidRDefault="003465C7" w:rsidP="00973890">
            <w:pPr>
              <w:rPr>
                <w:sz w:val="28"/>
                <w:szCs w:val="28"/>
              </w:rPr>
            </w:pPr>
          </w:p>
        </w:tc>
        <w:tc>
          <w:tcPr>
            <w:tcW w:w="1132" w:type="dxa"/>
            <w:tcBorders>
              <w:top w:val="single" w:sz="4" w:space="0" w:color="auto"/>
              <w:left w:val="nil"/>
              <w:bottom w:val="single" w:sz="4" w:space="0" w:color="auto"/>
              <w:right w:val="single" w:sz="4" w:space="0" w:color="auto"/>
            </w:tcBorders>
            <w:shd w:val="clear" w:color="auto" w:fill="D9D9D9"/>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2017</w:t>
            </w:r>
          </w:p>
        </w:tc>
        <w:tc>
          <w:tcPr>
            <w:tcW w:w="957" w:type="dxa"/>
            <w:tcBorders>
              <w:top w:val="single" w:sz="4" w:space="0" w:color="auto"/>
              <w:left w:val="nil"/>
              <w:bottom w:val="single" w:sz="4" w:space="0" w:color="auto"/>
              <w:right w:val="nil"/>
            </w:tcBorders>
            <w:shd w:val="clear" w:color="auto" w:fill="D9D9D9"/>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2018</w:t>
            </w:r>
          </w:p>
        </w:tc>
        <w:tc>
          <w:tcPr>
            <w:tcW w:w="462" w:type="dxa"/>
            <w:tcBorders>
              <w:top w:val="single" w:sz="4" w:space="0" w:color="auto"/>
              <w:left w:val="nil"/>
              <w:bottom w:val="single" w:sz="4" w:space="0" w:color="auto"/>
              <w:right w:val="single" w:sz="4" w:space="0" w:color="auto"/>
            </w:tcBorders>
            <w:shd w:val="clear" w:color="auto" w:fill="D9D9D9"/>
          </w:tcPr>
          <w:p w:rsidR="003465C7" w:rsidRPr="00B95636" w:rsidRDefault="003465C7" w:rsidP="00973890">
            <w:pPr>
              <w:pStyle w:val="TabelA"/>
              <w:jc w:val="both"/>
              <w:rPr>
                <w:rFonts w:ascii="Times New Roman" w:hAnsi="Times New Roman"/>
                <w:b/>
                <w:sz w:val="28"/>
                <w:szCs w:val="28"/>
              </w:rPr>
            </w:pPr>
          </w:p>
        </w:tc>
        <w:tc>
          <w:tcPr>
            <w:tcW w:w="1132" w:type="dxa"/>
            <w:tcBorders>
              <w:top w:val="single" w:sz="4" w:space="0" w:color="auto"/>
              <w:left w:val="nil"/>
              <w:bottom w:val="single" w:sz="4" w:space="0" w:color="auto"/>
              <w:right w:val="nil"/>
            </w:tcBorders>
            <w:shd w:val="clear" w:color="auto" w:fill="D9D9D9"/>
            <w:vAlign w:val="center"/>
            <w:hideMark/>
          </w:tcPr>
          <w:p w:rsidR="003465C7" w:rsidRPr="00B95636" w:rsidRDefault="003465C7" w:rsidP="00973890">
            <w:pPr>
              <w:pStyle w:val="TabelA"/>
              <w:jc w:val="both"/>
              <w:rPr>
                <w:rFonts w:ascii="Times New Roman" w:hAnsi="Times New Roman"/>
                <w:b/>
                <w:sz w:val="28"/>
                <w:szCs w:val="28"/>
              </w:rPr>
            </w:pPr>
            <w:r w:rsidRPr="00B95636">
              <w:rPr>
                <w:rFonts w:ascii="Times New Roman" w:hAnsi="Times New Roman"/>
                <w:b/>
                <w:sz w:val="28"/>
                <w:szCs w:val="28"/>
              </w:rPr>
              <w:t>2019</w:t>
            </w:r>
          </w:p>
        </w:tc>
        <w:tc>
          <w:tcPr>
            <w:tcW w:w="285" w:type="dxa"/>
            <w:tcBorders>
              <w:top w:val="single" w:sz="4" w:space="0" w:color="auto"/>
              <w:left w:val="nil"/>
              <w:bottom w:val="single" w:sz="4" w:space="0" w:color="auto"/>
              <w:right w:val="single" w:sz="4" w:space="0" w:color="auto"/>
            </w:tcBorders>
            <w:shd w:val="clear" w:color="auto" w:fill="D9D9D9"/>
          </w:tcPr>
          <w:p w:rsidR="003465C7" w:rsidRPr="00B95636" w:rsidRDefault="003465C7" w:rsidP="00973890">
            <w:pPr>
              <w:pStyle w:val="TabelA"/>
              <w:jc w:val="both"/>
              <w:rPr>
                <w:rFonts w:ascii="Times New Roman" w:hAnsi="Times New Roman"/>
                <w:b/>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Ukupno za rješavanje</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5.072</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4.262</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4.514</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Novi zahtjevi</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3.042</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2.775</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2.671</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Preneseni zahtjevi</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2.030</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1.487</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1.843</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Riješeni zahtjevi</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4.693</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3.696</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3.880</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Pozitivno riješeni</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3.699</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2.956</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3.041</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Negativno riješeni</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994</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740</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839</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vMerge w:val="restart"/>
            <w:tcBorders>
              <w:top w:val="nil"/>
              <w:left w:val="single" w:sz="4" w:space="0" w:color="auto"/>
              <w:bottom w:val="single" w:sz="4" w:space="0" w:color="000000"/>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Neriješeni na kraju perioda</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379</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566</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634</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vMerge/>
            <w:tcBorders>
              <w:top w:val="nil"/>
              <w:left w:val="single" w:sz="4" w:space="0" w:color="auto"/>
              <w:bottom w:val="single" w:sz="4" w:space="0" w:color="000000"/>
              <w:right w:val="single" w:sz="4" w:space="0" w:color="auto"/>
            </w:tcBorders>
            <w:vAlign w:val="center"/>
            <w:hideMark/>
          </w:tcPr>
          <w:p w:rsidR="003465C7" w:rsidRPr="00B95636" w:rsidRDefault="003465C7" w:rsidP="00973890">
            <w:pPr>
              <w:rPr>
                <w:bCs/>
                <w:sz w:val="28"/>
                <w:szCs w:val="28"/>
              </w:rPr>
            </w:pP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7,47%</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13,28%</w:t>
            </w:r>
          </w:p>
        </w:tc>
        <w:tc>
          <w:tcPr>
            <w:tcW w:w="1132" w:type="dxa"/>
            <w:tcBorders>
              <w:top w:val="nil"/>
              <w:left w:val="nil"/>
              <w:bottom w:val="single" w:sz="4" w:space="0" w:color="auto"/>
              <w:right w:val="nil"/>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14,05%</w:t>
            </w:r>
          </w:p>
        </w:tc>
        <w:tc>
          <w:tcPr>
            <w:tcW w:w="285" w:type="dxa"/>
            <w:tcBorders>
              <w:top w:val="nil"/>
              <w:left w:val="nil"/>
              <w:bottom w:val="single" w:sz="4" w:space="0" w:color="auto"/>
              <w:right w:val="single" w:sz="4" w:space="0" w:color="auto"/>
            </w:tcBorders>
          </w:tcPr>
          <w:p w:rsidR="003465C7" w:rsidRPr="00B95636" w:rsidRDefault="003465C7" w:rsidP="00973890">
            <w:pPr>
              <w:pStyle w:val="TabelA"/>
              <w:jc w:val="both"/>
              <w:rPr>
                <w:rFonts w:ascii="Times New Roman" w:hAnsi="Times New Roman"/>
                <w:sz w:val="28"/>
                <w:szCs w:val="28"/>
              </w:rPr>
            </w:pPr>
          </w:p>
        </w:tc>
      </w:tr>
      <w:tr w:rsidR="003465C7" w:rsidRPr="00B95636" w:rsidTr="00973890">
        <w:trPr>
          <w:trHeight w:val="315"/>
          <w:jc w:val="center"/>
        </w:trPr>
        <w:tc>
          <w:tcPr>
            <w:tcW w:w="3732" w:type="dxa"/>
            <w:tcBorders>
              <w:top w:val="nil"/>
              <w:left w:val="single" w:sz="4" w:space="0" w:color="auto"/>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Procenat ažurnosti do 30 dana</w:t>
            </w:r>
          </w:p>
        </w:tc>
        <w:tc>
          <w:tcPr>
            <w:tcW w:w="1132" w:type="dxa"/>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82,51%</w:t>
            </w:r>
          </w:p>
        </w:tc>
        <w:tc>
          <w:tcPr>
            <w:tcW w:w="1419"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78,63%</w:t>
            </w:r>
          </w:p>
        </w:tc>
        <w:tc>
          <w:tcPr>
            <w:tcW w:w="1417" w:type="dxa"/>
            <w:gridSpan w:val="2"/>
            <w:tcBorders>
              <w:top w:val="nil"/>
              <w:left w:val="nil"/>
              <w:bottom w:val="single" w:sz="4" w:space="0" w:color="auto"/>
              <w:right w:val="single" w:sz="4" w:space="0" w:color="auto"/>
            </w:tcBorders>
            <w:vAlign w:val="center"/>
            <w:hideMark/>
          </w:tcPr>
          <w:p w:rsidR="003465C7" w:rsidRPr="00B95636" w:rsidRDefault="003465C7" w:rsidP="00973890">
            <w:pPr>
              <w:pStyle w:val="TabelA"/>
              <w:jc w:val="both"/>
              <w:rPr>
                <w:rFonts w:ascii="Times New Roman" w:hAnsi="Times New Roman"/>
                <w:sz w:val="28"/>
                <w:szCs w:val="28"/>
              </w:rPr>
            </w:pPr>
            <w:r w:rsidRPr="00B95636">
              <w:rPr>
                <w:rFonts w:ascii="Times New Roman" w:hAnsi="Times New Roman"/>
                <w:sz w:val="28"/>
                <w:szCs w:val="28"/>
              </w:rPr>
              <w:t>76,75%</w:t>
            </w:r>
          </w:p>
        </w:tc>
      </w:tr>
    </w:tbl>
    <w:p w:rsidR="003465C7" w:rsidRPr="00B95636" w:rsidRDefault="003465C7" w:rsidP="00B95636">
      <w:pPr>
        <w:jc w:val="center"/>
        <w:rPr>
          <w:sz w:val="28"/>
          <w:szCs w:val="28"/>
          <w:lang w:eastAsia="sr-Latn-CS"/>
        </w:rPr>
      </w:pPr>
      <w:r w:rsidRPr="00B95636">
        <w:rPr>
          <w:noProof/>
          <w:sz w:val="28"/>
          <w:szCs w:val="28"/>
          <w:lang w:eastAsia="sr-Latn-ME"/>
        </w:rPr>
        <w:drawing>
          <wp:inline distT="0" distB="0" distL="0" distR="0">
            <wp:extent cx="5358765" cy="2787650"/>
            <wp:effectExtent l="0" t="0" r="13335" b="1270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3465C7" w:rsidRPr="00B95636" w:rsidRDefault="003465C7" w:rsidP="00B95636">
      <w:pPr>
        <w:rPr>
          <w:sz w:val="28"/>
          <w:szCs w:val="28"/>
        </w:rPr>
      </w:pPr>
      <w:r w:rsidRPr="00B95636">
        <w:rPr>
          <w:sz w:val="28"/>
          <w:szCs w:val="28"/>
        </w:rPr>
        <w:t xml:space="preserve">U Odsjeku za sprovođenje inostranog osiguranja procenat riješenih zahtjeva  u zakonskom roku od 30 dana u 2019.godini  iznosi 76,75%. </w:t>
      </w:r>
    </w:p>
    <w:p w:rsidR="003465C7" w:rsidRPr="00B95636" w:rsidRDefault="003465C7" w:rsidP="00B95636">
      <w:pPr>
        <w:rPr>
          <w:sz w:val="28"/>
          <w:szCs w:val="28"/>
        </w:rPr>
      </w:pPr>
      <w:r w:rsidRPr="00B95636">
        <w:rPr>
          <w:sz w:val="28"/>
          <w:szCs w:val="28"/>
        </w:rPr>
        <w:t>Potrebno je napomenuti da ovaj Odsjek rješava po zahtjevima u skladu sa međunarodnim sporazumima o socijalnom osiguranju i to sa: Austrijom, Belgijom, Bugarskom, Velikom Britanijom, Danskom, Italijom, Mađarskom, Luksemburgom, Njemačkom, Norveškom, Poljskom, Francuskom, Slovačkom, Švedskom, Švajcarskom, Holandijom, Libijom, Egiptom, Češkom,  Turskom. Takođe se obavljaju poslovi u vezi primjene Sporazuma o potvrđivanju perioda osiguranja za ostvarivanje prava na penziju sa Kosovom. Od bivših republika SFRJ, primjenjuju se sporazumi potpisani sa Makedonijom, Hrvatskom, Bosnom i Hercegovinom, Srbijom i Slovenijom, što predstavlja veliku specifičnost u radu ovog odsjeka i nemogućnost brzog završetka postupka zbog čekanja odgovara od inostranog nosioca osiguranja, a koji se odnosi na podatke koji su bitni za okončanje postupka. Stoga se ne može ispoštovati zakonski rok od 30 dana za donošenje rješenja u upravnom postupku. Sa Kosovom se obavljaju poslovi u vezi sa primjenom Sporazuma o potvrđivanju perioda osiguranja do uslova za ostvarivanje prava na penziju.</w:t>
      </w:r>
    </w:p>
    <w:p w:rsidR="003465C7" w:rsidRDefault="003465C7" w:rsidP="00B95636">
      <w:pPr>
        <w:rPr>
          <w:sz w:val="28"/>
          <w:szCs w:val="28"/>
        </w:rPr>
      </w:pPr>
    </w:p>
    <w:p w:rsidR="003465C7" w:rsidRPr="00B95636" w:rsidRDefault="003465C7" w:rsidP="00817509">
      <w:pPr>
        <w:pStyle w:val="Heading2"/>
        <w:rPr>
          <w:rFonts w:ascii="Times New Roman" w:hAnsi="Times New Roman" w:cs="Times New Roman"/>
        </w:rPr>
      </w:pPr>
      <w:bookmarkStart w:id="52" w:name="_Toc536084508"/>
      <w:bookmarkStart w:id="53" w:name="_Toc31266993"/>
      <w:r>
        <w:rPr>
          <w:rFonts w:ascii="Times New Roman" w:hAnsi="Times New Roman" w:cs="Times New Roman"/>
        </w:rPr>
        <w:t>Rije</w:t>
      </w:r>
      <w:r w:rsidRPr="00B95636">
        <w:rPr>
          <w:rFonts w:ascii="Times New Roman" w:hAnsi="Times New Roman" w:cs="Times New Roman"/>
        </w:rPr>
        <w:t>šeni zahtjev na nivou područnih jedinica i  odsjeka za sprovođenje ino osiguranja po pravnim osnovama</w:t>
      </w:r>
      <w:bookmarkEnd w:id="52"/>
      <w:bookmarkEnd w:id="53"/>
    </w:p>
    <w:p w:rsidR="003465C7" w:rsidRPr="00B95636" w:rsidRDefault="003465C7" w:rsidP="00B95636">
      <w:pPr>
        <w:rPr>
          <w:sz w:val="28"/>
          <w:szCs w:val="28"/>
        </w:rPr>
      </w:pPr>
    </w:p>
    <w:p w:rsidR="003465C7" w:rsidRPr="00B95636" w:rsidRDefault="003465C7" w:rsidP="00B95636">
      <w:pPr>
        <w:rPr>
          <w:sz w:val="28"/>
          <w:szCs w:val="28"/>
        </w:rPr>
      </w:pPr>
      <w:r w:rsidRPr="00B95636">
        <w:rPr>
          <w:noProof/>
          <w:sz w:val="28"/>
          <w:szCs w:val="28"/>
          <w:lang w:eastAsia="sr-Latn-ME"/>
        </w:rPr>
        <w:drawing>
          <wp:inline distT="0" distB="0" distL="0" distR="0">
            <wp:extent cx="6448425" cy="4105275"/>
            <wp:effectExtent l="0" t="0" r="9525" b="9525"/>
            <wp:docPr id="8" name="Picture 8" descr="image000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02-colo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48425" cy="4105275"/>
                    </a:xfrm>
                    <a:prstGeom prst="rect">
                      <a:avLst/>
                    </a:prstGeom>
                    <a:noFill/>
                    <a:ln>
                      <a:noFill/>
                    </a:ln>
                  </pic:spPr>
                </pic:pic>
              </a:graphicData>
            </a:graphic>
          </wp:inline>
        </w:drawing>
      </w:r>
    </w:p>
    <w:p w:rsidR="003465C7" w:rsidRPr="00B95636" w:rsidRDefault="003465C7" w:rsidP="00B95636">
      <w:pPr>
        <w:rPr>
          <w:sz w:val="28"/>
          <w:szCs w:val="28"/>
        </w:rPr>
      </w:pPr>
      <w:r w:rsidRPr="00B95636">
        <w:rPr>
          <w:b/>
          <w:noProof/>
          <w:sz w:val="28"/>
          <w:szCs w:val="28"/>
          <w:lang w:eastAsia="sr-Latn-ME"/>
        </w:rPr>
        <w:drawing>
          <wp:inline distT="0" distB="0" distL="0" distR="0">
            <wp:extent cx="6391275" cy="575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91275" cy="5753100"/>
                    </a:xfrm>
                    <a:prstGeom prst="rect">
                      <a:avLst/>
                    </a:prstGeom>
                    <a:noFill/>
                    <a:ln>
                      <a:noFill/>
                    </a:ln>
                  </pic:spPr>
                </pic:pic>
              </a:graphicData>
            </a:graphic>
          </wp:inline>
        </w:drawing>
      </w:r>
    </w:p>
    <w:p w:rsidR="003465C7" w:rsidRDefault="003465C7" w:rsidP="00BD3725">
      <w:pPr>
        <w:ind w:firstLine="720"/>
        <w:rPr>
          <w:sz w:val="28"/>
          <w:szCs w:val="28"/>
        </w:rPr>
      </w:pPr>
    </w:p>
    <w:p w:rsidR="003465C7" w:rsidRPr="00B95636" w:rsidRDefault="003465C7" w:rsidP="00BD3725">
      <w:pPr>
        <w:ind w:firstLine="720"/>
        <w:rPr>
          <w:sz w:val="28"/>
          <w:szCs w:val="28"/>
        </w:rPr>
      </w:pPr>
      <w:r w:rsidRPr="00B95636">
        <w:rPr>
          <w:sz w:val="28"/>
          <w:szCs w:val="28"/>
        </w:rPr>
        <w:t xml:space="preserve">U izvještajnom periodu na nivou područnih jedinica i Odsjeka za sprovođenje INO osiguranja pokrenuta su  2.068 postupka po službenoj dužnosti i 222 postupaka prenijetih iz predhodne godine, tako da ih je ukupno bilo 2.290. Od ovog broja okončan je 2.235 postupak, dok je ostalo neokončanih 55postupaka. </w:t>
      </w:r>
    </w:p>
    <w:p w:rsidR="003465C7" w:rsidRPr="00B95636" w:rsidRDefault="003465C7" w:rsidP="00BD3725">
      <w:pPr>
        <w:ind w:firstLine="360"/>
        <w:rPr>
          <w:sz w:val="28"/>
          <w:szCs w:val="28"/>
        </w:rPr>
      </w:pPr>
      <w:r w:rsidRPr="00B95636">
        <w:rPr>
          <w:sz w:val="28"/>
          <w:szCs w:val="28"/>
        </w:rPr>
        <w:t xml:space="preserve">Postupci po službenoj dužnosti pokrenuti su u slučajevima prestanka prava na porodičnu penziju po sili zakona, obustava isplate porodične penzije zbog nedostavljanja potvrde o školovanju, uspostavljanja prava na isplatu porodične penzije, prestanka prava na tuđu pomoć i njegu i tjelesno oštećenje usled smrti korisnika prava, rješenje o prestanku prava radi ostvarivanja prava na povoljniju penziju i u drugim slučajevima kad to nalažu pravila postupka. </w:t>
      </w:r>
    </w:p>
    <w:p w:rsidR="003465C7" w:rsidRPr="00B95636" w:rsidRDefault="003465C7" w:rsidP="00E2600C">
      <w:pPr>
        <w:pStyle w:val="ListParagraph"/>
        <w:keepNext/>
        <w:numPr>
          <w:ilvl w:val="0"/>
          <w:numId w:val="82"/>
        </w:numPr>
        <w:spacing w:before="240" w:after="60" w:line="240" w:lineRule="auto"/>
        <w:contextualSpacing w:val="0"/>
        <w:jc w:val="both"/>
        <w:outlineLvl w:val="1"/>
        <w:rPr>
          <w:rFonts w:ascii="Times New Roman" w:hAnsi="Times New Roman"/>
          <w:b/>
          <w:bCs/>
          <w:i/>
          <w:iCs/>
          <w:noProof/>
          <w:vanish/>
          <w:sz w:val="28"/>
          <w:szCs w:val="28"/>
          <w:lang w:val="sr-Latn-ME"/>
        </w:rPr>
      </w:pPr>
      <w:bookmarkStart w:id="54" w:name="_Toc535838970"/>
      <w:bookmarkStart w:id="55" w:name="_Toc535839132"/>
      <w:bookmarkStart w:id="56" w:name="_Toc535839248"/>
      <w:bookmarkStart w:id="57" w:name="_Toc535839310"/>
      <w:bookmarkStart w:id="58" w:name="_Toc535839379"/>
      <w:bookmarkStart w:id="59" w:name="_Toc535839432"/>
      <w:bookmarkStart w:id="60" w:name="_Toc535907080"/>
      <w:bookmarkStart w:id="61" w:name="_Toc535907575"/>
      <w:bookmarkStart w:id="62" w:name="_Toc536084509"/>
      <w:bookmarkStart w:id="63" w:name="_Toc536433782"/>
      <w:bookmarkStart w:id="64" w:name="_Toc536434221"/>
      <w:bookmarkStart w:id="65" w:name="_Toc31265959"/>
      <w:bookmarkStart w:id="66" w:name="_Toc31266850"/>
      <w:bookmarkStart w:id="67" w:name="_Toc31266994"/>
      <w:bookmarkStart w:id="68" w:name="_Toc381452949"/>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465C7" w:rsidRPr="00B95636" w:rsidRDefault="003465C7" w:rsidP="00E2600C">
      <w:pPr>
        <w:pStyle w:val="Heading2"/>
        <w:keepNext/>
        <w:numPr>
          <w:ilvl w:val="0"/>
          <w:numId w:val="82"/>
        </w:numPr>
        <w:tabs>
          <w:tab w:val="clear" w:pos="1134"/>
        </w:tabs>
        <w:spacing w:before="240" w:after="0" w:line="240" w:lineRule="auto"/>
        <w:jc w:val="center"/>
        <w:rPr>
          <w:rFonts w:ascii="Times New Roman" w:hAnsi="Times New Roman" w:cs="Times New Roman"/>
        </w:rPr>
      </w:pPr>
      <w:bookmarkStart w:id="69" w:name="_Toc31266995"/>
      <w:r w:rsidRPr="00B95636">
        <w:rPr>
          <w:rFonts w:ascii="Times New Roman" w:hAnsi="Times New Roman" w:cs="Times New Roman"/>
        </w:rPr>
        <w:t>SEKTOR ZA MEDICINSKO VJEŠTAČENJE IZ OBLASTI PENZIJSKOG I INVALIDSKOG OSIGURANJA</w:t>
      </w:r>
      <w:bookmarkEnd w:id="69"/>
    </w:p>
    <w:p w:rsidR="003465C7" w:rsidRDefault="003465C7" w:rsidP="00973890">
      <w:pPr>
        <w:ind w:left="720"/>
        <w:rPr>
          <w:sz w:val="28"/>
          <w:szCs w:val="28"/>
        </w:rPr>
      </w:pPr>
    </w:p>
    <w:p w:rsidR="003465C7" w:rsidRPr="009C63A8" w:rsidRDefault="003465C7" w:rsidP="00973890">
      <w:pPr>
        <w:ind w:firstLine="360"/>
        <w:rPr>
          <w:sz w:val="28"/>
          <w:szCs w:val="28"/>
        </w:rPr>
      </w:pPr>
      <w:r w:rsidRPr="009C63A8">
        <w:rPr>
          <w:sz w:val="28"/>
          <w:szCs w:val="28"/>
        </w:rPr>
        <w:t xml:space="preserve">U toku 2019. godine Prvostepena Invalidska Komisija je na osnovu Pravilnika o obrazovanju i načinu rada prvostepene invalidske komisije I Pravilinika o obimu i sadržini medicinske dokumentacije potrebne u  postupku vještačenja radi ostvarivanje prava osiguranika iz penzijskog i invalidskog osiguranja, riješila </w:t>
      </w:r>
      <w:r w:rsidRPr="009C63A8">
        <w:rPr>
          <w:b/>
          <w:sz w:val="28"/>
          <w:szCs w:val="28"/>
        </w:rPr>
        <w:t xml:space="preserve">2531. zahtjeva </w:t>
      </w:r>
      <w:r w:rsidRPr="009C63A8">
        <w:rPr>
          <w:sz w:val="28"/>
          <w:szCs w:val="28"/>
        </w:rPr>
        <w:t xml:space="preserve">za vještačenje. Broj pristiglih zahtjeva je </w:t>
      </w:r>
      <w:r w:rsidRPr="009C63A8">
        <w:rPr>
          <w:b/>
          <w:sz w:val="28"/>
          <w:szCs w:val="28"/>
        </w:rPr>
        <w:t xml:space="preserve">2704 </w:t>
      </w:r>
      <w:r w:rsidRPr="009C63A8">
        <w:rPr>
          <w:sz w:val="28"/>
          <w:szCs w:val="28"/>
        </w:rPr>
        <w:t xml:space="preserve">od čega je </w:t>
      </w:r>
      <w:r w:rsidRPr="009C63A8">
        <w:rPr>
          <w:b/>
          <w:sz w:val="28"/>
          <w:szCs w:val="28"/>
        </w:rPr>
        <w:t>173</w:t>
      </w:r>
      <w:r w:rsidRPr="009C63A8">
        <w:rPr>
          <w:sz w:val="28"/>
          <w:szCs w:val="28"/>
        </w:rPr>
        <w:t xml:space="preserve"> zahtjeva prenešeno u 2020. godinu. Jedan broj zahtjeva se redovno prenosi u narednu godinu zbog specifičnosti procedure zakazivanja vještačenja.</w:t>
      </w:r>
    </w:p>
    <w:p w:rsidR="003465C7" w:rsidRPr="009C63A8" w:rsidRDefault="003465C7" w:rsidP="009C63A8">
      <w:pPr>
        <w:rPr>
          <w:sz w:val="28"/>
          <w:szCs w:val="28"/>
        </w:rPr>
      </w:pPr>
      <w:r w:rsidRPr="009C63A8">
        <w:rPr>
          <w:sz w:val="28"/>
          <w:szCs w:val="28"/>
        </w:rPr>
        <w:t xml:space="preserve">      Od riješenih </w:t>
      </w:r>
      <w:r w:rsidRPr="009C63A8">
        <w:rPr>
          <w:b/>
          <w:sz w:val="28"/>
          <w:szCs w:val="28"/>
        </w:rPr>
        <w:t xml:space="preserve">2531 </w:t>
      </w:r>
      <w:r w:rsidRPr="009C63A8">
        <w:rPr>
          <w:sz w:val="28"/>
          <w:szCs w:val="28"/>
        </w:rPr>
        <w:t xml:space="preserve">zahtjeva za ocjenu radne sposobnosti je bilo </w:t>
      </w:r>
      <w:r w:rsidRPr="009C63A8">
        <w:rPr>
          <w:b/>
          <w:sz w:val="28"/>
          <w:szCs w:val="28"/>
        </w:rPr>
        <w:t xml:space="preserve">2302 </w:t>
      </w:r>
      <w:r w:rsidRPr="009C63A8">
        <w:rPr>
          <w:sz w:val="28"/>
          <w:szCs w:val="28"/>
        </w:rPr>
        <w:t>zahtjeva, a za otala prav</w:t>
      </w:r>
      <w:r w:rsidRPr="009C63A8">
        <w:rPr>
          <w:b/>
          <w:sz w:val="28"/>
          <w:szCs w:val="28"/>
        </w:rPr>
        <w:t>a</w:t>
      </w:r>
      <w:r w:rsidRPr="009C63A8">
        <w:rPr>
          <w:sz w:val="28"/>
          <w:szCs w:val="28"/>
        </w:rPr>
        <w:t xml:space="preserve"> 229 zahtjeva.</w:t>
      </w:r>
    </w:p>
    <w:p w:rsidR="003465C7" w:rsidRPr="009C63A8" w:rsidRDefault="003465C7" w:rsidP="009C63A8">
      <w:pPr>
        <w:rPr>
          <w:sz w:val="28"/>
          <w:szCs w:val="28"/>
        </w:rPr>
      </w:pPr>
      <w:r w:rsidRPr="009C63A8">
        <w:rPr>
          <w:sz w:val="28"/>
          <w:szCs w:val="28"/>
        </w:rPr>
        <w:t xml:space="preserve">PGRS – Potpuni gubitak radne sposobnosti je utvrđen kod </w:t>
      </w:r>
      <w:r w:rsidRPr="009C63A8">
        <w:rPr>
          <w:b/>
          <w:sz w:val="28"/>
          <w:szCs w:val="28"/>
        </w:rPr>
        <w:t xml:space="preserve">600 osiguranika </w:t>
      </w:r>
      <w:r w:rsidRPr="009C63A8">
        <w:rPr>
          <w:sz w:val="28"/>
          <w:szCs w:val="28"/>
        </w:rPr>
        <w:t xml:space="preserve">ili </w:t>
      </w:r>
      <w:r w:rsidRPr="009C63A8">
        <w:rPr>
          <w:b/>
          <w:sz w:val="28"/>
          <w:szCs w:val="28"/>
        </w:rPr>
        <w:t>26,06%</w:t>
      </w:r>
    </w:p>
    <w:p w:rsidR="003465C7" w:rsidRPr="009C63A8" w:rsidRDefault="003465C7" w:rsidP="009C63A8">
      <w:pPr>
        <w:rPr>
          <w:sz w:val="28"/>
          <w:szCs w:val="28"/>
        </w:rPr>
      </w:pPr>
      <w:r w:rsidRPr="009C63A8">
        <w:rPr>
          <w:sz w:val="28"/>
          <w:szCs w:val="28"/>
        </w:rPr>
        <w:t xml:space="preserve"> DGRS-  Djelimični gubitak radne sposobnosti je utvrđen kod 1 osiguranika ili 0,04%</w:t>
      </w:r>
    </w:p>
    <w:p w:rsidR="003465C7" w:rsidRPr="009C63A8" w:rsidRDefault="003465C7" w:rsidP="009C63A8">
      <w:pPr>
        <w:rPr>
          <w:sz w:val="28"/>
          <w:szCs w:val="28"/>
        </w:rPr>
      </w:pPr>
      <w:r w:rsidRPr="009C63A8">
        <w:rPr>
          <w:sz w:val="28"/>
          <w:szCs w:val="28"/>
        </w:rPr>
        <w:t xml:space="preserve">    Na osnovu međunarodnih sporazuma o socijalnom osiguranju, invalidske penzije, INO penzije je ostvarilo </w:t>
      </w:r>
      <w:r w:rsidRPr="009C63A8">
        <w:rPr>
          <w:b/>
          <w:sz w:val="28"/>
          <w:szCs w:val="28"/>
        </w:rPr>
        <w:t xml:space="preserve">171 osiguranika </w:t>
      </w:r>
      <w:r w:rsidRPr="009C63A8">
        <w:rPr>
          <w:sz w:val="28"/>
          <w:szCs w:val="28"/>
        </w:rPr>
        <w:t xml:space="preserve">ili </w:t>
      </w:r>
      <w:r w:rsidRPr="009C63A8">
        <w:rPr>
          <w:b/>
          <w:sz w:val="28"/>
          <w:szCs w:val="28"/>
        </w:rPr>
        <w:t>7,42%.</w:t>
      </w:r>
    </w:p>
    <w:p w:rsidR="003465C7" w:rsidRPr="009C63A8" w:rsidRDefault="003465C7" w:rsidP="009C63A8">
      <w:pPr>
        <w:rPr>
          <w:sz w:val="28"/>
          <w:szCs w:val="28"/>
        </w:rPr>
      </w:pPr>
      <w:r w:rsidRPr="009C63A8">
        <w:rPr>
          <w:sz w:val="28"/>
          <w:szCs w:val="28"/>
        </w:rPr>
        <w:t xml:space="preserve">Kontrolni pregledi koji su prema pravilniku obavezni u roku od tri godine od datuma nastanka PGRS izvršeni su kod </w:t>
      </w:r>
      <w:r w:rsidRPr="009C63A8">
        <w:rPr>
          <w:b/>
          <w:sz w:val="28"/>
          <w:szCs w:val="28"/>
        </w:rPr>
        <w:t xml:space="preserve">168 osiguranika </w:t>
      </w:r>
      <w:r w:rsidRPr="009C63A8">
        <w:rPr>
          <w:sz w:val="28"/>
          <w:szCs w:val="28"/>
        </w:rPr>
        <w:t xml:space="preserve">ili </w:t>
      </w:r>
      <w:r w:rsidRPr="009C63A8">
        <w:rPr>
          <w:b/>
          <w:sz w:val="28"/>
          <w:szCs w:val="28"/>
        </w:rPr>
        <w:t xml:space="preserve">7,29%, </w:t>
      </w:r>
      <w:r w:rsidRPr="009C63A8">
        <w:rPr>
          <w:sz w:val="28"/>
          <w:szCs w:val="28"/>
        </w:rPr>
        <w:t>i kod svih potvrđen PGRS.</w:t>
      </w:r>
    </w:p>
    <w:p w:rsidR="003465C7" w:rsidRPr="009C63A8" w:rsidRDefault="003465C7" w:rsidP="009C63A8">
      <w:pPr>
        <w:rPr>
          <w:sz w:val="28"/>
          <w:szCs w:val="28"/>
        </w:rPr>
      </w:pPr>
      <w:r w:rsidRPr="009C63A8">
        <w:rPr>
          <w:sz w:val="28"/>
          <w:szCs w:val="28"/>
        </w:rPr>
        <w:t xml:space="preserve">      Liječenje nije bilo završeno, u smislu propisa o penzijskom i invalidskom osiguranju, kod </w:t>
      </w:r>
      <w:r w:rsidRPr="009C63A8">
        <w:rPr>
          <w:b/>
          <w:sz w:val="28"/>
          <w:szCs w:val="28"/>
        </w:rPr>
        <w:t xml:space="preserve">1030 osiguranika </w:t>
      </w:r>
      <w:r w:rsidRPr="009C63A8">
        <w:rPr>
          <w:sz w:val="28"/>
          <w:szCs w:val="28"/>
        </w:rPr>
        <w:t xml:space="preserve"> ili </w:t>
      </w:r>
      <w:r w:rsidRPr="009C63A8">
        <w:rPr>
          <w:b/>
          <w:sz w:val="28"/>
          <w:szCs w:val="28"/>
        </w:rPr>
        <w:t>44,74%</w:t>
      </w:r>
      <w:r w:rsidRPr="009C63A8">
        <w:rPr>
          <w:sz w:val="28"/>
          <w:szCs w:val="28"/>
        </w:rPr>
        <w:t>.</w:t>
      </w:r>
    </w:p>
    <w:p w:rsidR="003465C7" w:rsidRPr="009C63A8" w:rsidRDefault="003465C7" w:rsidP="009C63A8">
      <w:pPr>
        <w:rPr>
          <w:sz w:val="28"/>
          <w:szCs w:val="28"/>
        </w:rPr>
      </w:pPr>
      <w:r w:rsidRPr="009C63A8">
        <w:rPr>
          <w:sz w:val="28"/>
          <w:szCs w:val="28"/>
        </w:rPr>
        <w:t xml:space="preserve">      Bez kategorije je bilo </w:t>
      </w:r>
      <w:r w:rsidRPr="009C63A8">
        <w:rPr>
          <w:b/>
          <w:sz w:val="28"/>
          <w:szCs w:val="28"/>
        </w:rPr>
        <w:t xml:space="preserve">33 osiguranika </w:t>
      </w:r>
      <w:r w:rsidRPr="009C63A8">
        <w:rPr>
          <w:sz w:val="28"/>
          <w:szCs w:val="28"/>
        </w:rPr>
        <w:t>ili 1</w:t>
      </w:r>
      <w:r w:rsidRPr="009C63A8">
        <w:rPr>
          <w:b/>
          <w:sz w:val="28"/>
          <w:szCs w:val="28"/>
        </w:rPr>
        <w:t>,43%</w:t>
      </w:r>
      <w:r w:rsidRPr="009C63A8">
        <w:rPr>
          <w:sz w:val="28"/>
          <w:szCs w:val="28"/>
        </w:rPr>
        <w:t>.</w:t>
      </w:r>
    </w:p>
    <w:p w:rsidR="003465C7" w:rsidRPr="009C63A8" w:rsidRDefault="003465C7" w:rsidP="009C63A8">
      <w:pPr>
        <w:rPr>
          <w:sz w:val="28"/>
          <w:szCs w:val="28"/>
        </w:rPr>
      </w:pPr>
      <w:r w:rsidRPr="009C63A8">
        <w:rPr>
          <w:sz w:val="28"/>
          <w:szCs w:val="28"/>
        </w:rPr>
        <w:t xml:space="preserve">      Vraćeno je </w:t>
      </w:r>
      <w:r w:rsidRPr="009C63A8">
        <w:rPr>
          <w:b/>
          <w:sz w:val="28"/>
          <w:szCs w:val="28"/>
        </w:rPr>
        <w:t xml:space="preserve">217 osiguranika </w:t>
      </w:r>
      <w:r w:rsidRPr="009C63A8">
        <w:rPr>
          <w:sz w:val="28"/>
          <w:szCs w:val="28"/>
        </w:rPr>
        <w:t xml:space="preserve">ili </w:t>
      </w:r>
      <w:r w:rsidRPr="009C63A8">
        <w:rPr>
          <w:b/>
          <w:sz w:val="28"/>
          <w:szCs w:val="28"/>
        </w:rPr>
        <w:t xml:space="preserve">9,42 %, </w:t>
      </w:r>
      <w:r w:rsidRPr="009C63A8">
        <w:rPr>
          <w:sz w:val="28"/>
          <w:szCs w:val="28"/>
        </w:rPr>
        <w:t>tj. vještačenje nije izvršeno zbog neopravdanog  neodazivanja osiguranika na pregled ili odustajanja osiguranika od zahtjeva ili neposjedovanja potrebne medicinske dokumentacije.</w:t>
      </w:r>
    </w:p>
    <w:p w:rsidR="003465C7" w:rsidRPr="009C63A8" w:rsidRDefault="003465C7" w:rsidP="009C63A8">
      <w:pPr>
        <w:rPr>
          <w:sz w:val="28"/>
          <w:szCs w:val="28"/>
        </w:rPr>
      </w:pPr>
      <w:r w:rsidRPr="009C63A8">
        <w:rPr>
          <w:sz w:val="28"/>
          <w:szCs w:val="28"/>
        </w:rPr>
        <w:t xml:space="preserve">      Ponovo pozivani 82 osiguranika ili 3,56%.</w:t>
      </w:r>
    </w:p>
    <w:p w:rsidR="003465C7" w:rsidRPr="009C63A8" w:rsidRDefault="003465C7" w:rsidP="009C63A8">
      <w:pPr>
        <w:rPr>
          <w:b/>
          <w:sz w:val="28"/>
          <w:szCs w:val="28"/>
        </w:rPr>
      </w:pPr>
      <w:r w:rsidRPr="009C63A8">
        <w:rPr>
          <w:sz w:val="28"/>
          <w:szCs w:val="28"/>
        </w:rPr>
        <w:t xml:space="preserve">      Tjelesno oštećenje je vještačeno za </w:t>
      </w:r>
      <w:r w:rsidRPr="009C63A8">
        <w:rPr>
          <w:b/>
          <w:sz w:val="28"/>
          <w:szCs w:val="28"/>
        </w:rPr>
        <w:t xml:space="preserve">45 </w:t>
      </w:r>
      <w:r w:rsidRPr="009C63A8">
        <w:rPr>
          <w:sz w:val="28"/>
          <w:szCs w:val="28"/>
        </w:rPr>
        <w:t xml:space="preserve">zahtjeva. Pozitivno je riješeno 13 ili 28,88% zahtjeva, a odbijeno je </w:t>
      </w:r>
      <w:r w:rsidRPr="009C63A8">
        <w:rPr>
          <w:b/>
          <w:sz w:val="28"/>
          <w:szCs w:val="28"/>
        </w:rPr>
        <w:t xml:space="preserve">32 </w:t>
      </w:r>
      <w:r w:rsidRPr="009C63A8">
        <w:rPr>
          <w:sz w:val="28"/>
          <w:szCs w:val="28"/>
        </w:rPr>
        <w:t xml:space="preserve">zahtjeva ili </w:t>
      </w:r>
      <w:r w:rsidRPr="009C63A8">
        <w:rPr>
          <w:b/>
          <w:sz w:val="28"/>
          <w:szCs w:val="28"/>
        </w:rPr>
        <w:t>71.11, %.</w:t>
      </w:r>
    </w:p>
    <w:p w:rsidR="003465C7" w:rsidRPr="009C63A8" w:rsidRDefault="003465C7" w:rsidP="009C63A8">
      <w:pPr>
        <w:rPr>
          <w:b/>
          <w:sz w:val="28"/>
          <w:szCs w:val="28"/>
        </w:rPr>
      </w:pPr>
      <w:r w:rsidRPr="009C63A8">
        <w:rPr>
          <w:sz w:val="28"/>
          <w:szCs w:val="28"/>
        </w:rPr>
        <w:t xml:space="preserve">Nesposobnost za samostalni život i rad je vještačena za </w:t>
      </w:r>
      <w:r w:rsidRPr="009C63A8">
        <w:rPr>
          <w:b/>
          <w:sz w:val="28"/>
          <w:szCs w:val="28"/>
        </w:rPr>
        <w:t>184</w:t>
      </w:r>
      <w:r w:rsidRPr="009C63A8">
        <w:rPr>
          <w:sz w:val="28"/>
          <w:szCs w:val="28"/>
        </w:rPr>
        <w:t xml:space="preserve"> zahtjeva. Pozitivno su riješena </w:t>
      </w:r>
      <w:r w:rsidRPr="009C63A8">
        <w:rPr>
          <w:b/>
          <w:sz w:val="28"/>
          <w:szCs w:val="28"/>
        </w:rPr>
        <w:t xml:space="preserve">107 ili 58,15% </w:t>
      </w:r>
      <w:r w:rsidRPr="009C63A8">
        <w:rPr>
          <w:sz w:val="28"/>
          <w:szCs w:val="28"/>
        </w:rPr>
        <w:t xml:space="preserve">zahtjeva </w:t>
      </w:r>
      <w:r w:rsidRPr="009C63A8">
        <w:rPr>
          <w:b/>
          <w:sz w:val="28"/>
          <w:szCs w:val="28"/>
        </w:rPr>
        <w:t xml:space="preserve"> </w:t>
      </w:r>
      <w:r w:rsidRPr="009C63A8">
        <w:rPr>
          <w:sz w:val="28"/>
          <w:szCs w:val="28"/>
        </w:rPr>
        <w:t xml:space="preserve">a odbijeno je </w:t>
      </w:r>
      <w:r w:rsidRPr="009C63A8">
        <w:rPr>
          <w:b/>
          <w:sz w:val="28"/>
          <w:szCs w:val="28"/>
        </w:rPr>
        <w:t xml:space="preserve">77 </w:t>
      </w:r>
      <w:r w:rsidRPr="009C63A8">
        <w:rPr>
          <w:sz w:val="28"/>
          <w:szCs w:val="28"/>
        </w:rPr>
        <w:t xml:space="preserve">zahtjeva ili </w:t>
      </w:r>
      <w:r w:rsidRPr="009C63A8">
        <w:rPr>
          <w:b/>
          <w:sz w:val="28"/>
          <w:szCs w:val="28"/>
        </w:rPr>
        <w:t xml:space="preserve">41,84% .    Struktrura osiguranika kod kojih je utvrdjen potpuni gubitak radne sposobnosti (PGRS) prema polu, životnoj dobi i godinama staža je sledeća: </w:t>
      </w:r>
    </w:p>
    <w:p w:rsidR="003465C7" w:rsidRPr="009C63A8" w:rsidRDefault="003465C7" w:rsidP="009C63A8">
      <w:pPr>
        <w:rPr>
          <w:b/>
          <w:sz w:val="28"/>
          <w:szCs w:val="28"/>
        </w:rPr>
      </w:pPr>
      <w:r w:rsidRPr="009C63A8">
        <w:rPr>
          <w:b/>
          <w:sz w:val="28"/>
          <w:szCs w:val="28"/>
        </w:rPr>
        <w:t xml:space="preserve">Sa PGRS je bilo više muških osiguranika tj. 388 ili 64,59%, a osiguranica ženskog pola je bilo 212 ili 35,41%. </w:t>
      </w:r>
    </w:p>
    <w:p w:rsidR="003465C7" w:rsidRPr="009C63A8" w:rsidRDefault="003465C7" w:rsidP="009C63A8">
      <w:pPr>
        <w:rPr>
          <w:b/>
          <w:sz w:val="28"/>
          <w:szCs w:val="28"/>
        </w:rPr>
      </w:pPr>
      <w:r w:rsidRPr="009C63A8">
        <w:rPr>
          <w:b/>
          <w:sz w:val="28"/>
          <w:szCs w:val="28"/>
        </w:rPr>
        <w:t xml:space="preserve">Prema životnom dobu najviše je bilo PGRS kod osiguranika u dobi od 50-60 godina starosti i to: muških 223 ili 37,14%, a kod ženskih 120 ili 20,04%. </w:t>
      </w:r>
    </w:p>
    <w:p w:rsidR="003465C7" w:rsidRPr="009C63A8" w:rsidRDefault="003465C7" w:rsidP="009C63A8">
      <w:pPr>
        <w:rPr>
          <w:sz w:val="28"/>
          <w:szCs w:val="28"/>
        </w:rPr>
      </w:pPr>
      <w:r w:rsidRPr="009C63A8">
        <w:rPr>
          <w:b/>
          <w:sz w:val="28"/>
          <w:szCs w:val="28"/>
        </w:rPr>
        <w:t xml:space="preserve">Prema godinama radnog staža najviše je bilo PGRS sa stažom od 20-30 godina i to: kod muških osiguranika 139 ili 23,15%, a kod ženskih osiguranica potpuni gubitak radne sposobnosti najviše je zastupljen kod osiguranica sa 20-30 godina radnog staža i to kod 98 ili 16,41%. </w:t>
      </w:r>
    </w:p>
    <w:p w:rsidR="003465C7" w:rsidRPr="009C63A8" w:rsidRDefault="003465C7" w:rsidP="009C63A8">
      <w:pPr>
        <w:rPr>
          <w:sz w:val="28"/>
          <w:szCs w:val="28"/>
        </w:rPr>
      </w:pPr>
      <w:r w:rsidRPr="009C63A8">
        <w:rPr>
          <w:sz w:val="28"/>
          <w:szCs w:val="28"/>
        </w:rPr>
        <w:t xml:space="preserve">Uzroci invalidnosti kod osiguranika kod kojih je utvrđen PGRS su bolesti srca I krvnih sudova I to kod 147 osiguranika ili 24,5%osiguranika , maligna oboljenja kod 157 ili 26,16%  I duševni poremećaji I poremećaji ponašanja kod </w:t>
      </w:r>
      <w:r w:rsidRPr="009C63A8">
        <w:rPr>
          <w:b/>
          <w:sz w:val="28"/>
          <w:szCs w:val="28"/>
        </w:rPr>
        <w:t xml:space="preserve">75 </w:t>
      </w:r>
      <w:r w:rsidRPr="009C63A8">
        <w:rPr>
          <w:sz w:val="28"/>
          <w:szCs w:val="28"/>
        </w:rPr>
        <w:t xml:space="preserve">ili </w:t>
      </w:r>
      <w:r w:rsidRPr="009C63A8">
        <w:rPr>
          <w:b/>
          <w:sz w:val="28"/>
          <w:szCs w:val="28"/>
        </w:rPr>
        <w:t xml:space="preserve">12,50% osiguranika. </w:t>
      </w:r>
      <w:r w:rsidRPr="009C63A8">
        <w:rPr>
          <w:sz w:val="28"/>
          <w:szCs w:val="28"/>
        </w:rPr>
        <w:t>Potom slijede bolesti koštanog mišićnog sistema, bolesti nervnog sistema, bolesti žlijezda sa unutrašnjim lučenjem, povrede, itd.</w:t>
      </w:r>
    </w:p>
    <w:p w:rsidR="003465C7" w:rsidRPr="009C63A8" w:rsidRDefault="003465C7" w:rsidP="009C63A8">
      <w:pPr>
        <w:rPr>
          <w:b/>
          <w:sz w:val="28"/>
          <w:szCs w:val="28"/>
        </w:rPr>
      </w:pPr>
      <w:r w:rsidRPr="00CE4182">
        <w:rPr>
          <w:b/>
          <w:sz w:val="28"/>
          <w:szCs w:val="28"/>
        </w:rPr>
        <w:t xml:space="preserve">   </w:t>
      </w:r>
    </w:p>
    <w:p w:rsidR="003465C7" w:rsidRPr="004804A9" w:rsidRDefault="003465C7" w:rsidP="00E2600C">
      <w:pPr>
        <w:pStyle w:val="Heading2"/>
        <w:keepNext/>
        <w:numPr>
          <w:ilvl w:val="0"/>
          <w:numId w:val="82"/>
        </w:numPr>
        <w:tabs>
          <w:tab w:val="clear" w:pos="1134"/>
        </w:tabs>
        <w:spacing w:before="240" w:after="60" w:line="240" w:lineRule="auto"/>
        <w:jc w:val="center"/>
        <w:rPr>
          <w:rFonts w:ascii="Times New Roman" w:hAnsi="Times New Roman" w:cs="Times New Roman"/>
        </w:rPr>
      </w:pPr>
      <w:bookmarkStart w:id="70" w:name="_Toc31266996"/>
      <w:r w:rsidRPr="00A60A00">
        <w:rPr>
          <w:rFonts w:ascii="Times New Roman" w:hAnsi="Times New Roman" w:cs="Times New Roman"/>
        </w:rPr>
        <w:t>SEKTOR ZA OBRAČUN, ISPLATU PRAVA I RAČUNOVODSTVENE POSLOVE IZ OBLASTI PENZIJSKOG I INVALIDSKOG OSIGURANJ</w:t>
      </w:r>
      <w:bookmarkEnd w:id="68"/>
      <w:r>
        <w:rPr>
          <w:rFonts w:ascii="Times New Roman" w:hAnsi="Times New Roman" w:cs="Times New Roman"/>
        </w:rPr>
        <w:t>A</w:t>
      </w:r>
      <w:bookmarkEnd w:id="70"/>
    </w:p>
    <w:p w:rsidR="003465C7" w:rsidRPr="007F2E82" w:rsidRDefault="003465C7" w:rsidP="004804A9">
      <w:pPr>
        <w:tabs>
          <w:tab w:val="left" w:pos="720"/>
        </w:tabs>
        <w:rPr>
          <w:sz w:val="28"/>
        </w:rPr>
      </w:pPr>
      <w:bookmarkStart w:id="71" w:name="_Toc351644181"/>
      <w:bookmarkStart w:id="72" w:name="_Toc412021047"/>
      <w:bookmarkEnd w:id="34"/>
    </w:p>
    <w:p w:rsidR="003465C7" w:rsidRPr="007F2E82" w:rsidRDefault="003465C7" w:rsidP="004804A9">
      <w:pPr>
        <w:tabs>
          <w:tab w:val="left" w:pos="720"/>
        </w:tabs>
        <w:rPr>
          <w:sz w:val="28"/>
          <w:szCs w:val="28"/>
        </w:rPr>
      </w:pPr>
      <w:r>
        <w:rPr>
          <w:sz w:val="28"/>
          <w:szCs w:val="28"/>
        </w:rPr>
        <w:t xml:space="preserve">        Poslovi iz nadležnosti </w:t>
      </w:r>
      <w:r w:rsidRPr="007F2E82">
        <w:rPr>
          <w:sz w:val="28"/>
          <w:szCs w:val="28"/>
        </w:rPr>
        <w:t>Sektor</w:t>
      </w:r>
      <w:r>
        <w:rPr>
          <w:sz w:val="28"/>
          <w:szCs w:val="28"/>
        </w:rPr>
        <w:t>a</w:t>
      </w:r>
      <w:r w:rsidRPr="007F2E82">
        <w:rPr>
          <w:sz w:val="28"/>
          <w:szCs w:val="28"/>
        </w:rPr>
        <w:t xml:space="preserve"> za obračun i isplatu prava  i računovodstvene poslove iz oblasti penzijskog i invalidskog osiguranja </w:t>
      </w:r>
      <w:r>
        <w:rPr>
          <w:sz w:val="28"/>
          <w:szCs w:val="28"/>
        </w:rPr>
        <w:t>obavljaju se u četiri</w:t>
      </w:r>
      <w:r w:rsidRPr="007F2E82">
        <w:rPr>
          <w:sz w:val="28"/>
          <w:szCs w:val="28"/>
        </w:rPr>
        <w:t xml:space="preserve"> organizacione jedinice i to:</w:t>
      </w:r>
    </w:p>
    <w:p w:rsidR="003465C7" w:rsidRPr="007F2E82" w:rsidRDefault="003465C7" w:rsidP="00E2600C">
      <w:pPr>
        <w:numPr>
          <w:ilvl w:val="0"/>
          <w:numId w:val="93"/>
        </w:numPr>
        <w:tabs>
          <w:tab w:val="left" w:pos="720"/>
        </w:tabs>
        <w:spacing w:after="0" w:line="240" w:lineRule="auto"/>
        <w:rPr>
          <w:sz w:val="28"/>
          <w:szCs w:val="28"/>
        </w:rPr>
      </w:pPr>
      <w:r w:rsidRPr="007F2E82">
        <w:rPr>
          <w:sz w:val="28"/>
          <w:szCs w:val="28"/>
        </w:rPr>
        <w:t>odsjek</w:t>
      </w:r>
      <w:r>
        <w:rPr>
          <w:sz w:val="28"/>
          <w:szCs w:val="28"/>
        </w:rPr>
        <w:t>u</w:t>
      </w:r>
      <w:r w:rsidRPr="007F2E82">
        <w:rPr>
          <w:sz w:val="28"/>
          <w:szCs w:val="28"/>
        </w:rPr>
        <w:t xml:space="preserve"> za obračun i isplatu prava  </w:t>
      </w:r>
    </w:p>
    <w:p w:rsidR="003465C7" w:rsidRPr="007F2E82" w:rsidRDefault="003465C7" w:rsidP="00E2600C">
      <w:pPr>
        <w:numPr>
          <w:ilvl w:val="0"/>
          <w:numId w:val="93"/>
        </w:numPr>
        <w:tabs>
          <w:tab w:val="left" w:pos="720"/>
        </w:tabs>
        <w:spacing w:before="0" w:after="0" w:line="240" w:lineRule="auto"/>
        <w:rPr>
          <w:sz w:val="28"/>
          <w:szCs w:val="28"/>
        </w:rPr>
      </w:pPr>
      <w:r w:rsidRPr="007F2E82">
        <w:rPr>
          <w:sz w:val="28"/>
          <w:szCs w:val="28"/>
        </w:rPr>
        <w:t>odsjek</w:t>
      </w:r>
      <w:r>
        <w:rPr>
          <w:sz w:val="28"/>
          <w:szCs w:val="28"/>
        </w:rPr>
        <w:t>u</w:t>
      </w:r>
      <w:r w:rsidRPr="007F2E82">
        <w:rPr>
          <w:sz w:val="28"/>
          <w:szCs w:val="28"/>
        </w:rPr>
        <w:t xml:space="preserve"> za računovodstvo</w:t>
      </w:r>
    </w:p>
    <w:p w:rsidR="003465C7" w:rsidRDefault="003465C7" w:rsidP="00E2600C">
      <w:pPr>
        <w:numPr>
          <w:ilvl w:val="0"/>
          <w:numId w:val="93"/>
        </w:numPr>
        <w:tabs>
          <w:tab w:val="left" w:pos="720"/>
        </w:tabs>
        <w:spacing w:before="0" w:after="0" w:line="240" w:lineRule="auto"/>
        <w:rPr>
          <w:sz w:val="28"/>
          <w:szCs w:val="28"/>
        </w:rPr>
      </w:pPr>
      <w:r w:rsidRPr="007F2E82">
        <w:rPr>
          <w:sz w:val="28"/>
          <w:szCs w:val="28"/>
        </w:rPr>
        <w:t>odsjek</w:t>
      </w:r>
      <w:r>
        <w:rPr>
          <w:sz w:val="28"/>
          <w:szCs w:val="28"/>
        </w:rPr>
        <w:t>u</w:t>
      </w:r>
      <w:r w:rsidRPr="007F2E82">
        <w:rPr>
          <w:sz w:val="28"/>
          <w:szCs w:val="28"/>
        </w:rPr>
        <w:t xml:space="preserve"> za statistiku</w:t>
      </w:r>
    </w:p>
    <w:p w:rsidR="003465C7" w:rsidRPr="007F2E82" w:rsidRDefault="003465C7" w:rsidP="00E2600C">
      <w:pPr>
        <w:numPr>
          <w:ilvl w:val="0"/>
          <w:numId w:val="93"/>
        </w:numPr>
        <w:tabs>
          <w:tab w:val="left" w:pos="720"/>
        </w:tabs>
        <w:spacing w:before="0" w:after="0" w:line="240" w:lineRule="auto"/>
        <w:rPr>
          <w:sz w:val="28"/>
          <w:szCs w:val="28"/>
        </w:rPr>
      </w:pPr>
      <w:r>
        <w:rPr>
          <w:sz w:val="28"/>
          <w:szCs w:val="28"/>
        </w:rPr>
        <w:t xml:space="preserve">službi za finansijske poslove, koja je organizovana kao posebna organizaciona jedinica, ali je ovlašćenjem direktora Fonda rukovođenje, koordiniranje i organizovanje rada u Službi prenešena u nadležnost ovog Sektora. </w:t>
      </w:r>
    </w:p>
    <w:p w:rsidR="003465C7" w:rsidRPr="007F2E82" w:rsidRDefault="003465C7" w:rsidP="004804A9">
      <w:pPr>
        <w:tabs>
          <w:tab w:val="left" w:pos="720"/>
        </w:tabs>
        <w:rPr>
          <w:sz w:val="28"/>
          <w:szCs w:val="28"/>
        </w:rPr>
      </w:pPr>
    </w:p>
    <w:p w:rsidR="003465C7" w:rsidRDefault="003465C7" w:rsidP="004804A9">
      <w:pPr>
        <w:ind w:left="-142"/>
        <w:rPr>
          <w:sz w:val="28"/>
          <w:szCs w:val="28"/>
        </w:rPr>
      </w:pPr>
      <w:r>
        <w:rPr>
          <w:sz w:val="28"/>
          <w:szCs w:val="28"/>
        </w:rPr>
        <w:t xml:space="preserve">         </w:t>
      </w:r>
      <w:r w:rsidRPr="007F2E82">
        <w:rPr>
          <w:sz w:val="28"/>
          <w:szCs w:val="28"/>
        </w:rPr>
        <w:t xml:space="preserve">U Sektoru za obračun i isplatu prava i računovodstvene poslove iz oblasti PIO blagovremeno su izvršavani svi poslovi, u dijelu tekućih aktivnosti koje se odnose na: spovođenje rješenja i zaključaka u dijelu obračuna i isplate prava iz penzijskog i invalidskog osiguranja u nacionalnom i međunarodnom osiguranju, sprovođenje obračuna i obrada za isplatu odštetnih zahtjeva po preračunatim penzijama shodno međunarodnim sporazumima o socijalnom osiguranju, kontrolu pojedinačnih obračuna po rješenjima u nacionalnom i međunarodnom osiguranju, praćenje svih finansijskih transakcija o primicima i izdacima preko Izvještaja iz Trezora, njihova knjigovodstvena evidencija, </w:t>
      </w:r>
      <w:r w:rsidRPr="00F8698E">
        <w:rPr>
          <w:sz w:val="28"/>
          <w:szCs w:val="28"/>
        </w:rPr>
        <w:t>izradu nacrta budžeta Fonda u skladu sa smjernicama Ministarstva finansija; izradu kvartalnih, polugodišnjih i godišnjih izvještaja i njihovo dostavljanje nadl</w:t>
      </w:r>
      <w:r>
        <w:rPr>
          <w:sz w:val="28"/>
          <w:szCs w:val="28"/>
        </w:rPr>
        <w:t xml:space="preserve">ežnim organima i institucijama, priprema </w:t>
      </w:r>
      <w:r w:rsidRPr="00F8698E">
        <w:rPr>
          <w:sz w:val="28"/>
          <w:szCs w:val="28"/>
        </w:rPr>
        <w:t>podataka za ispl</w:t>
      </w:r>
      <w:r>
        <w:rPr>
          <w:sz w:val="28"/>
          <w:szCs w:val="28"/>
        </w:rPr>
        <w:t>atu prava iz PIO,</w:t>
      </w:r>
      <w:r w:rsidRPr="00F8698E">
        <w:rPr>
          <w:sz w:val="28"/>
          <w:szCs w:val="28"/>
        </w:rPr>
        <w:t xml:space="preserve"> obračun i isplatu zarada, naknada i ostalih primanja po osnovu zaposlenja; vođenje računa i raspolaganje gotovinom u blagajni</w:t>
      </w:r>
      <w:r>
        <w:rPr>
          <w:sz w:val="28"/>
          <w:szCs w:val="28"/>
        </w:rPr>
        <w:t>,</w:t>
      </w:r>
      <w:r w:rsidRPr="00F8698E">
        <w:rPr>
          <w:sz w:val="28"/>
          <w:szCs w:val="28"/>
        </w:rPr>
        <w:t xml:space="preserve"> obradu i dostavljanje zahtjeva za plaćanje u skladu sa Up</w:t>
      </w:r>
      <w:r>
        <w:rPr>
          <w:sz w:val="28"/>
          <w:szCs w:val="28"/>
        </w:rPr>
        <w:t>utstvom o radu Državnog trezora,</w:t>
      </w:r>
      <w:r w:rsidRPr="00F8698E">
        <w:rPr>
          <w:sz w:val="28"/>
          <w:szCs w:val="28"/>
        </w:rPr>
        <w:t xml:space="preserve"> </w:t>
      </w:r>
      <w:r>
        <w:rPr>
          <w:sz w:val="28"/>
          <w:szCs w:val="28"/>
        </w:rPr>
        <w:t>unapređenje i sprovođenje</w:t>
      </w:r>
      <w:r w:rsidRPr="00F8698E">
        <w:rPr>
          <w:sz w:val="28"/>
          <w:szCs w:val="28"/>
        </w:rPr>
        <w:t xml:space="preserve"> sistema finansijskog </w:t>
      </w:r>
      <w:r>
        <w:rPr>
          <w:sz w:val="28"/>
          <w:szCs w:val="28"/>
        </w:rPr>
        <w:t>upravljanja i kontrola u Fondu,</w:t>
      </w:r>
      <w:r w:rsidRPr="00F8698E">
        <w:rPr>
          <w:sz w:val="28"/>
          <w:szCs w:val="28"/>
        </w:rPr>
        <w:t xml:space="preserve"> izradu i dostavljanje kvartalnih i godišnjih izvještaja o uspostavljanju sistema finansijskih kontrola u Fondu; ažuriranje postojećih uputstava i procedura za definisane poslovne procese u Fondu,  </w:t>
      </w:r>
      <w:r w:rsidRPr="007F2E82">
        <w:rPr>
          <w:sz w:val="28"/>
          <w:szCs w:val="28"/>
        </w:rPr>
        <w:t>priprema</w:t>
      </w:r>
      <w:r>
        <w:rPr>
          <w:sz w:val="28"/>
          <w:szCs w:val="28"/>
        </w:rPr>
        <w:t>n</w:t>
      </w:r>
      <w:r w:rsidRPr="007F2E82">
        <w:rPr>
          <w:sz w:val="28"/>
          <w:szCs w:val="28"/>
        </w:rPr>
        <w:t>j</w:t>
      </w:r>
      <w:r>
        <w:rPr>
          <w:sz w:val="28"/>
          <w:szCs w:val="28"/>
        </w:rPr>
        <w:t>e</w:t>
      </w:r>
      <w:r w:rsidRPr="007F2E82">
        <w:rPr>
          <w:sz w:val="28"/>
          <w:szCs w:val="28"/>
        </w:rPr>
        <w:t xml:space="preserve">  razni</w:t>
      </w:r>
      <w:r>
        <w:rPr>
          <w:sz w:val="28"/>
          <w:szCs w:val="28"/>
        </w:rPr>
        <w:t>h</w:t>
      </w:r>
      <w:r w:rsidRPr="007F2E82">
        <w:rPr>
          <w:sz w:val="28"/>
          <w:szCs w:val="28"/>
        </w:rPr>
        <w:t xml:space="preserve"> izvještaj</w:t>
      </w:r>
      <w:r>
        <w:rPr>
          <w:sz w:val="28"/>
          <w:szCs w:val="28"/>
        </w:rPr>
        <w:t>a</w:t>
      </w:r>
      <w:r w:rsidRPr="007F2E82">
        <w:rPr>
          <w:sz w:val="28"/>
          <w:szCs w:val="28"/>
        </w:rPr>
        <w:t xml:space="preserve"> sa statističkim podacima za potrebe analize i sagledavanje ovog segmenta javne potrošnje</w:t>
      </w:r>
      <w:r>
        <w:rPr>
          <w:sz w:val="28"/>
          <w:szCs w:val="28"/>
        </w:rPr>
        <w:t>.</w:t>
      </w:r>
    </w:p>
    <w:p w:rsidR="003465C7" w:rsidRDefault="003465C7" w:rsidP="004804A9">
      <w:pPr>
        <w:ind w:left="-142"/>
        <w:rPr>
          <w:sz w:val="28"/>
          <w:szCs w:val="28"/>
        </w:rPr>
      </w:pPr>
      <w:r>
        <w:rPr>
          <w:sz w:val="28"/>
          <w:szCs w:val="28"/>
        </w:rPr>
        <w:t xml:space="preserve">          Tokom 2019. godine realizovane su a</w:t>
      </w:r>
      <w:r w:rsidRPr="00F67D0F">
        <w:rPr>
          <w:sz w:val="28"/>
          <w:szCs w:val="28"/>
        </w:rPr>
        <w:t xml:space="preserve">ktivnosti </w:t>
      </w:r>
      <w:r>
        <w:rPr>
          <w:sz w:val="28"/>
          <w:szCs w:val="28"/>
        </w:rPr>
        <w:t>n</w:t>
      </w:r>
      <w:r w:rsidRPr="00F67D0F">
        <w:rPr>
          <w:sz w:val="28"/>
          <w:szCs w:val="28"/>
        </w:rPr>
        <w:t>a uspostavljanj</w:t>
      </w:r>
      <w:r>
        <w:rPr>
          <w:sz w:val="28"/>
          <w:szCs w:val="28"/>
        </w:rPr>
        <w:t>u</w:t>
      </w:r>
      <w:r w:rsidRPr="00F67D0F">
        <w:rPr>
          <w:sz w:val="28"/>
          <w:szCs w:val="28"/>
        </w:rPr>
        <w:t xml:space="preserve"> Registra rizika u skladu sa Zakonom o upravljanju i unutrašnjim kontrolama u </w:t>
      </w:r>
      <w:r>
        <w:rPr>
          <w:sz w:val="28"/>
          <w:szCs w:val="28"/>
        </w:rPr>
        <w:t>j</w:t>
      </w:r>
      <w:r w:rsidRPr="00F67D0F">
        <w:rPr>
          <w:sz w:val="28"/>
          <w:szCs w:val="28"/>
        </w:rPr>
        <w:t xml:space="preserve">avnom sektoru  i </w:t>
      </w:r>
      <w:r>
        <w:rPr>
          <w:sz w:val="28"/>
          <w:szCs w:val="28"/>
        </w:rPr>
        <w:t>Smjernicama za uspostavljanje i sprovođenje procesa upravljanja rizicima u subjektima javnog sektora</w:t>
      </w:r>
      <w:r w:rsidRPr="00F67D0F">
        <w:rPr>
          <w:sz w:val="28"/>
          <w:szCs w:val="28"/>
        </w:rPr>
        <w:t xml:space="preserve">. </w:t>
      </w:r>
      <w:r>
        <w:rPr>
          <w:sz w:val="28"/>
          <w:szCs w:val="28"/>
        </w:rPr>
        <w:t xml:space="preserve">U tom smislu urađeno je </w:t>
      </w:r>
      <w:r w:rsidRPr="00F67D0F">
        <w:rPr>
          <w:sz w:val="28"/>
          <w:szCs w:val="28"/>
        </w:rPr>
        <w:t xml:space="preserve"> </w:t>
      </w:r>
      <w:r>
        <w:rPr>
          <w:sz w:val="28"/>
          <w:szCs w:val="28"/>
        </w:rPr>
        <w:t>Uputstvo</w:t>
      </w:r>
      <w:r w:rsidRPr="00F67D0F">
        <w:rPr>
          <w:sz w:val="28"/>
          <w:szCs w:val="28"/>
        </w:rPr>
        <w:t xml:space="preserve"> za upravljanje rizicima u Fondu PIO i ostal</w:t>
      </w:r>
      <w:r>
        <w:rPr>
          <w:sz w:val="28"/>
          <w:szCs w:val="28"/>
        </w:rPr>
        <w:t>a</w:t>
      </w:r>
      <w:r w:rsidRPr="00F67D0F">
        <w:rPr>
          <w:sz w:val="28"/>
          <w:szCs w:val="28"/>
        </w:rPr>
        <w:t xml:space="preserve"> akata</w:t>
      </w:r>
      <w:r>
        <w:rPr>
          <w:sz w:val="28"/>
          <w:szCs w:val="28"/>
        </w:rPr>
        <w:t xml:space="preserve"> </w:t>
      </w:r>
      <w:r w:rsidRPr="00F67D0F">
        <w:rPr>
          <w:sz w:val="28"/>
          <w:szCs w:val="28"/>
        </w:rPr>
        <w:t>koj</w:t>
      </w:r>
      <w:r>
        <w:rPr>
          <w:sz w:val="28"/>
          <w:szCs w:val="28"/>
        </w:rPr>
        <w:t>a</w:t>
      </w:r>
      <w:r w:rsidRPr="00F67D0F">
        <w:rPr>
          <w:sz w:val="28"/>
          <w:szCs w:val="28"/>
        </w:rPr>
        <w:t xml:space="preserve"> su neophodn</w:t>
      </w:r>
      <w:r>
        <w:rPr>
          <w:sz w:val="28"/>
          <w:szCs w:val="28"/>
        </w:rPr>
        <w:t>a</w:t>
      </w:r>
      <w:r w:rsidRPr="00F67D0F">
        <w:rPr>
          <w:sz w:val="28"/>
          <w:szCs w:val="28"/>
        </w:rPr>
        <w:t xml:space="preserve"> za izradu Registra rizika</w:t>
      </w:r>
      <w:r>
        <w:rPr>
          <w:sz w:val="28"/>
          <w:szCs w:val="28"/>
        </w:rPr>
        <w:t xml:space="preserve"> koje je donio direktor Fonda.</w:t>
      </w:r>
    </w:p>
    <w:p w:rsidR="003465C7" w:rsidRPr="00F67D0F" w:rsidRDefault="003465C7" w:rsidP="004804A9">
      <w:pPr>
        <w:ind w:hanging="142"/>
        <w:rPr>
          <w:sz w:val="28"/>
          <w:szCs w:val="28"/>
        </w:rPr>
      </w:pPr>
      <w:r w:rsidRPr="00F67D0F">
        <w:rPr>
          <w:sz w:val="28"/>
          <w:szCs w:val="28"/>
        </w:rPr>
        <w:t xml:space="preserve">Proces izrade i uspostavljanja registra rizika  podijeljen </w:t>
      </w:r>
      <w:r>
        <w:rPr>
          <w:sz w:val="28"/>
          <w:szCs w:val="28"/>
        </w:rPr>
        <w:t xml:space="preserve">je </w:t>
      </w:r>
      <w:r w:rsidRPr="00F67D0F">
        <w:rPr>
          <w:sz w:val="28"/>
          <w:szCs w:val="28"/>
        </w:rPr>
        <w:t>u dvije faze, i to:</w:t>
      </w:r>
    </w:p>
    <w:p w:rsidR="003465C7" w:rsidRPr="00F67D0F" w:rsidRDefault="003465C7" w:rsidP="00E2600C">
      <w:pPr>
        <w:pStyle w:val="ListParagraph"/>
        <w:numPr>
          <w:ilvl w:val="0"/>
          <w:numId w:val="97"/>
        </w:numPr>
        <w:jc w:val="both"/>
        <w:rPr>
          <w:rFonts w:ascii="Times New Roman" w:hAnsi="Times New Roman"/>
          <w:sz w:val="28"/>
          <w:szCs w:val="28"/>
        </w:rPr>
      </w:pPr>
      <w:r w:rsidRPr="00F67D0F">
        <w:rPr>
          <w:rFonts w:ascii="Times New Roman" w:hAnsi="Times New Roman"/>
          <w:sz w:val="28"/>
          <w:szCs w:val="28"/>
        </w:rPr>
        <w:t xml:space="preserve">Prva faza je utvrđivanje ciljeva i radnih aktivnosti, i </w:t>
      </w:r>
    </w:p>
    <w:p w:rsidR="003465C7" w:rsidRDefault="003465C7" w:rsidP="00E2600C">
      <w:pPr>
        <w:pStyle w:val="ListParagraph"/>
        <w:numPr>
          <w:ilvl w:val="0"/>
          <w:numId w:val="97"/>
        </w:numPr>
        <w:jc w:val="both"/>
        <w:rPr>
          <w:rFonts w:ascii="Times New Roman" w:hAnsi="Times New Roman"/>
          <w:sz w:val="28"/>
          <w:szCs w:val="28"/>
        </w:rPr>
      </w:pPr>
      <w:r w:rsidRPr="00F67D0F">
        <w:rPr>
          <w:rFonts w:ascii="Times New Roman" w:hAnsi="Times New Roman"/>
          <w:sz w:val="28"/>
          <w:szCs w:val="28"/>
        </w:rPr>
        <w:t>Druga faza je: identifikacija rizika, analiza (opis) i procjena rizika i konačna izrada Registra rizika.</w:t>
      </w:r>
    </w:p>
    <w:p w:rsidR="003465C7" w:rsidRPr="00F67D0F" w:rsidRDefault="003465C7" w:rsidP="00685170">
      <w:pPr>
        <w:pStyle w:val="ListParagraph"/>
        <w:spacing w:after="0"/>
        <w:ind w:left="-142"/>
        <w:rPr>
          <w:rFonts w:ascii="Times New Roman" w:hAnsi="Times New Roman"/>
          <w:sz w:val="28"/>
          <w:szCs w:val="28"/>
        </w:rPr>
      </w:pPr>
      <w:r>
        <w:rPr>
          <w:rFonts w:ascii="Times New Roman" w:hAnsi="Times New Roman"/>
          <w:sz w:val="28"/>
          <w:szCs w:val="28"/>
        </w:rPr>
        <w:t xml:space="preserve">           </w:t>
      </w:r>
      <w:r w:rsidRPr="00663D00">
        <w:rPr>
          <w:rFonts w:ascii="Times New Roman" w:hAnsi="Times New Roman"/>
          <w:sz w:val="28"/>
          <w:szCs w:val="28"/>
        </w:rPr>
        <w:t xml:space="preserve">Nakon sprovedenih svih aktivnosti u procesu izrade </w:t>
      </w:r>
      <w:r>
        <w:rPr>
          <w:rFonts w:ascii="Times New Roman" w:hAnsi="Times New Roman"/>
          <w:sz w:val="28"/>
          <w:szCs w:val="28"/>
        </w:rPr>
        <w:t>i</w:t>
      </w:r>
      <w:r w:rsidRPr="00663D00">
        <w:rPr>
          <w:rFonts w:ascii="Times New Roman" w:hAnsi="Times New Roman"/>
          <w:sz w:val="28"/>
          <w:szCs w:val="28"/>
        </w:rPr>
        <w:t xml:space="preserve"> uspostavljanja registra rizika u odsjecima Sektora </w:t>
      </w:r>
      <w:r>
        <w:rPr>
          <w:rFonts w:ascii="Times New Roman" w:hAnsi="Times New Roman"/>
          <w:sz w:val="28"/>
          <w:szCs w:val="28"/>
        </w:rPr>
        <w:t>i</w:t>
      </w:r>
      <w:r w:rsidRPr="00663D00">
        <w:rPr>
          <w:rFonts w:ascii="Times New Roman" w:hAnsi="Times New Roman"/>
          <w:sz w:val="28"/>
          <w:szCs w:val="28"/>
        </w:rPr>
        <w:t xml:space="preserve"> Službi za finansijske poslove izvršeno je objedinjavanje identifikovanih i procijenjenih rizika odsjeka i Službe u Registar rizika za Sektor za obračun, isplatu prava i računovodstvene poslove iz oblasti penzijskog i invalidskog osiguranja.</w:t>
      </w:r>
      <w:r>
        <w:rPr>
          <w:rFonts w:ascii="Times New Roman" w:hAnsi="Times New Roman"/>
          <w:sz w:val="28"/>
          <w:szCs w:val="28"/>
        </w:rPr>
        <w:t xml:space="preserve"> Na osnovu dostavljenih materijala od strane drugih sektora </w:t>
      </w:r>
      <w:r w:rsidRPr="00F67D0F">
        <w:rPr>
          <w:rFonts w:ascii="Times New Roman" w:hAnsi="Times New Roman"/>
          <w:sz w:val="28"/>
          <w:szCs w:val="28"/>
        </w:rPr>
        <w:t>izvrš</w:t>
      </w:r>
      <w:r>
        <w:rPr>
          <w:rFonts w:ascii="Times New Roman" w:hAnsi="Times New Roman"/>
          <w:sz w:val="28"/>
          <w:szCs w:val="28"/>
        </w:rPr>
        <w:t>eno je</w:t>
      </w:r>
      <w:r w:rsidRPr="00F67D0F">
        <w:rPr>
          <w:rFonts w:ascii="Times New Roman" w:hAnsi="Times New Roman"/>
          <w:sz w:val="28"/>
          <w:szCs w:val="28"/>
        </w:rPr>
        <w:t xml:space="preserve"> obvedinjavanje identifikovanih i procijenjenih rizika sektora u Registar rizika za Fond PIO.  </w:t>
      </w:r>
    </w:p>
    <w:p w:rsidR="003465C7" w:rsidRDefault="003465C7" w:rsidP="004804A9">
      <w:pPr>
        <w:ind w:left="-142"/>
        <w:rPr>
          <w:sz w:val="28"/>
          <w:szCs w:val="28"/>
        </w:rPr>
      </w:pPr>
      <w:r>
        <w:rPr>
          <w:sz w:val="28"/>
          <w:szCs w:val="28"/>
        </w:rPr>
        <w:t xml:space="preserve">          U</w:t>
      </w:r>
      <w:r w:rsidRPr="0011505E">
        <w:rPr>
          <w:sz w:val="28"/>
          <w:szCs w:val="28"/>
        </w:rPr>
        <w:t xml:space="preserve"> ovom </w:t>
      </w:r>
      <w:r>
        <w:rPr>
          <w:sz w:val="28"/>
          <w:szCs w:val="28"/>
        </w:rPr>
        <w:t>S</w:t>
      </w:r>
      <w:r w:rsidRPr="0011505E">
        <w:rPr>
          <w:sz w:val="28"/>
          <w:szCs w:val="28"/>
        </w:rPr>
        <w:t xml:space="preserve">ektoru, u izvještajnom periodu, obavljali su se poslovi vezani za  javne nabavke u skladu sa Zakonom o javnim nabavkama, </w:t>
      </w:r>
      <w:r>
        <w:rPr>
          <w:sz w:val="28"/>
          <w:szCs w:val="28"/>
        </w:rPr>
        <w:t>osim javnih nabavki koje, shodno Uredbi o objedinjavanju javnih nabavki robe i usluga, sprovodi Uprava za imovinu, kaja se na Fond PIO odnosi od 01. januara 2019. godine</w:t>
      </w:r>
      <w:r w:rsidRPr="0011505E">
        <w:rPr>
          <w:sz w:val="28"/>
          <w:szCs w:val="28"/>
        </w:rPr>
        <w:t xml:space="preserve">. </w:t>
      </w:r>
    </w:p>
    <w:p w:rsidR="003465C7" w:rsidRDefault="003465C7" w:rsidP="004804A9">
      <w:pPr>
        <w:ind w:left="-142"/>
        <w:rPr>
          <w:sz w:val="28"/>
          <w:szCs w:val="28"/>
        </w:rPr>
      </w:pPr>
      <w:r>
        <w:rPr>
          <w:sz w:val="28"/>
          <w:szCs w:val="28"/>
        </w:rPr>
        <w:t xml:space="preserve">           </w:t>
      </w:r>
      <w:r w:rsidRPr="0011505E">
        <w:rPr>
          <w:sz w:val="28"/>
          <w:szCs w:val="28"/>
        </w:rPr>
        <w:t>Naime,</w:t>
      </w:r>
      <w:r>
        <w:rPr>
          <w:sz w:val="28"/>
          <w:szCs w:val="28"/>
        </w:rPr>
        <w:t xml:space="preserve"> </w:t>
      </w:r>
      <w:r w:rsidRPr="0011505E">
        <w:rPr>
          <w:sz w:val="28"/>
          <w:szCs w:val="28"/>
        </w:rPr>
        <w:t>Fond PIO je u propisanom roku  sačinio Plan javnih nabavki za 201</w:t>
      </w:r>
      <w:r>
        <w:rPr>
          <w:sz w:val="28"/>
          <w:szCs w:val="28"/>
        </w:rPr>
        <w:t>9</w:t>
      </w:r>
      <w:r w:rsidRPr="0011505E">
        <w:rPr>
          <w:sz w:val="28"/>
          <w:szCs w:val="28"/>
        </w:rPr>
        <w:t>.godinu, koji je usvojio Upravni odbor Fonda. Planom javnih nabavki  utvrđeni su pojedinačni  predmeti</w:t>
      </w:r>
      <w:r>
        <w:rPr>
          <w:sz w:val="28"/>
          <w:szCs w:val="28"/>
        </w:rPr>
        <w:t xml:space="preserve"> javnih nabavki, opis javne nabavke u skladu sa Jedinstvenim rječnikom javnih nabavki propisanim od strane EK,  procijenjena vrijednost, vrsta postupka koji će se sprovoditi, okvirno vrijeme sprovođenja postupka i izvor sredstava po pojedinim predmetima javne nabavke.</w:t>
      </w:r>
    </w:p>
    <w:p w:rsidR="003465C7" w:rsidRPr="0069500E" w:rsidRDefault="003465C7" w:rsidP="004804A9">
      <w:pPr>
        <w:ind w:left="-142"/>
        <w:rPr>
          <w:sz w:val="28"/>
          <w:szCs w:val="28"/>
        </w:rPr>
      </w:pPr>
      <w:r>
        <w:rPr>
          <w:sz w:val="28"/>
          <w:szCs w:val="28"/>
        </w:rPr>
        <w:t xml:space="preserve">           </w:t>
      </w:r>
      <w:r w:rsidRPr="004B5735">
        <w:rPr>
          <w:sz w:val="28"/>
          <w:szCs w:val="28"/>
        </w:rPr>
        <w:t>Ministarsvo finansija  je dalo saglasnost  na Plan javnih nabavki</w:t>
      </w:r>
      <w:r w:rsidRPr="00D721F3">
        <w:rPr>
          <w:color w:val="FF0000"/>
          <w:sz w:val="28"/>
          <w:szCs w:val="28"/>
        </w:rPr>
        <w:t xml:space="preserve"> </w:t>
      </w:r>
      <w:r w:rsidRPr="0069500E">
        <w:rPr>
          <w:sz w:val="28"/>
          <w:szCs w:val="28"/>
        </w:rPr>
        <w:t>(akt broj 03-924/1 od  28.01.2019. godine), što podrazumijeva da su Buđžetom za 2019. godinu obezbijeđena sredstva po svim vrstama nabavki, na osnovu čega su se stvorili zakonski uslovi za pokretanje postupka javnih nabavki. Procijenjena vrijednost javnih nabavki  za 2019. godinu iznosila je 1.349.200,00€.</w:t>
      </w:r>
    </w:p>
    <w:p w:rsidR="003465C7" w:rsidRPr="00CE4BF2" w:rsidRDefault="003465C7" w:rsidP="004804A9">
      <w:pPr>
        <w:tabs>
          <w:tab w:val="left" w:pos="-142"/>
        </w:tabs>
        <w:ind w:left="-142"/>
        <w:rPr>
          <w:sz w:val="28"/>
          <w:szCs w:val="28"/>
        </w:rPr>
      </w:pPr>
      <w:r>
        <w:rPr>
          <w:sz w:val="28"/>
          <w:szCs w:val="28"/>
        </w:rPr>
        <w:t xml:space="preserve">           </w:t>
      </w:r>
      <w:r w:rsidRPr="00CE4BF2">
        <w:rPr>
          <w:sz w:val="28"/>
          <w:szCs w:val="28"/>
        </w:rPr>
        <w:t>Na osnovu Plana javnih nabavki,  u cilju nesmetanog odvijanja procesa rada, kao i  kvalitetnog i blagovremenog obavljanja funkcija Fonda, sprovedeno je 16 postupaka javnih nabavki za nabavku roba i usluga i izvođenja radova., i to:  četiri otvorena postupaka, 10 nabavki male vrijednosti i dva pregovaračka postupka bez prethodnog objevljivanja poziva za javno nadmetanje. Vrste postupka javne nabavke određene su u skladu sa zakonskim rješenjima prema procijenjenoj vrijednosti javne nabavke. Za sprovođenje  pregovaračkog postupka  bez prethodnog objevljivanja poziva za javno nadmetanje dobijena je prethodna saglasnost nadležnog organa uprave za poslove javnih nabavki.</w:t>
      </w:r>
    </w:p>
    <w:p w:rsidR="003465C7" w:rsidRPr="00CE4BF2" w:rsidRDefault="003465C7" w:rsidP="004804A9">
      <w:pPr>
        <w:tabs>
          <w:tab w:val="left" w:pos="720"/>
        </w:tabs>
        <w:ind w:left="-142"/>
        <w:rPr>
          <w:sz w:val="28"/>
          <w:szCs w:val="28"/>
        </w:rPr>
      </w:pPr>
      <w:r>
        <w:rPr>
          <w:sz w:val="28"/>
          <w:szCs w:val="28"/>
        </w:rPr>
        <w:t xml:space="preserve">           </w:t>
      </w:r>
      <w:r w:rsidRPr="00CE4BF2">
        <w:rPr>
          <w:sz w:val="28"/>
          <w:szCs w:val="28"/>
        </w:rPr>
        <w:t>Za sv</w:t>
      </w:r>
      <w:r>
        <w:rPr>
          <w:sz w:val="28"/>
          <w:szCs w:val="28"/>
        </w:rPr>
        <w:t>e</w:t>
      </w:r>
      <w:r w:rsidRPr="00CE4BF2">
        <w:rPr>
          <w:sz w:val="28"/>
          <w:szCs w:val="28"/>
        </w:rPr>
        <w:t xml:space="preserve"> pojedinačn</w:t>
      </w:r>
      <w:r>
        <w:rPr>
          <w:sz w:val="28"/>
          <w:szCs w:val="28"/>
        </w:rPr>
        <w:t>e</w:t>
      </w:r>
      <w:r w:rsidRPr="00CE4BF2">
        <w:rPr>
          <w:sz w:val="28"/>
          <w:szCs w:val="28"/>
        </w:rPr>
        <w:t xml:space="preserve"> postupak</w:t>
      </w:r>
      <w:r>
        <w:rPr>
          <w:sz w:val="28"/>
          <w:szCs w:val="28"/>
        </w:rPr>
        <w:t>e</w:t>
      </w:r>
      <w:r w:rsidRPr="00CE4BF2">
        <w:rPr>
          <w:sz w:val="28"/>
          <w:szCs w:val="28"/>
        </w:rPr>
        <w:t xml:space="preserve"> javne nabavke  pripremljen je  niz pojedinačnih akata u skladu sa Zakonom o javnim nabavkama, to</w:t>
      </w:r>
      <w:r w:rsidRPr="00CE4BF2">
        <w:rPr>
          <w:bCs/>
          <w:sz w:val="28"/>
          <w:szCs w:val="28"/>
        </w:rPr>
        <w:t xml:space="preserve">: odluka o pokretanju postupka javne, urađena je tenderska dokumentacija, </w:t>
      </w:r>
      <w:r w:rsidRPr="00CE4BF2">
        <w:rPr>
          <w:sz w:val="28"/>
          <w:szCs w:val="28"/>
        </w:rPr>
        <w:t xml:space="preserve">zapisnici o javnom otvaranju ponuda i zapisnici o pregledu ocjeni i vrednovanju ponuda,  na osnovu kojih su donešena rješenja o izboru najpovoljnijeg ponuđača. Sa izabranim ponuđačima potpisani su  ugovori nakon čega je izvršena  nabavka roba, usluga i izvođenje radova. </w:t>
      </w:r>
    </w:p>
    <w:p w:rsidR="003465C7" w:rsidRPr="00CE4BF2" w:rsidRDefault="003465C7" w:rsidP="004804A9">
      <w:pPr>
        <w:tabs>
          <w:tab w:val="left" w:pos="720"/>
        </w:tabs>
        <w:ind w:left="-142"/>
        <w:rPr>
          <w:sz w:val="28"/>
          <w:szCs w:val="28"/>
        </w:rPr>
      </w:pPr>
      <w:r w:rsidRPr="00CE4BF2">
        <w:rPr>
          <w:sz w:val="28"/>
          <w:szCs w:val="28"/>
        </w:rPr>
        <w:t xml:space="preserve">Za postupke javnih nabavki koje je sprovodila Uprava za imovinu vršena je priprema </w:t>
      </w:r>
      <w:r>
        <w:rPr>
          <w:sz w:val="28"/>
          <w:szCs w:val="28"/>
        </w:rPr>
        <w:t xml:space="preserve">i dostavljanje </w:t>
      </w:r>
      <w:r w:rsidRPr="00CE4BF2">
        <w:rPr>
          <w:sz w:val="28"/>
          <w:szCs w:val="28"/>
        </w:rPr>
        <w:t>podataka neohodnih za sprovođenje istih.</w:t>
      </w:r>
    </w:p>
    <w:p w:rsidR="003465C7" w:rsidRPr="004B5735" w:rsidRDefault="003465C7" w:rsidP="004804A9">
      <w:pPr>
        <w:tabs>
          <w:tab w:val="left" w:pos="720"/>
        </w:tabs>
        <w:ind w:left="-142"/>
        <w:rPr>
          <w:sz w:val="28"/>
          <w:szCs w:val="28"/>
        </w:rPr>
      </w:pPr>
      <w:r>
        <w:rPr>
          <w:sz w:val="28"/>
          <w:szCs w:val="28"/>
        </w:rPr>
        <w:t xml:space="preserve">          </w:t>
      </w:r>
      <w:r w:rsidRPr="004B5735">
        <w:rPr>
          <w:sz w:val="28"/>
          <w:szCs w:val="28"/>
        </w:rPr>
        <w:t xml:space="preserve">U okviru ovog Sektora, shodno članu 32 Zakona o javnim nabavkama, sprovodena su </w:t>
      </w:r>
      <w:r>
        <w:rPr>
          <w:sz w:val="28"/>
          <w:szCs w:val="28"/>
        </w:rPr>
        <w:t xml:space="preserve">četiri otvorena </w:t>
      </w:r>
      <w:r w:rsidRPr="004B5735">
        <w:rPr>
          <w:sz w:val="28"/>
          <w:szCs w:val="28"/>
        </w:rPr>
        <w:t xml:space="preserve">postupka javnih nabavki </w:t>
      </w:r>
      <w:r>
        <w:rPr>
          <w:sz w:val="28"/>
          <w:szCs w:val="28"/>
        </w:rPr>
        <w:t xml:space="preserve">jedan pregovarački postupak bez prethodnog objavljivanje poziva za javno nadmetanje </w:t>
      </w:r>
      <w:r w:rsidRPr="004B5735">
        <w:rPr>
          <w:sz w:val="28"/>
          <w:szCs w:val="28"/>
        </w:rPr>
        <w:t>u ime i  za račun DOO „PIO“ Ulcinj,  za 201</w:t>
      </w:r>
      <w:r>
        <w:rPr>
          <w:sz w:val="28"/>
          <w:szCs w:val="28"/>
        </w:rPr>
        <w:t>9</w:t>
      </w:r>
      <w:r w:rsidRPr="004B5735">
        <w:rPr>
          <w:sz w:val="28"/>
          <w:szCs w:val="28"/>
        </w:rPr>
        <w:t>.godinu.</w:t>
      </w:r>
    </w:p>
    <w:p w:rsidR="003465C7" w:rsidRDefault="003465C7" w:rsidP="004804A9">
      <w:pPr>
        <w:tabs>
          <w:tab w:val="left" w:pos="720"/>
        </w:tabs>
        <w:ind w:left="-142"/>
        <w:rPr>
          <w:sz w:val="28"/>
          <w:szCs w:val="28"/>
        </w:rPr>
      </w:pPr>
      <w:r>
        <w:rPr>
          <w:sz w:val="28"/>
          <w:szCs w:val="28"/>
        </w:rPr>
        <w:t xml:space="preserve">          </w:t>
      </w:r>
      <w:r w:rsidRPr="004B5735">
        <w:rPr>
          <w:sz w:val="28"/>
          <w:szCs w:val="28"/>
        </w:rPr>
        <w:t>U toku 201</w:t>
      </w:r>
      <w:r>
        <w:rPr>
          <w:sz w:val="28"/>
          <w:szCs w:val="28"/>
        </w:rPr>
        <w:t>9</w:t>
      </w:r>
      <w:r w:rsidRPr="004B5735">
        <w:rPr>
          <w:sz w:val="28"/>
          <w:szCs w:val="28"/>
        </w:rPr>
        <w:t xml:space="preserve">. godine Državna revizorka institucija je, u skladu sa nadležnostima </w:t>
      </w:r>
      <w:r>
        <w:rPr>
          <w:sz w:val="28"/>
          <w:szCs w:val="28"/>
        </w:rPr>
        <w:t xml:space="preserve">utvrđenim Zakonom o Državnoj revizorskoj instituciji, </w:t>
      </w:r>
      <w:r w:rsidRPr="007F4937">
        <w:rPr>
          <w:sz w:val="28"/>
          <w:szCs w:val="28"/>
        </w:rPr>
        <w:t xml:space="preserve">u </w:t>
      </w:r>
      <w:r>
        <w:rPr>
          <w:sz w:val="28"/>
          <w:szCs w:val="28"/>
        </w:rPr>
        <w:t xml:space="preserve">sklopu revizije Završnog računa Budžeta Crne Gore za 2018. godinu, izvršila  kojom su obuhvaćeni </w:t>
      </w:r>
      <w:r w:rsidRPr="00F716AF">
        <w:rPr>
          <w:sz w:val="28"/>
          <w:szCs w:val="28"/>
        </w:rPr>
        <w:t xml:space="preserve">  izvor</w:t>
      </w:r>
      <w:r>
        <w:rPr>
          <w:sz w:val="28"/>
          <w:szCs w:val="28"/>
        </w:rPr>
        <w:t>i</w:t>
      </w:r>
      <w:r w:rsidRPr="00F716AF">
        <w:rPr>
          <w:sz w:val="28"/>
          <w:szCs w:val="28"/>
        </w:rPr>
        <w:t xml:space="preserve"> finansiranja</w:t>
      </w:r>
      <w:r>
        <w:rPr>
          <w:sz w:val="28"/>
          <w:szCs w:val="28"/>
        </w:rPr>
        <w:t>, obračun i isplata zarada i drugih ličnih primanja zaposlenih u</w:t>
      </w:r>
      <w:r w:rsidRPr="00F716AF">
        <w:rPr>
          <w:sz w:val="28"/>
          <w:szCs w:val="28"/>
        </w:rPr>
        <w:t xml:space="preserve"> Fond</w:t>
      </w:r>
      <w:r>
        <w:rPr>
          <w:sz w:val="28"/>
          <w:szCs w:val="28"/>
        </w:rPr>
        <w:t>u</w:t>
      </w:r>
      <w:r w:rsidRPr="00F716AF">
        <w:rPr>
          <w:sz w:val="28"/>
          <w:szCs w:val="28"/>
        </w:rPr>
        <w:t xml:space="preserve"> penzijskog i invalidskog osiguranja</w:t>
      </w:r>
      <w:r>
        <w:rPr>
          <w:sz w:val="28"/>
          <w:szCs w:val="28"/>
        </w:rPr>
        <w:t xml:space="preserve">. Ni u jednom od navedenih segmenata, koji su bili predmet revizije, nisu utvrđene nepravilnosti. </w:t>
      </w:r>
    </w:p>
    <w:p w:rsidR="003465C7" w:rsidRDefault="003465C7" w:rsidP="004804A9">
      <w:pPr>
        <w:tabs>
          <w:tab w:val="left" w:pos="720"/>
        </w:tabs>
        <w:ind w:left="-142"/>
        <w:rPr>
          <w:sz w:val="28"/>
          <w:szCs w:val="28"/>
        </w:rPr>
      </w:pPr>
      <w:r>
        <w:rPr>
          <w:sz w:val="28"/>
          <w:szCs w:val="28"/>
        </w:rPr>
        <w:t xml:space="preserve">          </w:t>
      </w:r>
      <w:r w:rsidRPr="007F2E82">
        <w:rPr>
          <w:sz w:val="28"/>
          <w:szCs w:val="28"/>
        </w:rPr>
        <w:t>U 201</w:t>
      </w:r>
      <w:r>
        <w:rPr>
          <w:sz w:val="28"/>
          <w:szCs w:val="28"/>
        </w:rPr>
        <w:t>9</w:t>
      </w:r>
      <w:r w:rsidRPr="007F2E82">
        <w:rPr>
          <w:sz w:val="28"/>
          <w:szCs w:val="28"/>
        </w:rPr>
        <w:t xml:space="preserve">. godini, ovaj </w:t>
      </w:r>
      <w:r>
        <w:rPr>
          <w:sz w:val="28"/>
          <w:szCs w:val="28"/>
        </w:rPr>
        <w:t>S</w:t>
      </w:r>
      <w:r w:rsidRPr="007F2E82">
        <w:rPr>
          <w:sz w:val="28"/>
          <w:szCs w:val="28"/>
        </w:rPr>
        <w:t xml:space="preserve">ektor je značajan dio svojih aktivnosti usmjerio na saradnju sa ostalim sektorima u okviru Fonda, kao i državnim i drugim organima i institucijama radi blagovremenog obavljanja poslova iz svojih nadležnosti. </w:t>
      </w:r>
    </w:p>
    <w:p w:rsidR="003465C7" w:rsidRDefault="003465C7" w:rsidP="004804A9">
      <w:pPr>
        <w:pStyle w:val="ListParagraph"/>
        <w:tabs>
          <w:tab w:val="left" w:pos="720"/>
        </w:tabs>
        <w:spacing w:after="0" w:line="240" w:lineRule="auto"/>
        <w:ind w:left="0"/>
        <w:outlineLvl w:val="1"/>
        <w:rPr>
          <w:rFonts w:ascii="Times New Roman" w:hAnsi="Times New Roman"/>
          <w:b/>
          <w:noProof/>
          <w:sz w:val="28"/>
          <w:szCs w:val="28"/>
        </w:rPr>
      </w:pPr>
      <w:bookmarkStart w:id="73" w:name="_Toc381452950"/>
    </w:p>
    <w:p w:rsidR="003465C7" w:rsidRPr="00B52E11" w:rsidRDefault="003465C7" w:rsidP="00817509">
      <w:pPr>
        <w:pStyle w:val="Heading3"/>
      </w:pPr>
      <w:bookmarkStart w:id="74" w:name="_Toc31266997"/>
      <w:r w:rsidRPr="00B52E11">
        <w:t>3.1 Odsjek za obračun i isplatu prava iz penzijskog i invalidskog    osiguranja</w:t>
      </w:r>
      <w:bookmarkEnd w:id="73"/>
      <w:bookmarkEnd w:id="74"/>
    </w:p>
    <w:p w:rsidR="003465C7" w:rsidRDefault="003465C7" w:rsidP="004804A9">
      <w:pPr>
        <w:jc w:val="center"/>
        <w:rPr>
          <w:rFonts w:ascii="Tahoma" w:hAnsi="Tahoma" w:cs="Tahoma"/>
          <w:b/>
          <w:i/>
          <w:color w:val="C00000"/>
        </w:rPr>
      </w:pPr>
    </w:p>
    <w:p w:rsidR="003465C7" w:rsidRPr="000C5090" w:rsidRDefault="003465C7" w:rsidP="004804A9">
      <w:pPr>
        <w:ind w:left="-142"/>
        <w:rPr>
          <w:b/>
          <w:sz w:val="28"/>
          <w:szCs w:val="28"/>
        </w:rPr>
      </w:pPr>
      <w:r>
        <w:rPr>
          <w:sz w:val="28"/>
          <w:szCs w:val="28"/>
        </w:rPr>
        <w:t xml:space="preserve">          </w:t>
      </w:r>
      <w:r w:rsidRPr="000C5090">
        <w:rPr>
          <w:sz w:val="28"/>
          <w:szCs w:val="28"/>
        </w:rPr>
        <w:t xml:space="preserve">Odsjek za obračun i isplatu prava prati i sprovodi propise iz: oblasti penzijskog i invalidskog osiguranja u dijelu obračuna i isplate prava iz PIO, oblasti upravnog postupka u dijelu obračuna i isplate prava i  oblasti obezbjeđenja i izvršenja. </w:t>
      </w:r>
    </w:p>
    <w:p w:rsidR="003465C7" w:rsidRDefault="003465C7" w:rsidP="004804A9">
      <w:pPr>
        <w:ind w:left="-142"/>
        <w:rPr>
          <w:sz w:val="28"/>
          <w:szCs w:val="28"/>
        </w:rPr>
      </w:pPr>
      <w:r w:rsidRPr="000C5090">
        <w:rPr>
          <w:sz w:val="28"/>
          <w:szCs w:val="28"/>
        </w:rPr>
        <w:t>Nadalje, vrši sprovođenje rješenja i zaključaka u dijelu obračuna i isplate prava iz penzijskog i invalidskog osiguranja u nacionalnom i međunarodnom osiguranju; kontrolu pojedinačnih obračuna po rješenjima u nacionalnom i međunarodnom osiguranju; sprovođenje obračuna za refundaciju sredstava invalidima rada II kategorije po zahtjevima poslodavaca; sprovođenje obračuna i obrada za isplatu odštetnih zahtjeva po preračunatim penzijama shodno međunarodnom sporazumu o socijalnom osiguranju; vođenje  evidencija o uplatama i isplatama po odštetnim zahtjevima shodno međudržavnim sporazumima o socijalnom osiguranju; sprovođenje administrativnih, sudskih i drugih zabrana;  unos članarine; unosi, promjene i brisanje tekućih računa; izdavanje potvrda, uvjerenja i izvoda iz baze podataka korisnika prava o primanjima i kreditnim zaduženjima penzionera za (sticanje državljanstva, ostvarivanje tuđe njege i pomoći kod Centra za socijalni rad, jednokratne novčane pomoći, ovjera zdravstvene knjižice, odmor i rekreaciju preko Saveza udruženja penzionera, subvencije za plaćanje računa za utrošenu električnu energiju, izdavanje vize ,na lični zahtjev itd.); izrada mjesečnih, kvartalnih i godišnjih izvještaja u vezi isplate prava iz penzijskog i invalidskog osiguranja; izdavanje potvrda o životu za korisnike prava koji žive na teritoriji Crne Gore a pravo iz PIO ostvaruju u drugim državama po međudržavnim  sporazumima o socijalnom osiguranju; sprovođenje potvrda o životu za korisnike prava iz PIO koji žive van teritorije Crne Gore a pravo ostvaruju po međudržavnim sporazumima o socijalnom osiguranju; vođenje službenih evidencija.</w:t>
      </w:r>
    </w:p>
    <w:p w:rsidR="003465C7" w:rsidRPr="00986DE6" w:rsidRDefault="003465C7" w:rsidP="004804A9">
      <w:pPr>
        <w:ind w:left="-142"/>
        <w:rPr>
          <w:sz w:val="28"/>
          <w:szCs w:val="28"/>
        </w:rPr>
      </w:pPr>
      <w:r>
        <w:rPr>
          <w:sz w:val="28"/>
          <w:szCs w:val="28"/>
        </w:rPr>
        <w:t xml:space="preserve">        </w:t>
      </w:r>
      <w:r w:rsidRPr="00986DE6">
        <w:rPr>
          <w:sz w:val="28"/>
          <w:szCs w:val="28"/>
        </w:rPr>
        <w:t xml:space="preserve">Tokom izvještajnog perioda Fond PIO Crne Gore je obezbijedio sredstva za isplatu </w:t>
      </w:r>
      <w:r w:rsidRPr="00986DE6">
        <w:rPr>
          <w:b/>
          <w:sz w:val="28"/>
          <w:szCs w:val="28"/>
        </w:rPr>
        <w:softHyphen/>
      </w:r>
      <w:r w:rsidRPr="00986DE6">
        <w:rPr>
          <w:b/>
          <w:sz w:val="28"/>
          <w:szCs w:val="28"/>
        </w:rPr>
        <w:softHyphen/>
      </w:r>
      <w:r w:rsidRPr="00986DE6">
        <w:rPr>
          <w:b/>
          <w:sz w:val="28"/>
          <w:szCs w:val="28"/>
        </w:rPr>
        <w:softHyphen/>
      </w:r>
      <w:r w:rsidRPr="00986DE6">
        <w:rPr>
          <w:b/>
          <w:sz w:val="28"/>
          <w:szCs w:val="28"/>
        </w:rPr>
        <w:softHyphen/>
        <w:t xml:space="preserve">130.149 </w:t>
      </w:r>
      <w:r w:rsidRPr="00986DE6">
        <w:rPr>
          <w:sz w:val="28"/>
          <w:szCs w:val="28"/>
        </w:rPr>
        <w:t>(stotridesethiljadstočetradesetdevet) korisnika prava (civilni i vojni sa prebivalištem u Crnoj Gori i inostranstvu) i to:</w:t>
      </w:r>
    </w:p>
    <w:p w:rsidR="003465C7" w:rsidRDefault="003465C7" w:rsidP="004804A9">
      <w:pPr>
        <w:rPr>
          <w:i/>
          <w:sz w:val="28"/>
          <w:szCs w:val="28"/>
        </w:rPr>
      </w:pPr>
    </w:p>
    <w:p w:rsidR="003465C7" w:rsidRDefault="003465C7" w:rsidP="004804A9">
      <w:pPr>
        <w:rPr>
          <w:b/>
          <w:i/>
          <w:sz w:val="28"/>
          <w:szCs w:val="28"/>
        </w:rPr>
      </w:pPr>
      <w:r w:rsidRPr="005D7BCA">
        <w:rPr>
          <w:b/>
          <w:i/>
          <w:sz w:val="28"/>
          <w:szCs w:val="28"/>
        </w:rPr>
        <w:t xml:space="preserve">Civilni korisnici </w:t>
      </w:r>
      <w:r>
        <w:rPr>
          <w:b/>
          <w:i/>
          <w:sz w:val="28"/>
          <w:szCs w:val="28"/>
        </w:rPr>
        <w:t xml:space="preserve"> kojim se isplata prava vrši  u Crnoj Gori</w:t>
      </w:r>
    </w:p>
    <w:p w:rsidR="003465C7" w:rsidRDefault="003465C7" w:rsidP="004804A9">
      <w:pPr>
        <w:rPr>
          <w:b/>
          <w:i/>
          <w:sz w:val="28"/>
          <w:szCs w:val="28"/>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985"/>
      </w:tblGrid>
      <w:tr w:rsidR="003465C7" w:rsidRPr="00975680" w:rsidTr="00973890">
        <w:tc>
          <w:tcPr>
            <w:tcW w:w="5920" w:type="dxa"/>
            <w:shd w:val="clear" w:color="auto" w:fill="auto"/>
          </w:tcPr>
          <w:p w:rsidR="003465C7" w:rsidRPr="00975680" w:rsidRDefault="003465C7" w:rsidP="00973890">
            <w:pPr>
              <w:rPr>
                <w:b/>
                <w:sz w:val="28"/>
                <w:szCs w:val="28"/>
              </w:rPr>
            </w:pPr>
            <w:r w:rsidRPr="00975680">
              <w:rPr>
                <w:b/>
                <w:sz w:val="28"/>
                <w:szCs w:val="28"/>
              </w:rPr>
              <w:t>Vrsta prava</w:t>
            </w:r>
          </w:p>
        </w:tc>
        <w:tc>
          <w:tcPr>
            <w:tcW w:w="1985" w:type="dxa"/>
            <w:shd w:val="clear" w:color="auto" w:fill="auto"/>
          </w:tcPr>
          <w:p w:rsidR="003465C7" w:rsidRPr="00975680" w:rsidRDefault="003465C7" w:rsidP="00973890">
            <w:pPr>
              <w:rPr>
                <w:b/>
                <w:sz w:val="28"/>
                <w:szCs w:val="28"/>
              </w:rPr>
            </w:pPr>
            <w:r w:rsidRPr="00975680">
              <w:rPr>
                <w:b/>
                <w:sz w:val="28"/>
                <w:szCs w:val="28"/>
              </w:rPr>
              <w:t>Broj korisnika</w:t>
            </w:r>
          </w:p>
          <w:p w:rsidR="003465C7" w:rsidRPr="00975680" w:rsidRDefault="003465C7" w:rsidP="00973890">
            <w:pPr>
              <w:rPr>
                <w:b/>
                <w:sz w:val="28"/>
                <w:szCs w:val="28"/>
              </w:rPr>
            </w:pP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Starosne penzije</w:t>
            </w:r>
          </w:p>
        </w:tc>
        <w:tc>
          <w:tcPr>
            <w:tcW w:w="1985" w:type="dxa"/>
            <w:shd w:val="clear" w:color="auto" w:fill="auto"/>
          </w:tcPr>
          <w:p w:rsidR="003465C7" w:rsidRPr="00975680" w:rsidRDefault="003465C7" w:rsidP="00973890">
            <w:pPr>
              <w:jc w:val="right"/>
              <w:rPr>
                <w:sz w:val="28"/>
                <w:szCs w:val="28"/>
              </w:rPr>
            </w:pPr>
            <w:r w:rsidRPr="00975680">
              <w:rPr>
                <w:sz w:val="28"/>
                <w:szCs w:val="28"/>
              </w:rPr>
              <w:t>6</w:t>
            </w:r>
            <w:r>
              <w:rPr>
                <w:sz w:val="28"/>
                <w:szCs w:val="28"/>
              </w:rPr>
              <w:t>4</w:t>
            </w:r>
            <w:r w:rsidRPr="00975680">
              <w:rPr>
                <w:sz w:val="28"/>
                <w:szCs w:val="28"/>
              </w:rPr>
              <w:t>.7</w:t>
            </w:r>
            <w:r>
              <w:rPr>
                <w:sz w:val="28"/>
                <w:szCs w:val="28"/>
              </w:rPr>
              <w:t>23</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Invalidske penzije</w:t>
            </w:r>
          </w:p>
        </w:tc>
        <w:tc>
          <w:tcPr>
            <w:tcW w:w="1985" w:type="dxa"/>
            <w:shd w:val="clear" w:color="auto" w:fill="auto"/>
          </w:tcPr>
          <w:p w:rsidR="003465C7" w:rsidRPr="00975680" w:rsidRDefault="003465C7" w:rsidP="00973890">
            <w:pPr>
              <w:jc w:val="right"/>
              <w:rPr>
                <w:sz w:val="28"/>
                <w:szCs w:val="28"/>
              </w:rPr>
            </w:pPr>
            <w:r>
              <w:rPr>
                <w:sz w:val="28"/>
                <w:szCs w:val="28"/>
              </w:rPr>
              <w:t>19</w:t>
            </w:r>
            <w:r w:rsidRPr="00975680">
              <w:rPr>
                <w:sz w:val="28"/>
                <w:szCs w:val="28"/>
              </w:rPr>
              <w:t>.</w:t>
            </w:r>
            <w:r>
              <w:rPr>
                <w:sz w:val="28"/>
                <w:szCs w:val="28"/>
              </w:rPr>
              <w:t>970</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Porodične penzije</w:t>
            </w:r>
          </w:p>
        </w:tc>
        <w:tc>
          <w:tcPr>
            <w:tcW w:w="1985" w:type="dxa"/>
            <w:shd w:val="clear" w:color="auto" w:fill="auto"/>
          </w:tcPr>
          <w:p w:rsidR="003465C7" w:rsidRPr="00975680" w:rsidRDefault="003465C7" w:rsidP="00973890">
            <w:pPr>
              <w:jc w:val="right"/>
              <w:rPr>
                <w:sz w:val="28"/>
                <w:szCs w:val="28"/>
              </w:rPr>
            </w:pPr>
            <w:r w:rsidRPr="00975680">
              <w:rPr>
                <w:sz w:val="28"/>
                <w:szCs w:val="28"/>
              </w:rPr>
              <w:t>27.</w:t>
            </w:r>
            <w:r>
              <w:rPr>
                <w:sz w:val="28"/>
                <w:szCs w:val="28"/>
              </w:rPr>
              <w:t>864</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Srazmjerne starosne penzije</w:t>
            </w:r>
          </w:p>
        </w:tc>
        <w:tc>
          <w:tcPr>
            <w:tcW w:w="1985" w:type="dxa"/>
            <w:shd w:val="clear" w:color="auto" w:fill="auto"/>
          </w:tcPr>
          <w:p w:rsidR="003465C7" w:rsidRPr="00975680" w:rsidRDefault="003465C7" w:rsidP="00973890">
            <w:pPr>
              <w:jc w:val="right"/>
              <w:rPr>
                <w:sz w:val="28"/>
                <w:szCs w:val="28"/>
              </w:rPr>
            </w:pPr>
            <w:r w:rsidRPr="00975680">
              <w:rPr>
                <w:sz w:val="28"/>
                <w:szCs w:val="28"/>
              </w:rPr>
              <w:t>1</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Srazmjerne porodične penzije</w:t>
            </w:r>
          </w:p>
        </w:tc>
        <w:tc>
          <w:tcPr>
            <w:tcW w:w="1985" w:type="dxa"/>
            <w:shd w:val="clear" w:color="auto" w:fill="auto"/>
          </w:tcPr>
          <w:p w:rsidR="003465C7" w:rsidRPr="00975680" w:rsidRDefault="003465C7" w:rsidP="00973890">
            <w:pPr>
              <w:jc w:val="right"/>
              <w:rPr>
                <w:sz w:val="28"/>
                <w:szCs w:val="28"/>
              </w:rPr>
            </w:pPr>
            <w:r w:rsidRPr="00975680">
              <w:rPr>
                <w:sz w:val="28"/>
                <w:szCs w:val="28"/>
              </w:rPr>
              <w:t>1</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Porodične penzije po drugom roditelju</w:t>
            </w:r>
          </w:p>
        </w:tc>
        <w:tc>
          <w:tcPr>
            <w:tcW w:w="1985" w:type="dxa"/>
            <w:shd w:val="clear" w:color="auto" w:fill="auto"/>
          </w:tcPr>
          <w:p w:rsidR="003465C7" w:rsidRPr="00975680" w:rsidRDefault="003465C7" w:rsidP="00973890">
            <w:pPr>
              <w:jc w:val="right"/>
              <w:rPr>
                <w:sz w:val="28"/>
                <w:szCs w:val="28"/>
              </w:rPr>
            </w:pPr>
            <w:r w:rsidRPr="00975680">
              <w:rPr>
                <w:sz w:val="28"/>
                <w:szCs w:val="28"/>
              </w:rPr>
              <w:t>1</w:t>
            </w:r>
            <w:r>
              <w:rPr>
                <w:sz w:val="28"/>
                <w:szCs w:val="28"/>
              </w:rPr>
              <w:t>18</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Djelimične invalidske penzije</w:t>
            </w:r>
          </w:p>
        </w:tc>
        <w:tc>
          <w:tcPr>
            <w:tcW w:w="1985" w:type="dxa"/>
            <w:shd w:val="clear" w:color="auto" w:fill="auto"/>
          </w:tcPr>
          <w:p w:rsidR="003465C7" w:rsidRPr="00975680" w:rsidRDefault="003465C7" w:rsidP="00973890">
            <w:pPr>
              <w:jc w:val="right"/>
              <w:rPr>
                <w:sz w:val="28"/>
                <w:szCs w:val="28"/>
              </w:rPr>
            </w:pPr>
            <w:r>
              <w:rPr>
                <w:sz w:val="28"/>
                <w:szCs w:val="28"/>
              </w:rPr>
              <w:t>19</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Tuđa njega i pomoć</w:t>
            </w:r>
          </w:p>
        </w:tc>
        <w:tc>
          <w:tcPr>
            <w:tcW w:w="1985" w:type="dxa"/>
            <w:shd w:val="clear" w:color="auto" w:fill="auto"/>
          </w:tcPr>
          <w:p w:rsidR="003465C7" w:rsidRPr="00975680" w:rsidRDefault="003465C7" w:rsidP="00973890">
            <w:pPr>
              <w:jc w:val="right"/>
              <w:rPr>
                <w:sz w:val="28"/>
                <w:szCs w:val="28"/>
              </w:rPr>
            </w:pPr>
            <w:r>
              <w:rPr>
                <w:sz w:val="28"/>
                <w:szCs w:val="28"/>
              </w:rPr>
              <w:t>721</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Tjelesno oštećenje</w:t>
            </w:r>
          </w:p>
        </w:tc>
        <w:tc>
          <w:tcPr>
            <w:tcW w:w="1985" w:type="dxa"/>
            <w:shd w:val="clear" w:color="auto" w:fill="auto"/>
          </w:tcPr>
          <w:p w:rsidR="003465C7" w:rsidRPr="00975680" w:rsidRDefault="003465C7" w:rsidP="00973890">
            <w:pPr>
              <w:jc w:val="right"/>
              <w:rPr>
                <w:sz w:val="28"/>
                <w:szCs w:val="28"/>
              </w:rPr>
            </w:pPr>
            <w:r>
              <w:rPr>
                <w:sz w:val="28"/>
                <w:szCs w:val="28"/>
              </w:rPr>
              <w:t>4.070</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Privremena naknada invalida III kategorije</w:t>
            </w:r>
          </w:p>
        </w:tc>
        <w:tc>
          <w:tcPr>
            <w:tcW w:w="1985" w:type="dxa"/>
            <w:shd w:val="clear" w:color="auto" w:fill="auto"/>
          </w:tcPr>
          <w:p w:rsidR="003465C7" w:rsidRPr="00975680" w:rsidRDefault="003465C7" w:rsidP="00973890">
            <w:pPr>
              <w:jc w:val="right"/>
              <w:rPr>
                <w:sz w:val="28"/>
                <w:szCs w:val="28"/>
              </w:rPr>
            </w:pPr>
            <w:r>
              <w:rPr>
                <w:sz w:val="28"/>
                <w:szCs w:val="28"/>
              </w:rPr>
              <w:t>491</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Dodatak za spomenicu</w:t>
            </w:r>
          </w:p>
        </w:tc>
        <w:tc>
          <w:tcPr>
            <w:tcW w:w="1985" w:type="dxa"/>
            <w:shd w:val="clear" w:color="auto" w:fill="auto"/>
          </w:tcPr>
          <w:p w:rsidR="003465C7" w:rsidRPr="00975680" w:rsidRDefault="003465C7" w:rsidP="00973890">
            <w:pPr>
              <w:jc w:val="right"/>
              <w:rPr>
                <w:sz w:val="28"/>
                <w:szCs w:val="28"/>
              </w:rPr>
            </w:pPr>
            <w:r w:rsidRPr="00975680">
              <w:rPr>
                <w:sz w:val="28"/>
                <w:szCs w:val="28"/>
              </w:rPr>
              <w:t>1</w:t>
            </w:r>
            <w:r>
              <w:rPr>
                <w:sz w:val="28"/>
                <w:szCs w:val="28"/>
              </w:rPr>
              <w:t>7</w:t>
            </w:r>
          </w:p>
        </w:tc>
      </w:tr>
      <w:tr w:rsidR="003465C7" w:rsidRPr="00975680" w:rsidTr="00973890">
        <w:tc>
          <w:tcPr>
            <w:tcW w:w="5920" w:type="dxa"/>
            <w:shd w:val="clear" w:color="auto" w:fill="auto"/>
          </w:tcPr>
          <w:p w:rsidR="003465C7" w:rsidRPr="00975680" w:rsidRDefault="003465C7" w:rsidP="00973890">
            <w:pPr>
              <w:rPr>
                <w:b/>
                <w:sz w:val="28"/>
                <w:szCs w:val="28"/>
              </w:rPr>
            </w:pPr>
            <w:r w:rsidRPr="00975680">
              <w:rPr>
                <w:b/>
                <w:sz w:val="28"/>
                <w:szCs w:val="28"/>
              </w:rPr>
              <w:t>UKUPNO</w:t>
            </w:r>
          </w:p>
        </w:tc>
        <w:tc>
          <w:tcPr>
            <w:tcW w:w="1985" w:type="dxa"/>
            <w:shd w:val="clear" w:color="auto" w:fill="auto"/>
          </w:tcPr>
          <w:p w:rsidR="003465C7" w:rsidRPr="00975680" w:rsidRDefault="003465C7" w:rsidP="00973890">
            <w:pPr>
              <w:jc w:val="right"/>
              <w:rPr>
                <w:b/>
                <w:sz w:val="28"/>
                <w:szCs w:val="28"/>
              </w:rPr>
            </w:pPr>
            <w:r w:rsidRPr="00975680">
              <w:rPr>
                <w:b/>
                <w:sz w:val="28"/>
                <w:szCs w:val="28"/>
              </w:rPr>
              <w:t>11</w:t>
            </w:r>
            <w:r>
              <w:rPr>
                <w:b/>
                <w:sz w:val="28"/>
                <w:szCs w:val="28"/>
              </w:rPr>
              <w:t>7</w:t>
            </w:r>
            <w:r w:rsidRPr="00975680">
              <w:rPr>
                <w:b/>
                <w:sz w:val="28"/>
                <w:szCs w:val="28"/>
              </w:rPr>
              <w:t>.</w:t>
            </w:r>
            <w:r>
              <w:rPr>
                <w:b/>
                <w:sz w:val="28"/>
                <w:szCs w:val="28"/>
              </w:rPr>
              <w:t>995</w:t>
            </w:r>
          </w:p>
        </w:tc>
      </w:tr>
    </w:tbl>
    <w:p w:rsidR="003465C7" w:rsidRDefault="003465C7" w:rsidP="004804A9">
      <w:pPr>
        <w:rPr>
          <w:b/>
          <w:i/>
          <w:sz w:val="28"/>
          <w:szCs w:val="28"/>
        </w:rPr>
      </w:pPr>
      <w:r w:rsidRPr="00BE7B00">
        <w:rPr>
          <w:b/>
          <w:i/>
          <w:sz w:val="28"/>
          <w:szCs w:val="28"/>
        </w:rPr>
        <w:t xml:space="preserve">Vojni </w:t>
      </w:r>
      <w:r w:rsidRPr="005D7BCA">
        <w:rPr>
          <w:b/>
          <w:i/>
          <w:sz w:val="28"/>
          <w:szCs w:val="28"/>
        </w:rPr>
        <w:t xml:space="preserve">korisnici </w:t>
      </w:r>
      <w:r>
        <w:rPr>
          <w:b/>
          <w:i/>
          <w:sz w:val="28"/>
          <w:szCs w:val="28"/>
        </w:rPr>
        <w:t xml:space="preserve">kojim se isplata </w:t>
      </w:r>
      <w:r w:rsidRPr="005D7BCA">
        <w:rPr>
          <w:b/>
          <w:i/>
          <w:sz w:val="28"/>
          <w:szCs w:val="28"/>
        </w:rPr>
        <w:t>prava</w:t>
      </w:r>
      <w:r>
        <w:rPr>
          <w:b/>
          <w:i/>
          <w:sz w:val="28"/>
          <w:szCs w:val="28"/>
        </w:rPr>
        <w:t xml:space="preserve"> vrši u Crnoj Gori</w:t>
      </w:r>
    </w:p>
    <w:p w:rsidR="003465C7" w:rsidRDefault="003465C7" w:rsidP="004804A9">
      <w:pPr>
        <w:rPr>
          <w:b/>
          <w:i/>
          <w:sz w:val="28"/>
          <w:szCs w:val="28"/>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985"/>
      </w:tblGrid>
      <w:tr w:rsidR="003465C7" w:rsidRPr="00975680" w:rsidTr="00973890">
        <w:tc>
          <w:tcPr>
            <w:tcW w:w="5920" w:type="dxa"/>
            <w:shd w:val="clear" w:color="auto" w:fill="auto"/>
          </w:tcPr>
          <w:p w:rsidR="003465C7" w:rsidRPr="00975680" w:rsidRDefault="003465C7" w:rsidP="00973890">
            <w:pPr>
              <w:rPr>
                <w:b/>
                <w:sz w:val="28"/>
                <w:szCs w:val="28"/>
              </w:rPr>
            </w:pPr>
            <w:r w:rsidRPr="00975680">
              <w:rPr>
                <w:b/>
                <w:sz w:val="28"/>
                <w:szCs w:val="28"/>
              </w:rPr>
              <w:t>Vrsta prava</w:t>
            </w:r>
            <w:r w:rsidRPr="00975680">
              <w:rPr>
                <w:b/>
                <w:sz w:val="28"/>
                <w:szCs w:val="28"/>
              </w:rPr>
              <w:tab/>
            </w:r>
          </w:p>
        </w:tc>
        <w:tc>
          <w:tcPr>
            <w:tcW w:w="1985" w:type="dxa"/>
            <w:shd w:val="clear" w:color="auto" w:fill="auto"/>
          </w:tcPr>
          <w:p w:rsidR="003465C7" w:rsidRPr="00975680" w:rsidRDefault="003465C7" w:rsidP="00973890">
            <w:pPr>
              <w:rPr>
                <w:b/>
                <w:sz w:val="28"/>
                <w:szCs w:val="28"/>
              </w:rPr>
            </w:pPr>
            <w:r w:rsidRPr="00975680">
              <w:rPr>
                <w:b/>
                <w:sz w:val="28"/>
                <w:szCs w:val="28"/>
              </w:rPr>
              <w:t>Broj korisnika</w:t>
            </w:r>
          </w:p>
          <w:p w:rsidR="003465C7" w:rsidRPr="00975680" w:rsidRDefault="003465C7" w:rsidP="00973890">
            <w:pPr>
              <w:rPr>
                <w:b/>
                <w:sz w:val="28"/>
                <w:szCs w:val="28"/>
              </w:rPr>
            </w:pP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Starosne penzije</w:t>
            </w:r>
          </w:p>
        </w:tc>
        <w:tc>
          <w:tcPr>
            <w:tcW w:w="1985" w:type="dxa"/>
            <w:shd w:val="clear" w:color="auto" w:fill="auto"/>
          </w:tcPr>
          <w:p w:rsidR="003465C7" w:rsidRPr="00975680" w:rsidRDefault="003465C7" w:rsidP="00973890">
            <w:pPr>
              <w:jc w:val="right"/>
              <w:rPr>
                <w:sz w:val="28"/>
                <w:szCs w:val="28"/>
              </w:rPr>
            </w:pPr>
            <w:r>
              <w:rPr>
                <w:sz w:val="28"/>
                <w:szCs w:val="28"/>
              </w:rPr>
              <w:t>886</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Invalidske penzije</w:t>
            </w:r>
            <w:r w:rsidRPr="00975680">
              <w:rPr>
                <w:sz w:val="28"/>
                <w:szCs w:val="28"/>
              </w:rPr>
              <w:tab/>
            </w:r>
          </w:p>
        </w:tc>
        <w:tc>
          <w:tcPr>
            <w:tcW w:w="1985" w:type="dxa"/>
            <w:shd w:val="clear" w:color="auto" w:fill="auto"/>
          </w:tcPr>
          <w:p w:rsidR="003465C7" w:rsidRPr="00975680" w:rsidRDefault="003465C7" w:rsidP="00973890">
            <w:pPr>
              <w:jc w:val="right"/>
              <w:rPr>
                <w:sz w:val="28"/>
                <w:szCs w:val="28"/>
              </w:rPr>
            </w:pPr>
            <w:r w:rsidRPr="00975680">
              <w:rPr>
                <w:sz w:val="28"/>
                <w:szCs w:val="28"/>
              </w:rPr>
              <w:t>3</w:t>
            </w:r>
            <w:r>
              <w:rPr>
                <w:sz w:val="28"/>
                <w:szCs w:val="28"/>
              </w:rPr>
              <w:t>54</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Porodične penzije</w:t>
            </w:r>
          </w:p>
        </w:tc>
        <w:tc>
          <w:tcPr>
            <w:tcW w:w="1985" w:type="dxa"/>
            <w:shd w:val="clear" w:color="auto" w:fill="auto"/>
          </w:tcPr>
          <w:p w:rsidR="003465C7" w:rsidRPr="00975680" w:rsidRDefault="003465C7" w:rsidP="00973890">
            <w:pPr>
              <w:jc w:val="right"/>
              <w:rPr>
                <w:sz w:val="28"/>
                <w:szCs w:val="28"/>
              </w:rPr>
            </w:pPr>
            <w:r w:rsidRPr="00975680">
              <w:rPr>
                <w:sz w:val="28"/>
                <w:szCs w:val="28"/>
              </w:rPr>
              <w:t>8</w:t>
            </w:r>
            <w:r>
              <w:rPr>
                <w:sz w:val="28"/>
                <w:szCs w:val="28"/>
              </w:rPr>
              <w:t>01</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Tjelesno oštećenje</w:t>
            </w:r>
            <w:r w:rsidRPr="00975680">
              <w:rPr>
                <w:sz w:val="28"/>
                <w:szCs w:val="28"/>
              </w:rPr>
              <w:tab/>
            </w:r>
          </w:p>
        </w:tc>
        <w:tc>
          <w:tcPr>
            <w:tcW w:w="1985" w:type="dxa"/>
            <w:shd w:val="clear" w:color="auto" w:fill="auto"/>
          </w:tcPr>
          <w:p w:rsidR="003465C7" w:rsidRPr="00975680" w:rsidRDefault="003465C7" w:rsidP="00973890">
            <w:pPr>
              <w:jc w:val="right"/>
              <w:rPr>
                <w:sz w:val="28"/>
                <w:szCs w:val="28"/>
              </w:rPr>
            </w:pPr>
            <w:r w:rsidRPr="00975680">
              <w:rPr>
                <w:sz w:val="28"/>
                <w:szCs w:val="28"/>
              </w:rPr>
              <w:t>4</w:t>
            </w:r>
            <w:r>
              <w:rPr>
                <w:sz w:val="28"/>
                <w:szCs w:val="28"/>
              </w:rPr>
              <w:t>5</w:t>
            </w:r>
          </w:p>
        </w:tc>
      </w:tr>
      <w:tr w:rsidR="003465C7" w:rsidRPr="00975680" w:rsidTr="00973890">
        <w:tc>
          <w:tcPr>
            <w:tcW w:w="5920" w:type="dxa"/>
            <w:shd w:val="clear" w:color="auto" w:fill="auto"/>
          </w:tcPr>
          <w:p w:rsidR="003465C7" w:rsidRPr="00975680" w:rsidRDefault="003465C7" w:rsidP="00973890">
            <w:pPr>
              <w:rPr>
                <w:sz w:val="28"/>
                <w:szCs w:val="28"/>
              </w:rPr>
            </w:pPr>
            <w:r w:rsidRPr="00975680">
              <w:rPr>
                <w:sz w:val="28"/>
                <w:szCs w:val="28"/>
              </w:rPr>
              <w:t>Tuđa njega i pomoć</w:t>
            </w:r>
          </w:p>
        </w:tc>
        <w:tc>
          <w:tcPr>
            <w:tcW w:w="1985" w:type="dxa"/>
            <w:shd w:val="clear" w:color="auto" w:fill="auto"/>
          </w:tcPr>
          <w:p w:rsidR="003465C7" w:rsidRPr="00975680" w:rsidRDefault="003465C7" w:rsidP="00973890">
            <w:pPr>
              <w:jc w:val="right"/>
              <w:rPr>
                <w:sz w:val="28"/>
                <w:szCs w:val="28"/>
              </w:rPr>
            </w:pPr>
            <w:r w:rsidRPr="00975680">
              <w:rPr>
                <w:sz w:val="28"/>
                <w:szCs w:val="28"/>
              </w:rPr>
              <w:t>1</w:t>
            </w:r>
            <w:r>
              <w:rPr>
                <w:sz w:val="28"/>
                <w:szCs w:val="28"/>
              </w:rPr>
              <w:t>2</w:t>
            </w:r>
          </w:p>
        </w:tc>
      </w:tr>
      <w:tr w:rsidR="003465C7" w:rsidRPr="00975680" w:rsidTr="00973890">
        <w:tc>
          <w:tcPr>
            <w:tcW w:w="5920" w:type="dxa"/>
            <w:shd w:val="clear" w:color="auto" w:fill="auto"/>
          </w:tcPr>
          <w:p w:rsidR="003465C7" w:rsidRPr="00CF520D" w:rsidRDefault="003465C7" w:rsidP="00973890">
            <w:pPr>
              <w:rPr>
                <w:sz w:val="28"/>
                <w:szCs w:val="28"/>
              </w:rPr>
            </w:pPr>
            <w:r w:rsidRPr="00CF520D">
              <w:rPr>
                <w:sz w:val="28"/>
                <w:szCs w:val="28"/>
              </w:rPr>
              <w:t>Porodična penzija po drugom roditelju</w:t>
            </w:r>
          </w:p>
        </w:tc>
        <w:tc>
          <w:tcPr>
            <w:tcW w:w="1985" w:type="dxa"/>
            <w:shd w:val="clear" w:color="auto" w:fill="auto"/>
          </w:tcPr>
          <w:p w:rsidR="003465C7" w:rsidRPr="00975680" w:rsidRDefault="003465C7" w:rsidP="00973890">
            <w:pPr>
              <w:jc w:val="right"/>
              <w:rPr>
                <w:sz w:val="28"/>
                <w:szCs w:val="28"/>
              </w:rPr>
            </w:pPr>
            <w:r>
              <w:rPr>
                <w:sz w:val="28"/>
                <w:szCs w:val="28"/>
              </w:rPr>
              <w:t>2</w:t>
            </w:r>
          </w:p>
        </w:tc>
      </w:tr>
      <w:tr w:rsidR="003465C7" w:rsidRPr="00975680" w:rsidTr="00973890">
        <w:tc>
          <w:tcPr>
            <w:tcW w:w="5920" w:type="dxa"/>
            <w:shd w:val="clear" w:color="auto" w:fill="auto"/>
          </w:tcPr>
          <w:p w:rsidR="003465C7" w:rsidRPr="00975680" w:rsidRDefault="003465C7" w:rsidP="00973890">
            <w:pPr>
              <w:rPr>
                <w:b/>
                <w:sz w:val="28"/>
                <w:szCs w:val="28"/>
              </w:rPr>
            </w:pPr>
            <w:r w:rsidRPr="00975680">
              <w:rPr>
                <w:b/>
                <w:sz w:val="28"/>
                <w:szCs w:val="28"/>
              </w:rPr>
              <w:t>UKUPNO</w:t>
            </w:r>
          </w:p>
        </w:tc>
        <w:tc>
          <w:tcPr>
            <w:tcW w:w="1985" w:type="dxa"/>
            <w:shd w:val="clear" w:color="auto" w:fill="auto"/>
          </w:tcPr>
          <w:p w:rsidR="003465C7" w:rsidRPr="00975680" w:rsidRDefault="003465C7" w:rsidP="00973890">
            <w:pPr>
              <w:jc w:val="right"/>
              <w:rPr>
                <w:b/>
                <w:sz w:val="28"/>
                <w:szCs w:val="28"/>
              </w:rPr>
            </w:pPr>
            <w:r>
              <w:rPr>
                <w:b/>
                <w:sz w:val="28"/>
                <w:szCs w:val="28"/>
              </w:rPr>
              <w:t>2.100</w:t>
            </w:r>
          </w:p>
        </w:tc>
      </w:tr>
    </w:tbl>
    <w:p w:rsidR="003465C7" w:rsidRDefault="003465C7" w:rsidP="004804A9">
      <w:pPr>
        <w:rPr>
          <w:b/>
          <w:i/>
          <w:sz w:val="28"/>
          <w:szCs w:val="28"/>
        </w:rPr>
      </w:pPr>
    </w:p>
    <w:p w:rsidR="003465C7" w:rsidRDefault="003465C7" w:rsidP="004804A9">
      <w:pPr>
        <w:rPr>
          <w:sz w:val="28"/>
          <w:szCs w:val="28"/>
        </w:rPr>
      </w:pPr>
      <w:r>
        <w:rPr>
          <w:sz w:val="28"/>
          <w:szCs w:val="28"/>
        </w:rPr>
        <w:t xml:space="preserve">           </w:t>
      </w:r>
      <w:r w:rsidRPr="00BE463E">
        <w:rPr>
          <w:sz w:val="28"/>
          <w:szCs w:val="28"/>
        </w:rPr>
        <w:t>Odsjek za obračun i isplatu prava za 2019.godinu vršilo je obračun i isplatu prava za</w:t>
      </w:r>
      <w:r w:rsidRPr="00BE463E">
        <w:rPr>
          <w:b/>
          <w:sz w:val="28"/>
          <w:szCs w:val="28"/>
        </w:rPr>
        <w:t xml:space="preserve"> 10.054</w:t>
      </w:r>
      <w:r w:rsidRPr="00BE463E">
        <w:rPr>
          <w:sz w:val="28"/>
          <w:szCs w:val="28"/>
        </w:rPr>
        <w:t xml:space="preserve">  korisnika (civilni i vojni)  kojim se isplata prava vrši  u inostranstvu (van teritorije Crne Gore) i to:</w:t>
      </w:r>
    </w:p>
    <w:p w:rsidR="003465C7" w:rsidRDefault="003465C7" w:rsidP="004804A9">
      <w:pPr>
        <w:rPr>
          <w:sz w:val="28"/>
          <w:szCs w:val="28"/>
        </w:rPr>
      </w:pPr>
    </w:p>
    <w:p w:rsidR="003465C7" w:rsidRDefault="003465C7" w:rsidP="004804A9">
      <w:pPr>
        <w:rPr>
          <w:b/>
          <w:i/>
          <w:sz w:val="28"/>
          <w:szCs w:val="28"/>
        </w:rPr>
      </w:pPr>
      <w:r w:rsidRPr="000C3923">
        <w:rPr>
          <w:b/>
          <w:i/>
          <w:sz w:val="28"/>
          <w:szCs w:val="28"/>
        </w:rPr>
        <w:t>Civilni korisnici kojim isplata prava  vrši van Crne Gore</w:t>
      </w:r>
    </w:p>
    <w:p w:rsidR="003465C7" w:rsidRDefault="003465C7" w:rsidP="004804A9">
      <w:pPr>
        <w:rPr>
          <w:b/>
          <w:i/>
          <w:sz w:val="28"/>
          <w:szCs w:val="28"/>
        </w:rPr>
      </w:pPr>
    </w:p>
    <w:tbl>
      <w:tblPr>
        <w:tblStyle w:val="TableGrid"/>
        <w:tblW w:w="11199" w:type="dxa"/>
        <w:tblInd w:w="-856" w:type="dxa"/>
        <w:tblLayout w:type="fixed"/>
        <w:tblLook w:val="04A0" w:firstRow="1" w:lastRow="0" w:firstColumn="1" w:lastColumn="0" w:noHBand="0" w:noVBand="1"/>
      </w:tblPr>
      <w:tblGrid>
        <w:gridCol w:w="1743"/>
        <w:gridCol w:w="1306"/>
        <w:gridCol w:w="1244"/>
        <w:gridCol w:w="1430"/>
        <w:gridCol w:w="1414"/>
        <w:gridCol w:w="1088"/>
        <w:gridCol w:w="706"/>
        <w:gridCol w:w="992"/>
        <w:gridCol w:w="1276"/>
      </w:tblGrid>
      <w:tr w:rsidR="003465C7" w:rsidRPr="00BE463E" w:rsidTr="00973890">
        <w:trPr>
          <w:trHeight w:val="180"/>
        </w:trPr>
        <w:tc>
          <w:tcPr>
            <w:tcW w:w="1743" w:type="dxa"/>
            <w:vMerge w:val="restart"/>
          </w:tcPr>
          <w:p w:rsidR="003465C7" w:rsidRPr="00BE463E" w:rsidRDefault="003465C7" w:rsidP="00973890">
            <w:pPr>
              <w:rPr>
                <w:sz w:val="28"/>
                <w:szCs w:val="28"/>
              </w:rPr>
            </w:pPr>
            <w:r w:rsidRPr="00BE463E">
              <w:rPr>
                <w:sz w:val="28"/>
                <w:szCs w:val="28"/>
              </w:rPr>
              <w:t>Država</w:t>
            </w:r>
          </w:p>
        </w:tc>
        <w:tc>
          <w:tcPr>
            <w:tcW w:w="1306" w:type="dxa"/>
            <w:vMerge w:val="restart"/>
          </w:tcPr>
          <w:p w:rsidR="003465C7" w:rsidRPr="00BE463E" w:rsidRDefault="003465C7" w:rsidP="00973890">
            <w:pPr>
              <w:rPr>
                <w:sz w:val="28"/>
                <w:szCs w:val="28"/>
              </w:rPr>
            </w:pPr>
            <w:r w:rsidRPr="00BE463E">
              <w:rPr>
                <w:sz w:val="28"/>
                <w:szCs w:val="28"/>
              </w:rPr>
              <w:t>Broj korisnika</w:t>
            </w:r>
          </w:p>
        </w:tc>
        <w:tc>
          <w:tcPr>
            <w:tcW w:w="8150" w:type="dxa"/>
            <w:gridSpan w:val="7"/>
          </w:tcPr>
          <w:p w:rsidR="003465C7" w:rsidRPr="00BE463E" w:rsidRDefault="003465C7" w:rsidP="00973890">
            <w:pPr>
              <w:jc w:val="center"/>
              <w:rPr>
                <w:sz w:val="28"/>
                <w:szCs w:val="28"/>
              </w:rPr>
            </w:pPr>
            <w:r w:rsidRPr="00BE463E">
              <w:rPr>
                <w:sz w:val="28"/>
                <w:szCs w:val="28"/>
              </w:rPr>
              <w:t>Vrsta prava</w:t>
            </w:r>
          </w:p>
        </w:tc>
      </w:tr>
      <w:tr w:rsidR="003465C7" w:rsidRPr="00BE463E" w:rsidTr="00973890">
        <w:trPr>
          <w:trHeight w:val="135"/>
        </w:trPr>
        <w:tc>
          <w:tcPr>
            <w:tcW w:w="1743" w:type="dxa"/>
            <w:vMerge/>
          </w:tcPr>
          <w:p w:rsidR="003465C7" w:rsidRPr="00BE463E" w:rsidRDefault="003465C7" w:rsidP="00973890">
            <w:pPr>
              <w:rPr>
                <w:i/>
                <w:sz w:val="28"/>
                <w:szCs w:val="28"/>
              </w:rPr>
            </w:pPr>
          </w:p>
        </w:tc>
        <w:tc>
          <w:tcPr>
            <w:tcW w:w="1306" w:type="dxa"/>
            <w:vMerge/>
          </w:tcPr>
          <w:p w:rsidR="003465C7" w:rsidRPr="00BE463E" w:rsidRDefault="003465C7" w:rsidP="00973890">
            <w:pPr>
              <w:rPr>
                <w:i/>
                <w:sz w:val="28"/>
                <w:szCs w:val="28"/>
              </w:rPr>
            </w:pPr>
          </w:p>
        </w:tc>
        <w:tc>
          <w:tcPr>
            <w:tcW w:w="1244" w:type="dxa"/>
          </w:tcPr>
          <w:p w:rsidR="003465C7" w:rsidRDefault="003465C7" w:rsidP="00973890">
            <w:pPr>
              <w:rPr>
                <w:sz w:val="28"/>
                <w:szCs w:val="28"/>
              </w:rPr>
            </w:pPr>
            <w:r w:rsidRPr="00BE463E">
              <w:rPr>
                <w:sz w:val="28"/>
                <w:szCs w:val="28"/>
              </w:rPr>
              <w:t>Starosna</w:t>
            </w:r>
          </w:p>
          <w:p w:rsidR="003465C7" w:rsidRPr="00BE463E" w:rsidRDefault="003465C7" w:rsidP="00973890">
            <w:pPr>
              <w:rPr>
                <w:sz w:val="28"/>
                <w:szCs w:val="28"/>
              </w:rPr>
            </w:pPr>
            <w:r>
              <w:rPr>
                <w:sz w:val="28"/>
                <w:szCs w:val="28"/>
              </w:rPr>
              <w:t>penzija</w:t>
            </w:r>
          </w:p>
        </w:tc>
        <w:tc>
          <w:tcPr>
            <w:tcW w:w="1430" w:type="dxa"/>
          </w:tcPr>
          <w:p w:rsidR="003465C7" w:rsidRDefault="003465C7" w:rsidP="00973890">
            <w:pPr>
              <w:rPr>
                <w:sz w:val="28"/>
                <w:szCs w:val="28"/>
              </w:rPr>
            </w:pPr>
            <w:r w:rsidRPr="00BE463E">
              <w:rPr>
                <w:sz w:val="28"/>
                <w:szCs w:val="28"/>
              </w:rPr>
              <w:t>Invalidska</w:t>
            </w:r>
          </w:p>
          <w:p w:rsidR="003465C7" w:rsidRPr="00BE463E" w:rsidRDefault="003465C7" w:rsidP="00973890">
            <w:pPr>
              <w:rPr>
                <w:sz w:val="28"/>
                <w:szCs w:val="28"/>
              </w:rPr>
            </w:pPr>
            <w:r>
              <w:rPr>
                <w:sz w:val="28"/>
                <w:szCs w:val="28"/>
              </w:rPr>
              <w:t>penzija</w:t>
            </w:r>
          </w:p>
        </w:tc>
        <w:tc>
          <w:tcPr>
            <w:tcW w:w="1414" w:type="dxa"/>
          </w:tcPr>
          <w:p w:rsidR="003465C7" w:rsidRDefault="003465C7" w:rsidP="00973890">
            <w:pPr>
              <w:rPr>
                <w:sz w:val="28"/>
                <w:szCs w:val="28"/>
              </w:rPr>
            </w:pPr>
            <w:r w:rsidRPr="00BE463E">
              <w:rPr>
                <w:sz w:val="28"/>
                <w:szCs w:val="28"/>
              </w:rPr>
              <w:t>Porodična</w:t>
            </w:r>
          </w:p>
          <w:p w:rsidR="003465C7" w:rsidRPr="00BE463E" w:rsidRDefault="003465C7" w:rsidP="00973890">
            <w:pPr>
              <w:rPr>
                <w:sz w:val="28"/>
                <w:szCs w:val="28"/>
              </w:rPr>
            </w:pPr>
            <w:r>
              <w:rPr>
                <w:sz w:val="28"/>
                <w:szCs w:val="28"/>
              </w:rPr>
              <w:t>penzija</w:t>
            </w:r>
          </w:p>
        </w:tc>
        <w:tc>
          <w:tcPr>
            <w:tcW w:w="1088" w:type="dxa"/>
          </w:tcPr>
          <w:p w:rsidR="003465C7" w:rsidRPr="00BE463E" w:rsidRDefault="003465C7" w:rsidP="00973890">
            <w:pPr>
              <w:rPr>
                <w:sz w:val="28"/>
                <w:szCs w:val="28"/>
              </w:rPr>
            </w:pPr>
            <w:r w:rsidRPr="00BE463E">
              <w:rPr>
                <w:sz w:val="28"/>
                <w:szCs w:val="28"/>
              </w:rPr>
              <w:t>PNI III kategor</w:t>
            </w:r>
          </w:p>
        </w:tc>
        <w:tc>
          <w:tcPr>
            <w:tcW w:w="706" w:type="dxa"/>
          </w:tcPr>
          <w:p w:rsidR="003465C7" w:rsidRPr="00BE463E" w:rsidRDefault="003465C7" w:rsidP="00973890">
            <w:pPr>
              <w:rPr>
                <w:sz w:val="28"/>
                <w:szCs w:val="28"/>
              </w:rPr>
            </w:pPr>
            <w:r w:rsidRPr="00BE463E">
              <w:rPr>
                <w:sz w:val="28"/>
                <w:szCs w:val="28"/>
              </w:rPr>
              <w:t>TO</w:t>
            </w:r>
          </w:p>
        </w:tc>
        <w:tc>
          <w:tcPr>
            <w:tcW w:w="992" w:type="dxa"/>
          </w:tcPr>
          <w:p w:rsidR="003465C7" w:rsidRPr="00BE463E" w:rsidRDefault="003465C7" w:rsidP="00973890">
            <w:pPr>
              <w:rPr>
                <w:sz w:val="28"/>
                <w:szCs w:val="28"/>
              </w:rPr>
            </w:pPr>
            <w:r w:rsidRPr="00BE463E">
              <w:rPr>
                <w:sz w:val="28"/>
                <w:szCs w:val="28"/>
              </w:rPr>
              <w:t>TNJP</w:t>
            </w:r>
          </w:p>
        </w:tc>
        <w:tc>
          <w:tcPr>
            <w:tcW w:w="1276" w:type="dxa"/>
          </w:tcPr>
          <w:p w:rsidR="003465C7" w:rsidRPr="00BE463E" w:rsidRDefault="003465C7" w:rsidP="00973890">
            <w:pPr>
              <w:rPr>
                <w:sz w:val="28"/>
                <w:szCs w:val="28"/>
              </w:rPr>
            </w:pPr>
            <w:r w:rsidRPr="00BE463E">
              <w:rPr>
                <w:sz w:val="28"/>
                <w:szCs w:val="28"/>
              </w:rPr>
              <w:t>Dodatak na spomen.</w:t>
            </w:r>
          </w:p>
        </w:tc>
      </w:tr>
      <w:tr w:rsidR="003465C7" w:rsidRPr="00BE463E" w:rsidTr="00973890">
        <w:trPr>
          <w:trHeight w:val="135"/>
        </w:trPr>
        <w:tc>
          <w:tcPr>
            <w:tcW w:w="1743" w:type="dxa"/>
          </w:tcPr>
          <w:p w:rsidR="003465C7" w:rsidRPr="00BE463E" w:rsidRDefault="003465C7" w:rsidP="00973890">
            <w:pPr>
              <w:rPr>
                <w:sz w:val="28"/>
                <w:szCs w:val="28"/>
              </w:rPr>
            </w:pPr>
            <w:r w:rsidRPr="00BE463E">
              <w:rPr>
                <w:sz w:val="28"/>
                <w:szCs w:val="28"/>
              </w:rPr>
              <w:t>Makedonija</w:t>
            </w:r>
          </w:p>
        </w:tc>
        <w:tc>
          <w:tcPr>
            <w:tcW w:w="1306" w:type="dxa"/>
          </w:tcPr>
          <w:p w:rsidR="003465C7" w:rsidRPr="00BE463E" w:rsidRDefault="003465C7" w:rsidP="00973890">
            <w:pPr>
              <w:jc w:val="right"/>
              <w:rPr>
                <w:sz w:val="28"/>
                <w:szCs w:val="28"/>
              </w:rPr>
            </w:pPr>
            <w:r w:rsidRPr="00BE463E">
              <w:rPr>
                <w:sz w:val="28"/>
                <w:szCs w:val="28"/>
              </w:rPr>
              <w:t>281</w:t>
            </w:r>
          </w:p>
        </w:tc>
        <w:tc>
          <w:tcPr>
            <w:tcW w:w="1244" w:type="dxa"/>
          </w:tcPr>
          <w:p w:rsidR="003465C7" w:rsidRPr="00BE463E" w:rsidRDefault="003465C7" w:rsidP="00973890">
            <w:pPr>
              <w:jc w:val="right"/>
              <w:rPr>
                <w:sz w:val="28"/>
                <w:szCs w:val="28"/>
              </w:rPr>
            </w:pPr>
            <w:r w:rsidRPr="00BE463E">
              <w:rPr>
                <w:sz w:val="28"/>
                <w:szCs w:val="28"/>
              </w:rPr>
              <w:t>185</w:t>
            </w:r>
          </w:p>
        </w:tc>
        <w:tc>
          <w:tcPr>
            <w:tcW w:w="1430" w:type="dxa"/>
          </w:tcPr>
          <w:p w:rsidR="003465C7" w:rsidRPr="00BE463E" w:rsidRDefault="003465C7" w:rsidP="00973890">
            <w:pPr>
              <w:jc w:val="right"/>
              <w:rPr>
                <w:sz w:val="28"/>
                <w:szCs w:val="28"/>
              </w:rPr>
            </w:pPr>
            <w:r w:rsidRPr="00BE463E">
              <w:rPr>
                <w:sz w:val="28"/>
                <w:szCs w:val="28"/>
              </w:rPr>
              <w:t>19</w:t>
            </w:r>
          </w:p>
        </w:tc>
        <w:tc>
          <w:tcPr>
            <w:tcW w:w="1414" w:type="dxa"/>
          </w:tcPr>
          <w:p w:rsidR="003465C7" w:rsidRPr="00BE463E" w:rsidRDefault="003465C7" w:rsidP="00973890">
            <w:pPr>
              <w:jc w:val="right"/>
              <w:rPr>
                <w:sz w:val="28"/>
                <w:szCs w:val="28"/>
              </w:rPr>
            </w:pPr>
            <w:r w:rsidRPr="00BE463E">
              <w:rPr>
                <w:sz w:val="28"/>
                <w:szCs w:val="28"/>
              </w:rPr>
              <w:t>76</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r w:rsidRPr="00BE463E">
              <w:rPr>
                <w:sz w:val="28"/>
                <w:szCs w:val="28"/>
              </w:rPr>
              <w:t>1</w:t>
            </w: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Pr="00BE463E" w:rsidRDefault="003465C7" w:rsidP="00973890">
            <w:pPr>
              <w:rPr>
                <w:sz w:val="28"/>
                <w:szCs w:val="28"/>
              </w:rPr>
            </w:pPr>
            <w:r w:rsidRPr="00BE463E">
              <w:rPr>
                <w:sz w:val="28"/>
                <w:szCs w:val="28"/>
              </w:rPr>
              <w:t>BIH</w:t>
            </w:r>
          </w:p>
        </w:tc>
        <w:tc>
          <w:tcPr>
            <w:tcW w:w="1306" w:type="dxa"/>
          </w:tcPr>
          <w:p w:rsidR="003465C7" w:rsidRPr="00BE463E" w:rsidRDefault="003465C7" w:rsidP="00973890">
            <w:pPr>
              <w:jc w:val="right"/>
              <w:rPr>
                <w:sz w:val="28"/>
                <w:szCs w:val="28"/>
              </w:rPr>
            </w:pPr>
            <w:r w:rsidRPr="00BE463E">
              <w:rPr>
                <w:sz w:val="28"/>
                <w:szCs w:val="28"/>
              </w:rPr>
              <w:t>2070</w:t>
            </w:r>
          </w:p>
        </w:tc>
        <w:tc>
          <w:tcPr>
            <w:tcW w:w="1244" w:type="dxa"/>
          </w:tcPr>
          <w:p w:rsidR="003465C7" w:rsidRPr="00BE463E" w:rsidRDefault="003465C7" w:rsidP="00973890">
            <w:pPr>
              <w:jc w:val="right"/>
              <w:rPr>
                <w:sz w:val="28"/>
                <w:szCs w:val="28"/>
              </w:rPr>
            </w:pPr>
            <w:r w:rsidRPr="00BE463E">
              <w:rPr>
                <w:sz w:val="28"/>
                <w:szCs w:val="28"/>
              </w:rPr>
              <w:t>1.</w:t>
            </w:r>
            <w:r>
              <w:rPr>
                <w:sz w:val="28"/>
                <w:szCs w:val="28"/>
              </w:rPr>
              <w:t>2</w:t>
            </w:r>
            <w:r w:rsidRPr="00BE463E">
              <w:rPr>
                <w:sz w:val="28"/>
                <w:szCs w:val="28"/>
              </w:rPr>
              <w:t>57</w:t>
            </w:r>
          </w:p>
        </w:tc>
        <w:tc>
          <w:tcPr>
            <w:tcW w:w="1430" w:type="dxa"/>
          </w:tcPr>
          <w:p w:rsidR="003465C7" w:rsidRPr="00BE463E" w:rsidRDefault="003465C7" w:rsidP="00973890">
            <w:pPr>
              <w:jc w:val="right"/>
              <w:rPr>
                <w:sz w:val="28"/>
                <w:szCs w:val="28"/>
              </w:rPr>
            </w:pPr>
            <w:r w:rsidRPr="00BE463E">
              <w:rPr>
                <w:sz w:val="28"/>
                <w:szCs w:val="28"/>
              </w:rPr>
              <w:t>216</w:t>
            </w:r>
          </w:p>
        </w:tc>
        <w:tc>
          <w:tcPr>
            <w:tcW w:w="1414" w:type="dxa"/>
          </w:tcPr>
          <w:p w:rsidR="003465C7" w:rsidRPr="00BE463E" w:rsidRDefault="003465C7" w:rsidP="00973890">
            <w:pPr>
              <w:jc w:val="right"/>
              <w:rPr>
                <w:sz w:val="28"/>
                <w:szCs w:val="28"/>
              </w:rPr>
            </w:pPr>
            <w:r w:rsidRPr="00BE463E">
              <w:rPr>
                <w:sz w:val="28"/>
                <w:szCs w:val="28"/>
              </w:rPr>
              <w:t>595</w:t>
            </w:r>
          </w:p>
        </w:tc>
        <w:tc>
          <w:tcPr>
            <w:tcW w:w="1088" w:type="dxa"/>
          </w:tcPr>
          <w:p w:rsidR="003465C7" w:rsidRPr="00BE463E" w:rsidRDefault="003465C7" w:rsidP="00973890">
            <w:pPr>
              <w:jc w:val="right"/>
              <w:rPr>
                <w:sz w:val="28"/>
                <w:szCs w:val="28"/>
              </w:rPr>
            </w:pPr>
            <w:r w:rsidRPr="00BE463E">
              <w:rPr>
                <w:sz w:val="28"/>
                <w:szCs w:val="28"/>
              </w:rPr>
              <w:t>1</w:t>
            </w:r>
          </w:p>
        </w:tc>
        <w:tc>
          <w:tcPr>
            <w:tcW w:w="706" w:type="dxa"/>
          </w:tcPr>
          <w:p w:rsidR="003465C7" w:rsidRPr="00BE463E" w:rsidRDefault="003465C7" w:rsidP="00973890">
            <w:pPr>
              <w:jc w:val="right"/>
              <w:rPr>
                <w:sz w:val="28"/>
                <w:szCs w:val="28"/>
              </w:rPr>
            </w:pPr>
            <w:r w:rsidRPr="00BE463E">
              <w:rPr>
                <w:sz w:val="28"/>
                <w:szCs w:val="28"/>
              </w:rPr>
              <w:t>1</w:t>
            </w: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Pr="00BE463E" w:rsidRDefault="003465C7" w:rsidP="00973890">
            <w:pPr>
              <w:rPr>
                <w:sz w:val="28"/>
                <w:szCs w:val="28"/>
              </w:rPr>
            </w:pPr>
            <w:r w:rsidRPr="00BE463E">
              <w:rPr>
                <w:sz w:val="28"/>
                <w:szCs w:val="28"/>
              </w:rPr>
              <w:t>Hrvatska</w:t>
            </w:r>
          </w:p>
        </w:tc>
        <w:tc>
          <w:tcPr>
            <w:tcW w:w="1306" w:type="dxa"/>
          </w:tcPr>
          <w:p w:rsidR="003465C7" w:rsidRPr="00BE463E" w:rsidRDefault="003465C7" w:rsidP="00973890">
            <w:pPr>
              <w:jc w:val="right"/>
              <w:rPr>
                <w:sz w:val="28"/>
                <w:szCs w:val="28"/>
              </w:rPr>
            </w:pPr>
            <w:r w:rsidRPr="00BE463E">
              <w:rPr>
                <w:sz w:val="28"/>
                <w:szCs w:val="28"/>
              </w:rPr>
              <w:t>1.</w:t>
            </w:r>
            <w:r>
              <w:rPr>
                <w:sz w:val="28"/>
                <w:szCs w:val="28"/>
              </w:rPr>
              <w:t>28</w:t>
            </w:r>
            <w:r w:rsidRPr="00BE463E">
              <w:rPr>
                <w:sz w:val="28"/>
                <w:szCs w:val="28"/>
              </w:rPr>
              <w:t>6</w:t>
            </w:r>
          </w:p>
        </w:tc>
        <w:tc>
          <w:tcPr>
            <w:tcW w:w="1244" w:type="dxa"/>
          </w:tcPr>
          <w:p w:rsidR="003465C7" w:rsidRPr="00BE463E" w:rsidRDefault="003465C7" w:rsidP="00973890">
            <w:pPr>
              <w:jc w:val="right"/>
              <w:rPr>
                <w:sz w:val="28"/>
                <w:szCs w:val="28"/>
              </w:rPr>
            </w:pPr>
            <w:r w:rsidRPr="00BE463E">
              <w:rPr>
                <w:sz w:val="28"/>
                <w:szCs w:val="28"/>
              </w:rPr>
              <w:t>823</w:t>
            </w:r>
          </w:p>
        </w:tc>
        <w:tc>
          <w:tcPr>
            <w:tcW w:w="1430" w:type="dxa"/>
          </w:tcPr>
          <w:p w:rsidR="003465C7" w:rsidRPr="00BE463E" w:rsidRDefault="003465C7" w:rsidP="00973890">
            <w:pPr>
              <w:jc w:val="right"/>
              <w:rPr>
                <w:sz w:val="28"/>
                <w:szCs w:val="28"/>
              </w:rPr>
            </w:pPr>
            <w:r w:rsidRPr="00BE463E">
              <w:rPr>
                <w:sz w:val="28"/>
                <w:szCs w:val="28"/>
              </w:rPr>
              <w:t>109</w:t>
            </w:r>
          </w:p>
        </w:tc>
        <w:tc>
          <w:tcPr>
            <w:tcW w:w="1414" w:type="dxa"/>
          </w:tcPr>
          <w:p w:rsidR="003465C7" w:rsidRPr="00BE463E" w:rsidRDefault="003465C7" w:rsidP="00973890">
            <w:pPr>
              <w:jc w:val="right"/>
              <w:rPr>
                <w:sz w:val="28"/>
                <w:szCs w:val="28"/>
              </w:rPr>
            </w:pPr>
            <w:r w:rsidRPr="00BE463E">
              <w:rPr>
                <w:sz w:val="28"/>
                <w:szCs w:val="28"/>
              </w:rPr>
              <w:t>334</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r w:rsidRPr="00BE463E">
              <w:rPr>
                <w:sz w:val="28"/>
                <w:szCs w:val="28"/>
              </w:rPr>
              <w:t>15</w:t>
            </w:r>
          </w:p>
        </w:tc>
        <w:tc>
          <w:tcPr>
            <w:tcW w:w="992" w:type="dxa"/>
          </w:tcPr>
          <w:p w:rsidR="003465C7" w:rsidRPr="00BE463E" w:rsidRDefault="003465C7" w:rsidP="00973890">
            <w:pPr>
              <w:jc w:val="right"/>
              <w:rPr>
                <w:sz w:val="28"/>
                <w:szCs w:val="28"/>
              </w:rPr>
            </w:pPr>
            <w:r w:rsidRPr="00BE463E">
              <w:rPr>
                <w:sz w:val="28"/>
                <w:szCs w:val="28"/>
              </w:rPr>
              <w:t>5</w:t>
            </w: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Pr="00BE463E" w:rsidRDefault="003465C7" w:rsidP="00973890">
            <w:pPr>
              <w:rPr>
                <w:sz w:val="28"/>
                <w:szCs w:val="28"/>
              </w:rPr>
            </w:pPr>
            <w:r w:rsidRPr="00BE463E">
              <w:rPr>
                <w:sz w:val="28"/>
                <w:szCs w:val="28"/>
              </w:rPr>
              <w:t>Srbija</w:t>
            </w:r>
          </w:p>
        </w:tc>
        <w:tc>
          <w:tcPr>
            <w:tcW w:w="1306" w:type="dxa"/>
          </w:tcPr>
          <w:p w:rsidR="003465C7" w:rsidRPr="00BE463E" w:rsidRDefault="003465C7" w:rsidP="00973890">
            <w:pPr>
              <w:jc w:val="right"/>
              <w:rPr>
                <w:sz w:val="28"/>
                <w:szCs w:val="28"/>
              </w:rPr>
            </w:pPr>
            <w:r w:rsidRPr="00BE463E">
              <w:rPr>
                <w:sz w:val="28"/>
                <w:szCs w:val="28"/>
              </w:rPr>
              <w:t>5.951</w:t>
            </w:r>
          </w:p>
        </w:tc>
        <w:tc>
          <w:tcPr>
            <w:tcW w:w="1244" w:type="dxa"/>
          </w:tcPr>
          <w:p w:rsidR="003465C7" w:rsidRPr="00BE463E" w:rsidRDefault="003465C7" w:rsidP="00973890">
            <w:pPr>
              <w:jc w:val="right"/>
              <w:rPr>
                <w:sz w:val="28"/>
                <w:szCs w:val="28"/>
              </w:rPr>
            </w:pPr>
            <w:r w:rsidRPr="00BE463E">
              <w:rPr>
                <w:sz w:val="28"/>
                <w:szCs w:val="28"/>
              </w:rPr>
              <w:t>4.215</w:t>
            </w:r>
          </w:p>
        </w:tc>
        <w:tc>
          <w:tcPr>
            <w:tcW w:w="1430" w:type="dxa"/>
          </w:tcPr>
          <w:p w:rsidR="003465C7" w:rsidRPr="00BE463E" w:rsidRDefault="003465C7" w:rsidP="00973890">
            <w:pPr>
              <w:jc w:val="right"/>
              <w:rPr>
                <w:sz w:val="28"/>
                <w:szCs w:val="28"/>
              </w:rPr>
            </w:pPr>
            <w:r w:rsidRPr="00BE463E">
              <w:rPr>
                <w:sz w:val="28"/>
                <w:szCs w:val="28"/>
              </w:rPr>
              <w:t>688</w:t>
            </w:r>
          </w:p>
        </w:tc>
        <w:tc>
          <w:tcPr>
            <w:tcW w:w="1414" w:type="dxa"/>
          </w:tcPr>
          <w:p w:rsidR="003465C7" w:rsidRPr="00BE463E" w:rsidRDefault="003465C7" w:rsidP="00973890">
            <w:pPr>
              <w:jc w:val="right"/>
              <w:rPr>
                <w:sz w:val="28"/>
                <w:szCs w:val="28"/>
              </w:rPr>
            </w:pPr>
            <w:r w:rsidRPr="00BE463E">
              <w:rPr>
                <w:sz w:val="28"/>
                <w:szCs w:val="28"/>
              </w:rPr>
              <w:t>971</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r w:rsidRPr="00BE463E">
              <w:rPr>
                <w:sz w:val="28"/>
                <w:szCs w:val="28"/>
              </w:rPr>
              <w:t>51</w:t>
            </w:r>
          </w:p>
        </w:tc>
        <w:tc>
          <w:tcPr>
            <w:tcW w:w="992" w:type="dxa"/>
          </w:tcPr>
          <w:p w:rsidR="003465C7" w:rsidRPr="00BE463E" w:rsidRDefault="003465C7" w:rsidP="00973890">
            <w:pPr>
              <w:jc w:val="right"/>
              <w:rPr>
                <w:sz w:val="28"/>
                <w:szCs w:val="28"/>
              </w:rPr>
            </w:pPr>
            <w:r w:rsidRPr="00BE463E">
              <w:rPr>
                <w:sz w:val="28"/>
                <w:szCs w:val="28"/>
              </w:rPr>
              <w:t>23</w:t>
            </w:r>
          </w:p>
        </w:tc>
        <w:tc>
          <w:tcPr>
            <w:tcW w:w="1276" w:type="dxa"/>
          </w:tcPr>
          <w:p w:rsidR="003465C7" w:rsidRPr="00BE463E" w:rsidRDefault="003465C7" w:rsidP="00973890">
            <w:pPr>
              <w:jc w:val="right"/>
              <w:rPr>
                <w:sz w:val="28"/>
                <w:szCs w:val="28"/>
              </w:rPr>
            </w:pPr>
            <w:r w:rsidRPr="00BE463E">
              <w:rPr>
                <w:sz w:val="28"/>
                <w:szCs w:val="28"/>
              </w:rPr>
              <w:t>3</w:t>
            </w:r>
          </w:p>
        </w:tc>
      </w:tr>
      <w:tr w:rsidR="003465C7" w:rsidRPr="00BE463E" w:rsidTr="00973890">
        <w:trPr>
          <w:trHeight w:val="135"/>
        </w:trPr>
        <w:tc>
          <w:tcPr>
            <w:tcW w:w="1743" w:type="dxa"/>
          </w:tcPr>
          <w:p w:rsidR="003465C7" w:rsidRPr="00BE463E" w:rsidRDefault="003465C7" w:rsidP="00973890">
            <w:pPr>
              <w:rPr>
                <w:sz w:val="28"/>
                <w:szCs w:val="28"/>
              </w:rPr>
            </w:pPr>
            <w:r w:rsidRPr="00BE463E">
              <w:rPr>
                <w:sz w:val="28"/>
                <w:szCs w:val="28"/>
              </w:rPr>
              <w:t>Slovenija</w:t>
            </w:r>
          </w:p>
        </w:tc>
        <w:tc>
          <w:tcPr>
            <w:tcW w:w="1306" w:type="dxa"/>
          </w:tcPr>
          <w:p w:rsidR="003465C7" w:rsidRPr="00BE463E" w:rsidRDefault="003465C7" w:rsidP="00973890">
            <w:pPr>
              <w:jc w:val="right"/>
              <w:rPr>
                <w:sz w:val="28"/>
                <w:szCs w:val="28"/>
              </w:rPr>
            </w:pPr>
            <w:r>
              <w:rPr>
                <w:sz w:val="28"/>
                <w:szCs w:val="28"/>
              </w:rPr>
              <w:t>255</w:t>
            </w:r>
          </w:p>
        </w:tc>
        <w:tc>
          <w:tcPr>
            <w:tcW w:w="1244" w:type="dxa"/>
          </w:tcPr>
          <w:p w:rsidR="003465C7" w:rsidRPr="00BE463E" w:rsidRDefault="003465C7" w:rsidP="00973890">
            <w:pPr>
              <w:jc w:val="right"/>
              <w:rPr>
                <w:sz w:val="28"/>
                <w:szCs w:val="28"/>
              </w:rPr>
            </w:pPr>
            <w:r>
              <w:rPr>
                <w:sz w:val="28"/>
                <w:szCs w:val="28"/>
              </w:rPr>
              <w:t>190</w:t>
            </w:r>
          </w:p>
        </w:tc>
        <w:tc>
          <w:tcPr>
            <w:tcW w:w="1430" w:type="dxa"/>
          </w:tcPr>
          <w:p w:rsidR="003465C7" w:rsidRPr="00BE463E" w:rsidRDefault="003465C7" w:rsidP="00973890">
            <w:pPr>
              <w:jc w:val="right"/>
              <w:rPr>
                <w:sz w:val="28"/>
                <w:szCs w:val="28"/>
              </w:rPr>
            </w:pPr>
            <w:r>
              <w:rPr>
                <w:sz w:val="28"/>
                <w:szCs w:val="28"/>
              </w:rPr>
              <w:t>30</w:t>
            </w:r>
          </w:p>
        </w:tc>
        <w:tc>
          <w:tcPr>
            <w:tcW w:w="1414" w:type="dxa"/>
          </w:tcPr>
          <w:p w:rsidR="003465C7" w:rsidRPr="00BE463E" w:rsidRDefault="003465C7" w:rsidP="00973890">
            <w:pPr>
              <w:jc w:val="right"/>
              <w:rPr>
                <w:sz w:val="28"/>
                <w:szCs w:val="28"/>
              </w:rPr>
            </w:pPr>
            <w:r>
              <w:rPr>
                <w:sz w:val="28"/>
                <w:szCs w:val="28"/>
              </w:rPr>
              <w:t>35</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Pr="00BE463E" w:rsidRDefault="003465C7" w:rsidP="00973890">
            <w:pPr>
              <w:rPr>
                <w:sz w:val="28"/>
                <w:szCs w:val="28"/>
              </w:rPr>
            </w:pPr>
            <w:r>
              <w:rPr>
                <w:sz w:val="28"/>
                <w:szCs w:val="28"/>
              </w:rPr>
              <w:t>Austrija</w:t>
            </w:r>
          </w:p>
        </w:tc>
        <w:tc>
          <w:tcPr>
            <w:tcW w:w="1306" w:type="dxa"/>
          </w:tcPr>
          <w:p w:rsidR="003465C7" w:rsidRDefault="003465C7" w:rsidP="00973890">
            <w:pPr>
              <w:jc w:val="right"/>
              <w:rPr>
                <w:sz w:val="28"/>
                <w:szCs w:val="28"/>
              </w:rPr>
            </w:pPr>
            <w:r>
              <w:rPr>
                <w:sz w:val="28"/>
                <w:szCs w:val="28"/>
              </w:rPr>
              <w:t>20</w:t>
            </w:r>
          </w:p>
        </w:tc>
        <w:tc>
          <w:tcPr>
            <w:tcW w:w="1244" w:type="dxa"/>
          </w:tcPr>
          <w:p w:rsidR="003465C7" w:rsidRDefault="003465C7" w:rsidP="00973890">
            <w:pPr>
              <w:jc w:val="right"/>
              <w:rPr>
                <w:sz w:val="28"/>
                <w:szCs w:val="28"/>
              </w:rPr>
            </w:pPr>
            <w:r>
              <w:rPr>
                <w:sz w:val="28"/>
                <w:szCs w:val="28"/>
              </w:rPr>
              <w:t>12</w:t>
            </w:r>
          </w:p>
        </w:tc>
        <w:tc>
          <w:tcPr>
            <w:tcW w:w="1430" w:type="dxa"/>
          </w:tcPr>
          <w:p w:rsidR="003465C7" w:rsidRDefault="003465C7" w:rsidP="00973890">
            <w:pPr>
              <w:jc w:val="right"/>
              <w:rPr>
                <w:sz w:val="28"/>
                <w:szCs w:val="28"/>
              </w:rPr>
            </w:pPr>
            <w:r>
              <w:rPr>
                <w:sz w:val="28"/>
                <w:szCs w:val="28"/>
              </w:rPr>
              <w:t>6</w:t>
            </w:r>
          </w:p>
        </w:tc>
        <w:tc>
          <w:tcPr>
            <w:tcW w:w="1414" w:type="dxa"/>
          </w:tcPr>
          <w:p w:rsidR="003465C7" w:rsidRDefault="003465C7" w:rsidP="00973890">
            <w:pPr>
              <w:jc w:val="right"/>
              <w:rPr>
                <w:sz w:val="28"/>
                <w:szCs w:val="28"/>
              </w:rPr>
            </w:pPr>
            <w:r>
              <w:rPr>
                <w:sz w:val="28"/>
                <w:szCs w:val="28"/>
              </w:rPr>
              <w:t>2</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Češka</w:t>
            </w:r>
          </w:p>
        </w:tc>
        <w:tc>
          <w:tcPr>
            <w:tcW w:w="1306" w:type="dxa"/>
          </w:tcPr>
          <w:p w:rsidR="003465C7" w:rsidRDefault="003465C7" w:rsidP="00973890">
            <w:pPr>
              <w:jc w:val="right"/>
              <w:rPr>
                <w:sz w:val="28"/>
                <w:szCs w:val="28"/>
              </w:rPr>
            </w:pPr>
            <w:r>
              <w:rPr>
                <w:sz w:val="28"/>
                <w:szCs w:val="28"/>
              </w:rPr>
              <w:t>12</w:t>
            </w:r>
          </w:p>
        </w:tc>
        <w:tc>
          <w:tcPr>
            <w:tcW w:w="1244" w:type="dxa"/>
          </w:tcPr>
          <w:p w:rsidR="003465C7" w:rsidRDefault="003465C7" w:rsidP="00973890">
            <w:pPr>
              <w:jc w:val="right"/>
              <w:rPr>
                <w:sz w:val="28"/>
                <w:szCs w:val="28"/>
              </w:rPr>
            </w:pPr>
            <w:r>
              <w:rPr>
                <w:sz w:val="28"/>
                <w:szCs w:val="28"/>
              </w:rPr>
              <w:t>9</w:t>
            </w:r>
          </w:p>
        </w:tc>
        <w:tc>
          <w:tcPr>
            <w:tcW w:w="1430" w:type="dxa"/>
          </w:tcPr>
          <w:p w:rsidR="003465C7" w:rsidRDefault="003465C7" w:rsidP="00973890">
            <w:pPr>
              <w:jc w:val="right"/>
              <w:rPr>
                <w:sz w:val="28"/>
                <w:szCs w:val="28"/>
              </w:rPr>
            </w:pPr>
            <w:r>
              <w:rPr>
                <w:sz w:val="28"/>
                <w:szCs w:val="28"/>
              </w:rPr>
              <w:t>3</w:t>
            </w: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Italija</w:t>
            </w:r>
          </w:p>
        </w:tc>
        <w:tc>
          <w:tcPr>
            <w:tcW w:w="1306" w:type="dxa"/>
          </w:tcPr>
          <w:p w:rsidR="003465C7" w:rsidRDefault="003465C7" w:rsidP="00973890">
            <w:pPr>
              <w:jc w:val="right"/>
              <w:rPr>
                <w:sz w:val="28"/>
                <w:szCs w:val="28"/>
              </w:rPr>
            </w:pPr>
            <w:r>
              <w:rPr>
                <w:sz w:val="28"/>
                <w:szCs w:val="28"/>
              </w:rPr>
              <w:t>4</w:t>
            </w:r>
          </w:p>
        </w:tc>
        <w:tc>
          <w:tcPr>
            <w:tcW w:w="1244" w:type="dxa"/>
          </w:tcPr>
          <w:p w:rsidR="003465C7" w:rsidRDefault="003465C7" w:rsidP="00973890">
            <w:pPr>
              <w:jc w:val="right"/>
              <w:rPr>
                <w:sz w:val="28"/>
                <w:szCs w:val="28"/>
              </w:rPr>
            </w:pPr>
            <w:r>
              <w:rPr>
                <w:sz w:val="28"/>
                <w:szCs w:val="28"/>
              </w:rPr>
              <w:t>4</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Njemačka</w:t>
            </w:r>
          </w:p>
        </w:tc>
        <w:tc>
          <w:tcPr>
            <w:tcW w:w="1306" w:type="dxa"/>
          </w:tcPr>
          <w:p w:rsidR="003465C7" w:rsidRDefault="003465C7" w:rsidP="00973890">
            <w:pPr>
              <w:jc w:val="right"/>
              <w:rPr>
                <w:sz w:val="28"/>
                <w:szCs w:val="28"/>
              </w:rPr>
            </w:pPr>
            <w:r>
              <w:rPr>
                <w:sz w:val="28"/>
                <w:szCs w:val="28"/>
              </w:rPr>
              <w:t>69</w:t>
            </w:r>
          </w:p>
        </w:tc>
        <w:tc>
          <w:tcPr>
            <w:tcW w:w="1244" w:type="dxa"/>
          </w:tcPr>
          <w:p w:rsidR="003465C7" w:rsidRDefault="003465C7" w:rsidP="00973890">
            <w:pPr>
              <w:jc w:val="right"/>
              <w:rPr>
                <w:sz w:val="28"/>
                <w:szCs w:val="28"/>
              </w:rPr>
            </w:pPr>
            <w:r>
              <w:rPr>
                <w:sz w:val="28"/>
                <w:szCs w:val="28"/>
              </w:rPr>
              <w:t>53</w:t>
            </w:r>
          </w:p>
        </w:tc>
        <w:tc>
          <w:tcPr>
            <w:tcW w:w="1430" w:type="dxa"/>
          </w:tcPr>
          <w:p w:rsidR="003465C7" w:rsidRDefault="003465C7" w:rsidP="00973890">
            <w:pPr>
              <w:jc w:val="right"/>
              <w:rPr>
                <w:sz w:val="28"/>
                <w:szCs w:val="28"/>
              </w:rPr>
            </w:pPr>
            <w:r>
              <w:rPr>
                <w:sz w:val="28"/>
                <w:szCs w:val="28"/>
              </w:rPr>
              <w:t>6</w:t>
            </w:r>
          </w:p>
        </w:tc>
        <w:tc>
          <w:tcPr>
            <w:tcW w:w="1414" w:type="dxa"/>
          </w:tcPr>
          <w:p w:rsidR="003465C7" w:rsidRDefault="003465C7" w:rsidP="00973890">
            <w:pPr>
              <w:jc w:val="right"/>
              <w:rPr>
                <w:sz w:val="28"/>
                <w:szCs w:val="28"/>
              </w:rPr>
            </w:pPr>
            <w:r>
              <w:rPr>
                <w:sz w:val="28"/>
                <w:szCs w:val="28"/>
              </w:rPr>
              <w:t>10</w:t>
            </w: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Francuska</w:t>
            </w:r>
          </w:p>
        </w:tc>
        <w:tc>
          <w:tcPr>
            <w:tcW w:w="1306" w:type="dxa"/>
          </w:tcPr>
          <w:p w:rsidR="003465C7" w:rsidRDefault="003465C7" w:rsidP="00973890">
            <w:pPr>
              <w:jc w:val="right"/>
              <w:rPr>
                <w:sz w:val="28"/>
                <w:szCs w:val="28"/>
              </w:rPr>
            </w:pPr>
            <w:r>
              <w:rPr>
                <w:sz w:val="28"/>
                <w:szCs w:val="28"/>
              </w:rPr>
              <w:t>7</w:t>
            </w:r>
          </w:p>
        </w:tc>
        <w:tc>
          <w:tcPr>
            <w:tcW w:w="1244" w:type="dxa"/>
          </w:tcPr>
          <w:p w:rsidR="003465C7" w:rsidRDefault="003465C7" w:rsidP="00973890">
            <w:pPr>
              <w:jc w:val="right"/>
              <w:rPr>
                <w:sz w:val="28"/>
                <w:szCs w:val="28"/>
              </w:rPr>
            </w:pPr>
            <w:r>
              <w:rPr>
                <w:sz w:val="28"/>
                <w:szCs w:val="28"/>
              </w:rPr>
              <w:t>7</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Slovačka</w:t>
            </w:r>
          </w:p>
        </w:tc>
        <w:tc>
          <w:tcPr>
            <w:tcW w:w="1306" w:type="dxa"/>
          </w:tcPr>
          <w:p w:rsidR="003465C7" w:rsidRDefault="003465C7" w:rsidP="00973890">
            <w:pPr>
              <w:jc w:val="right"/>
              <w:rPr>
                <w:sz w:val="28"/>
                <w:szCs w:val="28"/>
              </w:rPr>
            </w:pPr>
            <w:r>
              <w:rPr>
                <w:sz w:val="28"/>
                <w:szCs w:val="28"/>
              </w:rPr>
              <w:t>2</w:t>
            </w:r>
          </w:p>
        </w:tc>
        <w:tc>
          <w:tcPr>
            <w:tcW w:w="1244" w:type="dxa"/>
          </w:tcPr>
          <w:p w:rsidR="003465C7" w:rsidRDefault="003465C7" w:rsidP="00973890">
            <w:pPr>
              <w:jc w:val="right"/>
              <w:rPr>
                <w:sz w:val="28"/>
                <w:szCs w:val="28"/>
              </w:rPr>
            </w:pPr>
            <w:r>
              <w:rPr>
                <w:sz w:val="28"/>
                <w:szCs w:val="28"/>
              </w:rPr>
              <w:t>2</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Švajcarka</w:t>
            </w:r>
          </w:p>
        </w:tc>
        <w:tc>
          <w:tcPr>
            <w:tcW w:w="1306" w:type="dxa"/>
          </w:tcPr>
          <w:p w:rsidR="003465C7" w:rsidRDefault="003465C7" w:rsidP="00973890">
            <w:pPr>
              <w:jc w:val="right"/>
              <w:rPr>
                <w:sz w:val="28"/>
                <w:szCs w:val="28"/>
              </w:rPr>
            </w:pPr>
            <w:r>
              <w:rPr>
                <w:sz w:val="28"/>
                <w:szCs w:val="28"/>
              </w:rPr>
              <w:t>4</w:t>
            </w:r>
          </w:p>
        </w:tc>
        <w:tc>
          <w:tcPr>
            <w:tcW w:w="1244" w:type="dxa"/>
          </w:tcPr>
          <w:p w:rsidR="003465C7" w:rsidRDefault="003465C7" w:rsidP="00973890">
            <w:pPr>
              <w:jc w:val="right"/>
              <w:rPr>
                <w:sz w:val="28"/>
                <w:szCs w:val="28"/>
              </w:rPr>
            </w:pPr>
            <w:r>
              <w:rPr>
                <w:sz w:val="28"/>
                <w:szCs w:val="28"/>
              </w:rPr>
              <w:t>4</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Holandija</w:t>
            </w:r>
          </w:p>
        </w:tc>
        <w:tc>
          <w:tcPr>
            <w:tcW w:w="1306" w:type="dxa"/>
          </w:tcPr>
          <w:p w:rsidR="003465C7" w:rsidRDefault="003465C7" w:rsidP="00973890">
            <w:pPr>
              <w:jc w:val="right"/>
              <w:rPr>
                <w:sz w:val="28"/>
                <w:szCs w:val="28"/>
              </w:rPr>
            </w:pPr>
            <w:r>
              <w:rPr>
                <w:sz w:val="28"/>
                <w:szCs w:val="28"/>
              </w:rPr>
              <w:t>10</w:t>
            </w:r>
          </w:p>
        </w:tc>
        <w:tc>
          <w:tcPr>
            <w:tcW w:w="1244" w:type="dxa"/>
          </w:tcPr>
          <w:p w:rsidR="003465C7" w:rsidRDefault="003465C7" w:rsidP="00973890">
            <w:pPr>
              <w:jc w:val="right"/>
              <w:rPr>
                <w:sz w:val="28"/>
                <w:szCs w:val="28"/>
              </w:rPr>
            </w:pPr>
            <w:r>
              <w:rPr>
                <w:sz w:val="28"/>
                <w:szCs w:val="28"/>
              </w:rPr>
              <w:t>10</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Luksembarg</w:t>
            </w:r>
          </w:p>
        </w:tc>
        <w:tc>
          <w:tcPr>
            <w:tcW w:w="1306" w:type="dxa"/>
          </w:tcPr>
          <w:p w:rsidR="003465C7" w:rsidRDefault="003465C7" w:rsidP="00973890">
            <w:pPr>
              <w:jc w:val="right"/>
              <w:rPr>
                <w:sz w:val="28"/>
                <w:szCs w:val="28"/>
              </w:rPr>
            </w:pPr>
            <w:r>
              <w:rPr>
                <w:sz w:val="28"/>
                <w:szCs w:val="28"/>
              </w:rPr>
              <w:t>5</w:t>
            </w:r>
          </w:p>
        </w:tc>
        <w:tc>
          <w:tcPr>
            <w:tcW w:w="1244" w:type="dxa"/>
          </w:tcPr>
          <w:p w:rsidR="003465C7" w:rsidRDefault="003465C7" w:rsidP="00973890">
            <w:pPr>
              <w:jc w:val="right"/>
              <w:rPr>
                <w:sz w:val="28"/>
                <w:szCs w:val="28"/>
              </w:rPr>
            </w:pPr>
            <w:r>
              <w:rPr>
                <w:sz w:val="28"/>
                <w:szCs w:val="28"/>
              </w:rPr>
              <w:t>1</w:t>
            </w:r>
          </w:p>
        </w:tc>
        <w:tc>
          <w:tcPr>
            <w:tcW w:w="1430" w:type="dxa"/>
          </w:tcPr>
          <w:p w:rsidR="003465C7" w:rsidRDefault="003465C7" w:rsidP="00973890">
            <w:pPr>
              <w:jc w:val="right"/>
              <w:rPr>
                <w:sz w:val="28"/>
                <w:szCs w:val="28"/>
              </w:rPr>
            </w:pPr>
            <w:r>
              <w:rPr>
                <w:sz w:val="28"/>
                <w:szCs w:val="28"/>
              </w:rPr>
              <w:t>4</w:t>
            </w: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Belgija</w:t>
            </w:r>
          </w:p>
        </w:tc>
        <w:tc>
          <w:tcPr>
            <w:tcW w:w="1306" w:type="dxa"/>
          </w:tcPr>
          <w:p w:rsidR="003465C7" w:rsidRDefault="003465C7" w:rsidP="00973890">
            <w:pPr>
              <w:jc w:val="right"/>
              <w:rPr>
                <w:sz w:val="28"/>
                <w:szCs w:val="28"/>
              </w:rPr>
            </w:pPr>
            <w:r>
              <w:rPr>
                <w:sz w:val="28"/>
                <w:szCs w:val="28"/>
              </w:rPr>
              <w:t>1</w:t>
            </w:r>
          </w:p>
        </w:tc>
        <w:tc>
          <w:tcPr>
            <w:tcW w:w="1244" w:type="dxa"/>
          </w:tcPr>
          <w:p w:rsidR="003465C7" w:rsidRDefault="003465C7" w:rsidP="00973890">
            <w:pPr>
              <w:jc w:val="right"/>
              <w:rPr>
                <w:sz w:val="28"/>
                <w:szCs w:val="28"/>
              </w:rPr>
            </w:pPr>
            <w:r>
              <w:rPr>
                <w:sz w:val="28"/>
                <w:szCs w:val="28"/>
              </w:rPr>
              <w:t>1</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BE463E" w:rsidTr="00973890">
        <w:trPr>
          <w:trHeight w:val="135"/>
        </w:trPr>
        <w:tc>
          <w:tcPr>
            <w:tcW w:w="1743" w:type="dxa"/>
          </w:tcPr>
          <w:p w:rsidR="003465C7" w:rsidRDefault="003465C7" w:rsidP="00973890">
            <w:pPr>
              <w:rPr>
                <w:sz w:val="28"/>
                <w:szCs w:val="28"/>
              </w:rPr>
            </w:pPr>
            <w:r>
              <w:rPr>
                <w:sz w:val="28"/>
                <w:szCs w:val="28"/>
              </w:rPr>
              <w:t>Bugarska</w:t>
            </w:r>
          </w:p>
        </w:tc>
        <w:tc>
          <w:tcPr>
            <w:tcW w:w="1306" w:type="dxa"/>
          </w:tcPr>
          <w:p w:rsidR="003465C7" w:rsidRDefault="003465C7" w:rsidP="00973890">
            <w:pPr>
              <w:jc w:val="right"/>
              <w:rPr>
                <w:sz w:val="28"/>
                <w:szCs w:val="28"/>
              </w:rPr>
            </w:pPr>
            <w:r>
              <w:rPr>
                <w:sz w:val="28"/>
                <w:szCs w:val="28"/>
              </w:rPr>
              <w:t>1</w:t>
            </w:r>
          </w:p>
        </w:tc>
        <w:tc>
          <w:tcPr>
            <w:tcW w:w="1244" w:type="dxa"/>
          </w:tcPr>
          <w:p w:rsidR="003465C7" w:rsidRDefault="003465C7" w:rsidP="00973890">
            <w:pPr>
              <w:jc w:val="right"/>
              <w:rPr>
                <w:sz w:val="28"/>
                <w:szCs w:val="28"/>
              </w:rPr>
            </w:pPr>
            <w:r>
              <w:rPr>
                <w:sz w:val="28"/>
                <w:szCs w:val="28"/>
              </w:rPr>
              <w:t>1</w:t>
            </w:r>
          </w:p>
        </w:tc>
        <w:tc>
          <w:tcPr>
            <w:tcW w:w="1430" w:type="dxa"/>
          </w:tcPr>
          <w:p w:rsidR="003465C7" w:rsidRDefault="003465C7" w:rsidP="00973890">
            <w:pPr>
              <w:jc w:val="right"/>
              <w:rPr>
                <w:sz w:val="28"/>
                <w:szCs w:val="28"/>
              </w:rPr>
            </w:pPr>
          </w:p>
        </w:tc>
        <w:tc>
          <w:tcPr>
            <w:tcW w:w="1414" w:type="dxa"/>
          </w:tcPr>
          <w:p w:rsidR="003465C7" w:rsidRDefault="003465C7" w:rsidP="00973890">
            <w:pPr>
              <w:jc w:val="right"/>
              <w:rPr>
                <w:sz w:val="28"/>
                <w:szCs w:val="28"/>
              </w:rPr>
            </w:pPr>
          </w:p>
        </w:tc>
        <w:tc>
          <w:tcPr>
            <w:tcW w:w="1088" w:type="dxa"/>
          </w:tcPr>
          <w:p w:rsidR="003465C7" w:rsidRPr="00BE463E" w:rsidRDefault="003465C7" w:rsidP="00973890">
            <w:pPr>
              <w:jc w:val="right"/>
              <w:rPr>
                <w:sz w:val="28"/>
                <w:szCs w:val="28"/>
              </w:rPr>
            </w:pPr>
          </w:p>
        </w:tc>
        <w:tc>
          <w:tcPr>
            <w:tcW w:w="706" w:type="dxa"/>
          </w:tcPr>
          <w:p w:rsidR="003465C7" w:rsidRPr="00BE463E" w:rsidRDefault="003465C7" w:rsidP="00973890">
            <w:pPr>
              <w:jc w:val="right"/>
              <w:rPr>
                <w:sz w:val="28"/>
                <w:szCs w:val="28"/>
              </w:rPr>
            </w:pPr>
          </w:p>
        </w:tc>
        <w:tc>
          <w:tcPr>
            <w:tcW w:w="992" w:type="dxa"/>
          </w:tcPr>
          <w:p w:rsidR="003465C7" w:rsidRPr="00BE463E" w:rsidRDefault="003465C7" w:rsidP="00973890">
            <w:pPr>
              <w:jc w:val="right"/>
              <w:rPr>
                <w:sz w:val="28"/>
                <w:szCs w:val="28"/>
              </w:rPr>
            </w:pPr>
          </w:p>
        </w:tc>
        <w:tc>
          <w:tcPr>
            <w:tcW w:w="1276" w:type="dxa"/>
          </w:tcPr>
          <w:p w:rsidR="003465C7" w:rsidRPr="00BE463E" w:rsidRDefault="003465C7" w:rsidP="00973890">
            <w:pPr>
              <w:jc w:val="right"/>
              <w:rPr>
                <w:sz w:val="28"/>
                <w:szCs w:val="28"/>
              </w:rPr>
            </w:pPr>
          </w:p>
        </w:tc>
      </w:tr>
      <w:tr w:rsidR="003465C7" w:rsidRPr="00CC1BEB" w:rsidTr="00973890">
        <w:trPr>
          <w:trHeight w:val="135"/>
        </w:trPr>
        <w:tc>
          <w:tcPr>
            <w:tcW w:w="1743" w:type="dxa"/>
          </w:tcPr>
          <w:p w:rsidR="003465C7" w:rsidRPr="00CC1BEB" w:rsidRDefault="003465C7" w:rsidP="00973890">
            <w:pPr>
              <w:rPr>
                <w:b/>
                <w:sz w:val="28"/>
                <w:szCs w:val="28"/>
              </w:rPr>
            </w:pPr>
            <w:r w:rsidRPr="00CC1BEB">
              <w:rPr>
                <w:b/>
                <w:sz w:val="28"/>
                <w:szCs w:val="28"/>
              </w:rPr>
              <w:t>Ukupno</w:t>
            </w:r>
          </w:p>
        </w:tc>
        <w:tc>
          <w:tcPr>
            <w:tcW w:w="1306" w:type="dxa"/>
          </w:tcPr>
          <w:p w:rsidR="003465C7" w:rsidRPr="00CC1BEB" w:rsidRDefault="003465C7" w:rsidP="00973890">
            <w:pPr>
              <w:jc w:val="right"/>
              <w:rPr>
                <w:b/>
                <w:sz w:val="28"/>
                <w:szCs w:val="28"/>
              </w:rPr>
            </w:pPr>
            <w:r>
              <w:rPr>
                <w:b/>
                <w:sz w:val="28"/>
                <w:szCs w:val="28"/>
              </w:rPr>
              <w:t>9.978</w:t>
            </w:r>
          </w:p>
        </w:tc>
        <w:tc>
          <w:tcPr>
            <w:tcW w:w="1244" w:type="dxa"/>
          </w:tcPr>
          <w:p w:rsidR="003465C7" w:rsidRPr="00CC1BEB" w:rsidRDefault="003465C7" w:rsidP="00973890">
            <w:pPr>
              <w:jc w:val="right"/>
              <w:rPr>
                <w:b/>
                <w:sz w:val="28"/>
                <w:szCs w:val="28"/>
              </w:rPr>
            </w:pPr>
            <w:r>
              <w:rPr>
                <w:b/>
                <w:sz w:val="28"/>
                <w:szCs w:val="28"/>
              </w:rPr>
              <w:t>6.774</w:t>
            </w:r>
          </w:p>
        </w:tc>
        <w:tc>
          <w:tcPr>
            <w:tcW w:w="1430" w:type="dxa"/>
          </w:tcPr>
          <w:p w:rsidR="003465C7" w:rsidRPr="00CC1BEB" w:rsidRDefault="003465C7" w:rsidP="00973890">
            <w:pPr>
              <w:jc w:val="right"/>
              <w:rPr>
                <w:b/>
                <w:sz w:val="28"/>
                <w:szCs w:val="28"/>
              </w:rPr>
            </w:pPr>
            <w:r>
              <w:rPr>
                <w:b/>
                <w:sz w:val="28"/>
                <w:szCs w:val="28"/>
              </w:rPr>
              <w:t>1.081</w:t>
            </w:r>
          </w:p>
        </w:tc>
        <w:tc>
          <w:tcPr>
            <w:tcW w:w="1414" w:type="dxa"/>
          </w:tcPr>
          <w:p w:rsidR="003465C7" w:rsidRPr="00CC1BEB" w:rsidRDefault="003465C7" w:rsidP="00973890">
            <w:pPr>
              <w:jc w:val="right"/>
              <w:rPr>
                <w:b/>
                <w:sz w:val="28"/>
                <w:szCs w:val="28"/>
              </w:rPr>
            </w:pPr>
            <w:r>
              <w:rPr>
                <w:b/>
                <w:sz w:val="28"/>
                <w:szCs w:val="28"/>
              </w:rPr>
              <w:t>2.023</w:t>
            </w:r>
          </w:p>
        </w:tc>
        <w:tc>
          <w:tcPr>
            <w:tcW w:w="1088" w:type="dxa"/>
          </w:tcPr>
          <w:p w:rsidR="003465C7" w:rsidRPr="00CC1BEB" w:rsidRDefault="003465C7" w:rsidP="00973890">
            <w:pPr>
              <w:jc w:val="right"/>
              <w:rPr>
                <w:b/>
                <w:sz w:val="28"/>
                <w:szCs w:val="28"/>
              </w:rPr>
            </w:pPr>
            <w:r>
              <w:rPr>
                <w:b/>
                <w:sz w:val="28"/>
                <w:szCs w:val="28"/>
              </w:rPr>
              <w:t>1</w:t>
            </w:r>
          </w:p>
        </w:tc>
        <w:tc>
          <w:tcPr>
            <w:tcW w:w="706" w:type="dxa"/>
          </w:tcPr>
          <w:p w:rsidR="003465C7" w:rsidRPr="00CC1BEB" w:rsidRDefault="003465C7" w:rsidP="00973890">
            <w:pPr>
              <w:jc w:val="right"/>
              <w:rPr>
                <w:b/>
                <w:sz w:val="28"/>
                <w:szCs w:val="28"/>
              </w:rPr>
            </w:pPr>
            <w:r>
              <w:rPr>
                <w:b/>
                <w:sz w:val="28"/>
                <w:szCs w:val="28"/>
              </w:rPr>
              <w:t>68</w:t>
            </w:r>
          </w:p>
        </w:tc>
        <w:tc>
          <w:tcPr>
            <w:tcW w:w="992" w:type="dxa"/>
          </w:tcPr>
          <w:p w:rsidR="003465C7" w:rsidRPr="00CC1BEB" w:rsidRDefault="003465C7" w:rsidP="00973890">
            <w:pPr>
              <w:jc w:val="right"/>
              <w:rPr>
                <w:b/>
                <w:sz w:val="28"/>
                <w:szCs w:val="28"/>
              </w:rPr>
            </w:pPr>
            <w:r>
              <w:rPr>
                <w:b/>
                <w:sz w:val="28"/>
                <w:szCs w:val="28"/>
              </w:rPr>
              <w:t>28</w:t>
            </w:r>
          </w:p>
        </w:tc>
        <w:tc>
          <w:tcPr>
            <w:tcW w:w="1276" w:type="dxa"/>
          </w:tcPr>
          <w:p w:rsidR="003465C7" w:rsidRPr="00CC1BEB" w:rsidRDefault="003465C7" w:rsidP="00973890">
            <w:pPr>
              <w:jc w:val="right"/>
              <w:rPr>
                <w:b/>
                <w:sz w:val="28"/>
                <w:szCs w:val="28"/>
              </w:rPr>
            </w:pPr>
            <w:r>
              <w:rPr>
                <w:b/>
                <w:sz w:val="28"/>
                <w:szCs w:val="28"/>
              </w:rPr>
              <w:t>3</w:t>
            </w:r>
          </w:p>
        </w:tc>
      </w:tr>
    </w:tbl>
    <w:p w:rsidR="003465C7" w:rsidRDefault="003465C7" w:rsidP="004804A9">
      <w:pPr>
        <w:rPr>
          <w:b/>
          <w:i/>
          <w:sz w:val="28"/>
          <w:szCs w:val="28"/>
        </w:rPr>
      </w:pPr>
      <w:r>
        <w:rPr>
          <w:b/>
          <w:i/>
          <w:sz w:val="28"/>
          <w:szCs w:val="28"/>
        </w:rPr>
        <w:t xml:space="preserve">            </w:t>
      </w:r>
      <w:r w:rsidRPr="00CC1BEB">
        <w:rPr>
          <w:b/>
          <w:i/>
          <w:sz w:val="28"/>
          <w:szCs w:val="28"/>
        </w:rPr>
        <w:t xml:space="preserve">Vojni </w:t>
      </w:r>
      <w:r w:rsidRPr="000C3923">
        <w:rPr>
          <w:b/>
          <w:i/>
          <w:sz w:val="28"/>
          <w:szCs w:val="28"/>
        </w:rPr>
        <w:t>korisnici kojim isplata prava  vrši van Crne Gore</w:t>
      </w:r>
    </w:p>
    <w:p w:rsidR="003465C7" w:rsidRDefault="003465C7" w:rsidP="004804A9">
      <w:pPr>
        <w:rPr>
          <w:b/>
          <w:i/>
          <w:sz w:val="28"/>
          <w:szCs w:val="28"/>
        </w:rPr>
      </w:pPr>
    </w:p>
    <w:tbl>
      <w:tblPr>
        <w:tblStyle w:val="TableGrid"/>
        <w:tblW w:w="7230" w:type="dxa"/>
        <w:jc w:val="center"/>
        <w:tblLayout w:type="fixed"/>
        <w:tblLook w:val="04A0" w:firstRow="1" w:lastRow="0" w:firstColumn="1" w:lastColumn="0" w:noHBand="0" w:noVBand="1"/>
      </w:tblPr>
      <w:tblGrid>
        <w:gridCol w:w="1743"/>
        <w:gridCol w:w="1306"/>
        <w:gridCol w:w="1244"/>
        <w:gridCol w:w="1430"/>
        <w:gridCol w:w="1507"/>
      </w:tblGrid>
      <w:tr w:rsidR="003465C7" w:rsidRPr="00CC1BEB" w:rsidTr="00973890">
        <w:trPr>
          <w:trHeight w:val="180"/>
          <w:jc w:val="center"/>
        </w:trPr>
        <w:tc>
          <w:tcPr>
            <w:tcW w:w="1743" w:type="dxa"/>
            <w:vMerge w:val="restart"/>
          </w:tcPr>
          <w:p w:rsidR="003465C7" w:rsidRPr="00BE463E" w:rsidRDefault="003465C7" w:rsidP="00973890">
            <w:pPr>
              <w:rPr>
                <w:sz w:val="28"/>
                <w:szCs w:val="28"/>
              </w:rPr>
            </w:pPr>
            <w:r w:rsidRPr="00BE463E">
              <w:rPr>
                <w:sz w:val="28"/>
                <w:szCs w:val="28"/>
              </w:rPr>
              <w:t>Država</w:t>
            </w:r>
          </w:p>
        </w:tc>
        <w:tc>
          <w:tcPr>
            <w:tcW w:w="1306" w:type="dxa"/>
            <w:vMerge w:val="restart"/>
          </w:tcPr>
          <w:p w:rsidR="003465C7" w:rsidRPr="00BE463E" w:rsidRDefault="003465C7" w:rsidP="00973890">
            <w:pPr>
              <w:rPr>
                <w:sz w:val="28"/>
                <w:szCs w:val="28"/>
              </w:rPr>
            </w:pPr>
            <w:r w:rsidRPr="00BE463E">
              <w:rPr>
                <w:sz w:val="28"/>
                <w:szCs w:val="28"/>
              </w:rPr>
              <w:t>Broj korisnika</w:t>
            </w:r>
          </w:p>
        </w:tc>
        <w:tc>
          <w:tcPr>
            <w:tcW w:w="4181" w:type="dxa"/>
            <w:gridSpan w:val="3"/>
          </w:tcPr>
          <w:p w:rsidR="003465C7" w:rsidRPr="00CC1BEB" w:rsidRDefault="003465C7" w:rsidP="00973890">
            <w:pPr>
              <w:jc w:val="center"/>
              <w:rPr>
                <w:i/>
                <w:sz w:val="28"/>
                <w:szCs w:val="28"/>
              </w:rPr>
            </w:pPr>
            <w:r w:rsidRPr="00CC1BEB">
              <w:rPr>
                <w:i/>
                <w:sz w:val="28"/>
                <w:szCs w:val="28"/>
              </w:rPr>
              <w:t>Vrsta prava</w:t>
            </w:r>
          </w:p>
        </w:tc>
      </w:tr>
      <w:tr w:rsidR="003465C7" w:rsidRPr="00BE463E" w:rsidTr="00973890">
        <w:trPr>
          <w:trHeight w:val="135"/>
          <w:jc w:val="center"/>
        </w:trPr>
        <w:tc>
          <w:tcPr>
            <w:tcW w:w="1743" w:type="dxa"/>
            <w:vMerge/>
          </w:tcPr>
          <w:p w:rsidR="003465C7" w:rsidRPr="00BE463E" w:rsidRDefault="003465C7" w:rsidP="00973890">
            <w:pPr>
              <w:rPr>
                <w:i/>
                <w:sz w:val="28"/>
                <w:szCs w:val="28"/>
              </w:rPr>
            </w:pPr>
          </w:p>
        </w:tc>
        <w:tc>
          <w:tcPr>
            <w:tcW w:w="1306" w:type="dxa"/>
            <w:vMerge/>
          </w:tcPr>
          <w:p w:rsidR="003465C7" w:rsidRPr="00BE463E" w:rsidRDefault="003465C7" w:rsidP="00973890">
            <w:pPr>
              <w:rPr>
                <w:i/>
                <w:sz w:val="28"/>
                <w:szCs w:val="28"/>
              </w:rPr>
            </w:pPr>
          </w:p>
        </w:tc>
        <w:tc>
          <w:tcPr>
            <w:tcW w:w="1244" w:type="dxa"/>
          </w:tcPr>
          <w:p w:rsidR="003465C7" w:rsidRDefault="003465C7" w:rsidP="00973890">
            <w:pPr>
              <w:rPr>
                <w:sz w:val="28"/>
                <w:szCs w:val="28"/>
              </w:rPr>
            </w:pPr>
            <w:r w:rsidRPr="00BE463E">
              <w:rPr>
                <w:sz w:val="28"/>
                <w:szCs w:val="28"/>
              </w:rPr>
              <w:t>Starosna</w:t>
            </w:r>
          </w:p>
          <w:p w:rsidR="003465C7" w:rsidRPr="00BE463E" w:rsidRDefault="003465C7" w:rsidP="00973890">
            <w:pPr>
              <w:rPr>
                <w:sz w:val="28"/>
                <w:szCs w:val="28"/>
              </w:rPr>
            </w:pPr>
            <w:r>
              <w:rPr>
                <w:sz w:val="28"/>
                <w:szCs w:val="28"/>
              </w:rPr>
              <w:t>penzija</w:t>
            </w:r>
          </w:p>
        </w:tc>
        <w:tc>
          <w:tcPr>
            <w:tcW w:w="1430" w:type="dxa"/>
          </w:tcPr>
          <w:p w:rsidR="003465C7" w:rsidRDefault="003465C7" w:rsidP="00973890">
            <w:pPr>
              <w:rPr>
                <w:sz w:val="28"/>
                <w:szCs w:val="28"/>
              </w:rPr>
            </w:pPr>
            <w:r w:rsidRPr="00BE463E">
              <w:rPr>
                <w:sz w:val="28"/>
                <w:szCs w:val="28"/>
              </w:rPr>
              <w:t>Invalidska</w:t>
            </w:r>
          </w:p>
          <w:p w:rsidR="003465C7" w:rsidRPr="00BE463E" w:rsidRDefault="003465C7" w:rsidP="00973890">
            <w:pPr>
              <w:rPr>
                <w:sz w:val="28"/>
                <w:szCs w:val="28"/>
              </w:rPr>
            </w:pPr>
            <w:r>
              <w:rPr>
                <w:sz w:val="28"/>
                <w:szCs w:val="28"/>
              </w:rPr>
              <w:t>penzija</w:t>
            </w:r>
          </w:p>
        </w:tc>
        <w:tc>
          <w:tcPr>
            <w:tcW w:w="1507" w:type="dxa"/>
          </w:tcPr>
          <w:p w:rsidR="003465C7" w:rsidRDefault="003465C7" w:rsidP="00973890">
            <w:pPr>
              <w:rPr>
                <w:sz w:val="28"/>
                <w:szCs w:val="28"/>
              </w:rPr>
            </w:pPr>
            <w:r w:rsidRPr="00BE463E">
              <w:rPr>
                <w:sz w:val="28"/>
                <w:szCs w:val="28"/>
              </w:rPr>
              <w:t>Porodična</w:t>
            </w:r>
          </w:p>
          <w:p w:rsidR="003465C7" w:rsidRPr="00BE463E" w:rsidRDefault="003465C7" w:rsidP="00973890">
            <w:pPr>
              <w:rPr>
                <w:sz w:val="28"/>
                <w:szCs w:val="28"/>
              </w:rPr>
            </w:pPr>
            <w:r>
              <w:rPr>
                <w:sz w:val="28"/>
                <w:szCs w:val="28"/>
              </w:rPr>
              <w:t>penzija</w:t>
            </w:r>
          </w:p>
        </w:tc>
      </w:tr>
      <w:tr w:rsidR="003465C7" w:rsidRPr="00BE463E" w:rsidTr="00973890">
        <w:trPr>
          <w:trHeight w:val="135"/>
          <w:jc w:val="center"/>
        </w:trPr>
        <w:tc>
          <w:tcPr>
            <w:tcW w:w="1743" w:type="dxa"/>
          </w:tcPr>
          <w:p w:rsidR="003465C7" w:rsidRPr="00BE463E" w:rsidRDefault="003465C7" w:rsidP="00973890">
            <w:pPr>
              <w:rPr>
                <w:sz w:val="28"/>
                <w:szCs w:val="28"/>
              </w:rPr>
            </w:pPr>
            <w:r w:rsidRPr="00BE463E">
              <w:rPr>
                <w:sz w:val="28"/>
                <w:szCs w:val="28"/>
              </w:rPr>
              <w:t>Makedonija</w:t>
            </w:r>
          </w:p>
        </w:tc>
        <w:tc>
          <w:tcPr>
            <w:tcW w:w="1306" w:type="dxa"/>
          </w:tcPr>
          <w:p w:rsidR="003465C7" w:rsidRPr="00BE463E" w:rsidRDefault="003465C7" w:rsidP="00973890">
            <w:pPr>
              <w:jc w:val="right"/>
              <w:rPr>
                <w:sz w:val="28"/>
                <w:szCs w:val="28"/>
              </w:rPr>
            </w:pPr>
            <w:r>
              <w:rPr>
                <w:sz w:val="28"/>
                <w:szCs w:val="28"/>
              </w:rPr>
              <w:t>4</w:t>
            </w:r>
          </w:p>
        </w:tc>
        <w:tc>
          <w:tcPr>
            <w:tcW w:w="1244" w:type="dxa"/>
          </w:tcPr>
          <w:p w:rsidR="003465C7" w:rsidRPr="00BE463E" w:rsidRDefault="003465C7" w:rsidP="00973890">
            <w:pPr>
              <w:jc w:val="right"/>
              <w:rPr>
                <w:sz w:val="28"/>
                <w:szCs w:val="28"/>
              </w:rPr>
            </w:pPr>
            <w:r>
              <w:rPr>
                <w:sz w:val="28"/>
                <w:szCs w:val="28"/>
              </w:rPr>
              <w:t>2</w:t>
            </w:r>
          </w:p>
        </w:tc>
        <w:tc>
          <w:tcPr>
            <w:tcW w:w="1430" w:type="dxa"/>
          </w:tcPr>
          <w:p w:rsidR="003465C7" w:rsidRPr="00BE463E" w:rsidRDefault="003465C7" w:rsidP="00973890">
            <w:pPr>
              <w:jc w:val="right"/>
              <w:rPr>
                <w:sz w:val="28"/>
                <w:szCs w:val="28"/>
              </w:rPr>
            </w:pPr>
          </w:p>
        </w:tc>
        <w:tc>
          <w:tcPr>
            <w:tcW w:w="1507" w:type="dxa"/>
          </w:tcPr>
          <w:p w:rsidR="003465C7" w:rsidRPr="00BE463E" w:rsidRDefault="003465C7" w:rsidP="00973890">
            <w:pPr>
              <w:jc w:val="right"/>
              <w:rPr>
                <w:sz w:val="28"/>
                <w:szCs w:val="28"/>
              </w:rPr>
            </w:pPr>
            <w:r>
              <w:rPr>
                <w:sz w:val="28"/>
                <w:szCs w:val="28"/>
              </w:rPr>
              <w:t>2</w:t>
            </w:r>
          </w:p>
        </w:tc>
      </w:tr>
      <w:tr w:rsidR="003465C7" w:rsidRPr="00BE463E" w:rsidTr="00973890">
        <w:trPr>
          <w:trHeight w:val="135"/>
          <w:jc w:val="center"/>
        </w:trPr>
        <w:tc>
          <w:tcPr>
            <w:tcW w:w="1743" w:type="dxa"/>
          </w:tcPr>
          <w:p w:rsidR="003465C7" w:rsidRPr="00BE463E" w:rsidRDefault="003465C7" w:rsidP="00973890">
            <w:pPr>
              <w:rPr>
                <w:sz w:val="28"/>
                <w:szCs w:val="28"/>
              </w:rPr>
            </w:pPr>
            <w:r w:rsidRPr="00BE463E">
              <w:rPr>
                <w:sz w:val="28"/>
                <w:szCs w:val="28"/>
              </w:rPr>
              <w:t>BIH</w:t>
            </w:r>
          </w:p>
        </w:tc>
        <w:tc>
          <w:tcPr>
            <w:tcW w:w="1306" w:type="dxa"/>
          </w:tcPr>
          <w:p w:rsidR="003465C7" w:rsidRPr="00BE463E" w:rsidRDefault="003465C7" w:rsidP="00973890">
            <w:pPr>
              <w:jc w:val="right"/>
              <w:rPr>
                <w:sz w:val="28"/>
                <w:szCs w:val="28"/>
              </w:rPr>
            </w:pPr>
            <w:r>
              <w:rPr>
                <w:sz w:val="28"/>
                <w:szCs w:val="28"/>
              </w:rPr>
              <w:t>1</w:t>
            </w:r>
            <w:r w:rsidRPr="00BE463E">
              <w:rPr>
                <w:sz w:val="28"/>
                <w:szCs w:val="28"/>
              </w:rPr>
              <w:t>0</w:t>
            </w:r>
          </w:p>
        </w:tc>
        <w:tc>
          <w:tcPr>
            <w:tcW w:w="1244" w:type="dxa"/>
          </w:tcPr>
          <w:p w:rsidR="003465C7" w:rsidRPr="00BE463E" w:rsidRDefault="003465C7" w:rsidP="00973890">
            <w:pPr>
              <w:jc w:val="right"/>
              <w:rPr>
                <w:sz w:val="28"/>
                <w:szCs w:val="28"/>
              </w:rPr>
            </w:pPr>
            <w:r>
              <w:rPr>
                <w:sz w:val="28"/>
                <w:szCs w:val="28"/>
              </w:rPr>
              <w:t>1</w:t>
            </w:r>
          </w:p>
        </w:tc>
        <w:tc>
          <w:tcPr>
            <w:tcW w:w="1430" w:type="dxa"/>
          </w:tcPr>
          <w:p w:rsidR="003465C7" w:rsidRPr="00BE463E" w:rsidRDefault="003465C7" w:rsidP="00973890">
            <w:pPr>
              <w:jc w:val="right"/>
              <w:rPr>
                <w:sz w:val="28"/>
                <w:szCs w:val="28"/>
              </w:rPr>
            </w:pPr>
            <w:r>
              <w:rPr>
                <w:sz w:val="28"/>
                <w:szCs w:val="28"/>
              </w:rPr>
              <w:t>4</w:t>
            </w:r>
          </w:p>
        </w:tc>
        <w:tc>
          <w:tcPr>
            <w:tcW w:w="1507" w:type="dxa"/>
          </w:tcPr>
          <w:p w:rsidR="003465C7" w:rsidRPr="00BE463E" w:rsidRDefault="003465C7" w:rsidP="00973890">
            <w:pPr>
              <w:jc w:val="right"/>
              <w:rPr>
                <w:sz w:val="28"/>
                <w:szCs w:val="28"/>
              </w:rPr>
            </w:pPr>
            <w:r>
              <w:rPr>
                <w:sz w:val="28"/>
                <w:szCs w:val="28"/>
              </w:rPr>
              <w:t>5</w:t>
            </w:r>
          </w:p>
        </w:tc>
      </w:tr>
      <w:tr w:rsidR="003465C7" w:rsidRPr="00BE463E" w:rsidTr="00973890">
        <w:trPr>
          <w:trHeight w:val="135"/>
          <w:jc w:val="center"/>
        </w:trPr>
        <w:tc>
          <w:tcPr>
            <w:tcW w:w="1743" w:type="dxa"/>
          </w:tcPr>
          <w:p w:rsidR="003465C7" w:rsidRPr="00BE463E" w:rsidRDefault="003465C7" w:rsidP="00973890">
            <w:pPr>
              <w:rPr>
                <w:sz w:val="28"/>
                <w:szCs w:val="28"/>
              </w:rPr>
            </w:pPr>
            <w:r w:rsidRPr="00BE463E">
              <w:rPr>
                <w:sz w:val="28"/>
                <w:szCs w:val="28"/>
              </w:rPr>
              <w:t>Hrvatska</w:t>
            </w:r>
          </w:p>
        </w:tc>
        <w:tc>
          <w:tcPr>
            <w:tcW w:w="1306" w:type="dxa"/>
          </w:tcPr>
          <w:p w:rsidR="003465C7" w:rsidRPr="00BE463E" w:rsidRDefault="003465C7" w:rsidP="00973890">
            <w:pPr>
              <w:jc w:val="right"/>
              <w:rPr>
                <w:sz w:val="28"/>
                <w:szCs w:val="28"/>
              </w:rPr>
            </w:pPr>
            <w:r>
              <w:rPr>
                <w:sz w:val="28"/>
                <w:szCs w:val="28"/>
              </w:rPr>
              <w:t>14</w:t>
            </w:r>
          </w:p>
        </w:tc>
        <w:tc>
          <w:tcPr>
            <w:tcW w:w="1244" w:type="dxa"/>
          </w:tcPr>
          <w:p w:rsidR="003465C7" w:rsidRPr="00BE463E" w:rsidRDefault="003465C7" w:rsidP="00973890">
            <w:pPr>
              <w:jc w:val="right"/>
              <w:rPr>
                <w:sz w:val="28"/>
                <w:szCs w:val="28"/>
              </w:rPr>
            </w:pPr>
            <w:r>
              <w:rPr>
                <w:sz w:val="28"/>
                <w:szCs w:val="28"/>
              </w:rPr>
              <w:t>6</w:t>
            </w:r>
          </w:p>
        </w:tc>
        <w:tc>
          <w:tcPr>
            <w:tcW w:w="1430" w:type="dxa"/>
          </w:tcPr>
          <w:p w:rsidR="003465C7" w:rsidRPr="00BE463E" w:rsidRDefault="003465C7" w:rsidP="00973890">
            <w:pPr>
              <w:jc w:val="right"/>
              <w:rPr>
                <w:sz w:val="28"/>
                <w:szCs w:val="28"/>
              </w:rPr>
            </w:pPr>
            <w:r>
              <w:rPr>
                <w:sz w:val="28"/>
                <w:szCs w:val="28"/>
              </w:rPr>
              <w:t>2</w:t>
            </w:r>
          </w:p>
        </w:tc>
        <w:tc>
          <w:tcPr>
            <w:tcW w:w="1507" w:type="dxa"/>
          </w:tcPr>
          <w:p w:rsidR="003465C7" w:rsidRPr="00BE463E" w:rsidRDefault="003465C7" w:rsidP="00973890">
            <w:pPr>
              <w:jc w:val="right"/>
              <w:rPr>
                <w:sz w:val="28"/>
                <w:szCs w:val="28"/>
              </w:rPr>
            </w:pPr>
            <w:r>
              <w:rPr>
                <w:sz w:val="28"/>
                <w:szCs w:val="28"/>
              </w:rPr>
              <w:t>6</w:t>
            </w:r>
          </w:p>
        </w:tc>
      </w:tr>
      <w:tr w:rsidR="003465C7" w:rsidRPr="00BE463E" w:rsidTr="00973890">
        <w:trPr>
          <w:trHeight w:val="135"/>
          <w:jc w:val="center"/>
        </w:trPr>
        <w:tc>
          <w:tcPr>
            <w:tcW w:w="1743" w:type="dxa"/>
          </w:tcPr>
          <w:p w:rsidR="003465C7" w:rsidRPr="00BE463E" w:rsidRDefault="003465C7" w:rsidP="00973890">
            <w:pPr>
              <w:rPr>
                <w:sz w:val="28"/>
                <w:szCs w:val="28"/>
              </w:rPr>
            </w:pPr>
            <w:r w:rsidRPr="00BE463E">
              <w:rPr>
                <w:sz w:val="28"/>
                <w:szCs w:val="28"/>
              </w:rPr>
              <w:t>Srbija</w:t>
            </w:r>
          </w:p>
        </w:tc>
        <w:tc>
          <w:tcPr>
            <w:tcW w:w="1306" w:type="dxa"/>
          </w:tcPr>
          <w:p w:rsidR="003465C7" w:rsidRPr="00BE463E" w:rsidRDefault="003465C7" w:rsidP="00973890">
            <w:pPr>
              <w:jc w:val="right"/>
              <w:rPr>
                <w:sz w:val="28"/>
                <w:szCs w:val="28"/>
              </w:rPr>
            </w:pPr>
            <w:r>
              <w:rPr>
                <w:sz w:val="28"/>
                <w:szCs w:val="28"/>
              </w:rPr>
              <w:t>46</w:t>
            </w:r>
          </w:p>
        </w:tc>
        <w:tc>
          <w:tcPr>
            <w:tcW w:w="1244" w:type="dxa"/>
          </w:tcPr>
          <w:p w:rsidR="003465C7" w:rsidRPr="00BE463E" w:rsidRDefault="003465C7" w:rsidP="00973890">
            <w:pPr>
              <w:jc w:val="right"/>
              <w:rPr>
                <w:sz w:val="28"/>
                <w:szCs w:val="28"/>
              </w:rPr>
            </w:pPr>
            <w:r>
              <w:rPr>
                <w:sz w:val="28"/>
                <w:szCs w:val="28"/>
              </w:rPr>
              <w:t>30</w:t>
            </w:r>
          </w:p>
        </w:tc>
        <w:tc>
          <w:tcPr>
            <w:tcW w:w="1430" w:type="dxa"/>
          </w:tcPr>
          <w:p w:rsidR="003465C7" w:rsidRPr="00BE463E" w:rsidRDefault="003465C7" w:rsidP="00973890">
            <w:pPr>
              <w:jc w:val="right"/>
              <w:rPr>
                <w:sz w:val="28"/>
                <w:szCs w:val="28"/>
              </w:rPr>
            </w:pPr>
            <w:r>
              <w:rPr>
                <w:sz w:val="28"/>
                <w:szCs w:val="28"/>
              </w:rPr>
              <w:t>3</w:t>
            </w:r>
          </w:p>
        </w:tc>
        <w:tc>
          <w:tcPr>
            <w:tcW w:w="1507" w:type="dxa"/>
          </w:tcPr>
          <w:p w:rsidR="003465C7" w:rsidRPr="00BE463E" w:rsidRDefault="003465C7" w:rsidP="00973890">
            <w:pPr>
              <w:jc w:val="right"/>
              <w:rPr>
                <w:sz w:val="28"/>
                <w:szCs w:val="28"/>
              </w:rPr>
            </w:pPr>
            <w:r>
              <w:rPr>
                <w:sz w:val="28"/>
                <w:szCs w:val="28"/>
              </w:rPr>
              <w:t>13</w:t>
            </w:r>
          </w:p>
        </w:tc>
      </w:tr>
      <w:tr w:rsidR="003465C7" w:rsidRPr="00BE463E" w:rsidTr="00973890">
        <w:trPr>
          <w:trHeight w:val="135"/>
          <w:jc w:val="center"/>
        </w:trPr>
        <w:tc>
          <w:tcPr>
            <w:tcW w:w="1743" w:type="dxa"/>
          </w:tcPr>
          <w:p w:rsidR="003465C7" w:rsidRPr="00BE463E" w:rsidRDefault="003465C7" w:rsidP="00973890">
            <w:pPr>
              <w:rPr>
                <w:sz w:val="28"/>
                <w:szCs w:val="28"/>
              </w:rPr>
            </w:pPr>
            <w:r w:rsidRPr="00BE463E">
              <w:rPr>
                <w:sz w:val="28"/>
                <w:szCs w:val="28"/>
              </w:rPr>
              <w:t>Slovenija</w:t>
            </w:r>
          </w:p>
        </w:tc>
        <w:tc>
          <w:tcPr>
            <w:tcW w:w="1306" w:type="dxa"/>
          </w:tcPr>
          <w:p w:rsidR="003465C7" w:rsidRPr="00BE463E" w:rsidRDefault="003465C7" w:rsidP="00973890">
            <w:pPr>
              <w:jc w:val="right"/>
              <w:rPr>
                <w:sz w:val="28"/>
                <w:szCs w:val="28"/>
              </w:rPr>
            </w:pPr>
            <w:r>
              <w:rPr>
                <w:sz w:val="28"/>
                <w:szCs w:val="28"/>
              </w:rPr>
              <w:t>2</w:t>
            </w:r>
          </w:p>
        </w:tc>
        <w:tc>
          <w:tcPr>
            <w:tcW w:w="1244" w:type="dxa"/>
          </w:tcPr>
          <w:p w:rsidR="003465C7" w:rsidRPr="00BE463E" w:rsidRDefault="003465C7" w:rsidP="00973890">
            <w:pPr>
              <w:jc w:val="right"/>
              <w:rPr>
                <w:sz w:val="28"/>
                <w:szCs w:val="28"/>
              </w:rPr>
            </w:pPr>
            <w:r>
              <w:rPr>
                <w:sz w:val="28"/>
                <w:szCs w:val="28"/>
              </w:rPr>
              <w:t>1</w:t>
            </w:r>
          </w:p>
        </w:tc>
        <w:tc>
          <w:tcPr>
            <w:tcW w:w="1430" w:type="dxa"/>
          </w:tcPr>
          <w:p w:rsidR="003465C7" w:rsidRPr="00BE463E" w:rsidRDefault="003465C7" w:rsidP="00973890">
            <w:pPr>
              <w:jc w:val="right"/>
              <w:rPr>
                <w:sz w:val="28"/>
                <w:szCs w:val="28"/>
              </w:rPr>
            </w:pPr>
          </w:p>
        </w:tc>
        <w:tc>
          <w:tcPr>
            <w:tcW w:w="1507" w:type="dxa"/>
          </w:tcPr>
          <w:p w:rsidR="003465C7" w:rsidRPr="00BE463E" w:rsidRDefault="003465C7" w:rsidP="00973890">
            <w:pPr>
              <w:jc w:val="right"/>
              <w:rPr>
                <w:sz w:val="28"/>
                <w:szCs w:val="28"/>
              </w:rPr>
            </w:pPr>
            <w:r>
              <w:rPr>
                <w:sz w:val="28"/>
                <w:szCs w:val="28"/>
              </w:rPr>
              <w:t>1</w:t>
            </w:r>
          </w:p>
        </w:tc>
      </w:tr>
      <w:tr w:rsidR="003465C7" w:rsidRPr="000C5090" w:rsidTr="00973890">
        <w:trPr>
          <w:trHeight w:val="135"/>
          <w:jc w:val="center"/>
        </w:trPr>
        <w:tc>
          <w:tcPr>
            <w:tcW w:w="1743" w:type="dxa"/>
          </w:tcPr>
          <w:p w:rsidR="003465C7" w:rsidRPr="000C5090" w:rsidRDefault="003465C7" w:rsidP="00973890">
            <w:pPr>
              <w:rPr>
                <w:b/>
                <w:sz w:val="28"/>
                <w:szCs w:val="28"/>
              </w:rPr>
            </w:pPr>
            <w:r w:rsidRPr="000C5090">
              <w:rPr>
                <w:b/>
                <w:sz w:val="28"/>
                <w:szCs w:val="28"/>
              </w:rPr>
              <w:t>Ukupno</w:t>
            </w:r>
          </w:p>
        </w:tc>
        <w:tc>
          <w:tcPr>
            <w:tcW w:w="1306" w:type="dxa"/>
          </w:tcPr>
          <w:p w:rsidR="003465C7" w:rsidRPr="000C5090" w:rsidRDefault="003465C7" w:rsidP="00973890">
            <w:pPr>
              <w:jc w:val="right"/>
              <w:rPr>
                <w:b/>
                <w:sz w:val="28"/>
                <w:szCs w:val="28"/>
              </w:rPr>
            </w:pPr>
            <w:r>
              <w:rPr>
                <w:b/>
                <w:sz w:val="28"/>
                <w:szCs w:val="28"/>
              </w:rPr>
              <w:t>76</w:t>
            </w:r>
          </w:p>
        </w:tc>
        <w:tc>
          <w:tcPr>
            <w:tcW w:w="1244" w:type="dxa"/>
          </w:tcPr>
          <w:p w:rsidR="003465C7" w:rsidRPr="000C5090" w:rsidRDefault="003465C7" w:rsidP="00973890">
            <w:pPr>
              <w:jc w:val="right"/>
              <w:rPr>
                <w:b/>
                <w:sz w:val="28"/>
                <w:szCs w:val="28"/>
              </w:rPr>
            </w:pPr>
            <w:r>
              <w:rPr>
                <w:b/>
                <w:sz w:val="28"/>
                <w:szCs w:val="28"/>
              </w:rPr>
              <w:t>40</w:t>
            </w:r>
          </w:p>
        </w:tc>
        <w:tc>
          <w:tcPr>
            <w:tcW w:w="1430" w:type="dxa"/>
          </w:tcPr>
          <w:p w:rsidR="003465C7" w:rsidRPr="000C5090" w:rsidRDefault="003465C7" w:rsidP="00973890">
            <w:pPr>
              <w:jc w:val="right"/>
              <w:rPr>
                <w:b/>
                <w:sz w:val="28"/>
                <w:szCs w:val="28"/>
              </w:rPr>
            </w:pPr>
            <w:r>
              <w:rPr>
                <w:b/>
                <w:sz w:val="28"/>
                <w:szCs w:val="28"/>
              </w:rPr>
              <w:t>9</w:t>
            </w:r>
          </w:p>
        </w:tc>
        <w:tc>
          <w:tcPr>
            <w:tcW w:w="1507" w:type="dxa"/>
          </w:tcPr>
          <w:p w:rsidR="003465C7" w:rsidRPr="000C5090" w:rsidRDefault="003465C7" w:rsidP="00973890">
            <w:pPr>
              <w:jc w:val="right"/>
              <w:rPr>
                <w:b/>
                <w:sz w:val="28"/>
                <w:szCs w:val="28"/>
              </w:rPr>
            </w:pPr>
            <w:r>
              <w:rPr>
                <w:b/>
                <w:sz w:val="28"/>
                <w:szCs w:val="28"/>
              </w:rPr>
              <w:t>27</w:t>
            </w:r>
          </w:p>
        </w:tc>
      </w:tr>
    </w:tbl>
    <w:p w:rsidR="003465C7" w:rsidRDefault="003465C7" w:rsidP="004804A9">
      <w:pPr>
        <w:rPr>
          <w:b/>
          <w:i/>
          <w:sz w:val="28"/>
          <w:szCs w:val="28"/>
        </w:rPr>
      </w:pPr>
    </w:p>
    <w:p w:rsidR="003465C7" w:rsidRPr="006330F1" w:rsidRDefault="003465C7" w:rsidP="004804A9">
      <w:pPr>
        <w:rPr>
          <w:sz w:val="28"/>
          <w:szCs w:val="28"/>
        </w:rPr>
      </w:pPr>
      <w:r>
        <w:rPr>
          <w:sz w:val="28"/>
          <w:szCs w:val="28"/>
        </w:rPr>
        <w:t xml:space="preserve">             </w:t>
      </w:r>
      <w:r w:rsidRPr="006330F1">
        <w:rPr>
          <w:sz w:val="28"/>
          <w:szCs w:val="28"/>
        </w:rPr>
        <w:t>Za izvještajni period pristiglo je i obrađeno u Odsjeku 19.706 rješenja  od područnih jedinica i Odsjeka za inostrano osiguranje. Od ukupnog broja pristiglih i obrađenih rješenja  7.381 rješenja  koja se odnose na starosnu penziju, zatim 5.106 rješenja koja se odnose na porodičnu penziju, 2.391 rješenja koja se odnose na invalidsku penziju, 4.518 rješenja koja se odnose na isplatu naknade pogrebnih troškova za slučaj smrti korisnika, 181 rješenje koje se odnosi na naknadu za tjelesno oštećenje, 53 rješenja koja se odnose na korisnike privremenen naknade invalida rada</w:t>
      </w:r>
      <w:r>
        <w:rPr>
          <w:sz w:val="28"/>
          <w:szCs w:val="28"/>
        </w:rPr>
        <w:t>, 27 rješenja koja se odnose na naknadu TNJP,</w:t>
      </w:r>
      <w:r w:rsidRPr="006330F1">
        <w:rPr>
          <w:sz w:val="28"/>
          <w:szCs w:val="28"/>
        </w:rPr>
        <w:t xml:space="preserve"> i dr.</w:t>
      </w:r>
    </w:p>
    <w:p w:rsidR="003465C7" w:rsidRPr="006330F1" w:rsidRDefault="003465C7" w:rsidP="004804A9">
      <w:pPr>
        <w:rPr>
          <w:sz w:val="28"/>
          <w:szCs w:val="28"/>
        </w:rPr>
      </w:pPr>
      <w:r>
        <w:rPr>
          <w:sz w:val="28"/>
          <w:szCs w:val="28"/>
        </w:rPr>
        <w:t xml:space="preserve">            </w:t>
      </w:r>
      <w:r w:rsidRPr="006330F1">
        <w:rPr>
          <w:sz w:val="28"/>
          <w:szCs w:val="28"/>
        </w:rPr>
        <w:t>Kada je u pitanju vrsta (tip) rješenja  najveći broj</w:t>
      </w:r>
      <w:r>
        <w:rPr>
          <w:sz w:val="28"/>
          <w:szCs w:val="28"/>
        </w:rPr>
        <w:t xml:space="preserve"> pristiglih i obrađenih </w:t>
      </w:r>
      <w:r w:rsidRPr="006330F1">
        <w:rPr>
          <w:sz w:val="28"/>
          <w:szCs w:val="28"/>
        </w:rPr>
        <w:t xml:space="preserve">  10.714 su rješenja kojim se priznaje pravo na penziju, određuje novi iznos penzije, ili u ponovljenom postupku ukida ili poništava rješenje, zatim 5.454 rješenja o prestanku prava, zatim 2.237</w:t>
      </w:r>
      <w:r>
        <w:rPr>
          <w:sz w:val="28"/>
          <w:szCs w:val="28"/>
        </w:rPr>
        <w:t xml:space="preserve"> je</w:t>
      </w:r>
      <w:r w:rsidRPr="006330F1">
        <w:rPr>
          <w:sz w:val="28"/>
          <w:szCs w:val="28"/>
        </w:rPr>
        <w:t xml:space="preserve"> privremen</w:t>
      </w:r>
      <w:r>
        <w:rPr>
          <w:sz w:val="28"/>
          <w:szCs w:val="28"/>
        </w:rPr>
        <w:t>ih</w:t>
      </w:r>
      <w:r w:rsidRPr="006330F1">
        <w:rPr>
          <w:sz w:val="28"/>
          <w:szCs w:val="28"/>
        </w:rPr>
        <w:t xml:space="preserve"> rješenj</w:t>
      </w:r>
      <w:r>
        <w:rPr>
          <w:sz w:val="28"/>
          <w:szCs w:val="28"/>
        </w:rPr>
        <w:t>a</w:t>
      </w:r>
      <w:r w:rsidRPr="006330F1">
        <w:rPr>
          <w:sz w:val="28"/>
          <w:szCs w:val="28"/>
        </w:rPr>
        <w:t>, 585 rješenja o obustavi isplate penzije zbog nedostavljanja dokumentacije, 386 rješenja stavljanju van snage rješenja o obustavi isplate penzije zbog nedostavljanja dokumentacije, 147 rješenja o prelasku na drugu vrstu prava, 59 rješenja o  utvrđivanju novog iznosa penzije po preračunu, 40 rješenja o ispravci greške i dr.</w:t>
      </w:r>
    </w:p>
    <w:p w:rsidR="003465C7" w:rsidRPr="006330F1" w:rsidRDefault="003465C7" w:rsidP="004804A9">
      <w:pPr>
        <w:rPr>
          <w:sz w:val="28"/>
          <w:szCs w:val="28"/>
        </w:rPr>
      </w:pPr>
      <w:r w:rsidRPr="006330F1">
        <w:rPr>
          <w:sz w:val="28"/>
          <w:szCs w:val="28"/>
        </w:rPr>
        <w:tab/>
        <w:t>U djelokrug rada Odsjeka spada i sprovođenje administrativnih zabrana po osnovu kreditnih zaduženja korisnika prava  kod poslovnih banaka i mikrokreditnih institucija u svojstvu korisnika kredita ili žiranta, robni krediti na odloženo plaćanje(registracija automobila,kupovina paketa suhomesnatih proizvoda, svinjske polutke, jagnjad, tehnička roba, odmor i rekreacija, itd),</w:t>
      </w:r>
      <w:r>
        <w:rPr>
          <w:sz w:val="28"/>
          <w:szCs w:val="28"/>
        </w:rPr>
        <w:t xml:space="preserve"> </w:t>
      </w:r>
      <w:r w:rsidRPr="006330F1">
        <w:rPr>
          <w:sz w:val="28"/>
          <w:szCs w:val="28"/>
        </w:rPr>
        <w:t>rješenja o izvršenju od strane sudova i sudskih izvršitelja. U izvještajnom periodu Odsjeku je dostavljeno 12.394 sudskih i administrativnih zabrana od strane poslovnih banaka i MFI koje su ručno unešene, zatim obustava po raznim osnovama 28.779 koje su ručno unešene i   83.498 obustava unešenih failom,  19.348 dokumenata u vidu  potvrda, zahtjeva, promjena tekućih računa, obavještenja, molbi itd. i 2.044 potvrda za 511 invalida rada.</w:t>
      </w:r>
    </w:p>
    <w:p w:rsidR="003465C7" w:rsidRPr="006330F1" w:rsidRDefault="003465C7" w:rsidP="004804A9">
      <w:pPr>
        <w:rPr>
          <w:sz w:val="28"/>
          <w:szCs w:val="28"/>
        </w:rPr>
      </w:pPr>
      <w:r w:rsidRPr="006330F1">
        <w:rPr>
          <w:sz w:val="28"/>
          <w:szCs w:val="28"/>
        </w:rPr>
        <w:tab/>
        <w:t>Broj penzionera za koje postoje razne vrste obustava za jedan ili više kreditnih zaduženja za decembar mjesec 2019.godine je 62.140 (57.818 administrativnih zabrana i 3.360 sudskih zabrana  za  civilne korisnika  i 926 administrativnih zabrana i 36 sudskih zabrana za vojne korisnike),ne računajući obustave po osnovu osiguranja kod ZOIL „Lovćen“, članarine Savezu udruženja penzionera  i solidarna stambena izgradnja, porezi, osiguranje, alimentacije.</w:t>
      </w:r>
    </w:p>
    <w:p w:rsidR="003465C7" w:rsidRPr="006330F1" w:rsidRDefault="003465C7" w:rsidP="004804A9">
      <w:pPr>
        <w:rPr>
          <w:sz w:val="28"/>
          <w:szCs w:val="28"/>
        </w:rPr>
      </w:pPr>
      <w:r w:rsidRPr="006330F1">
        <w:rPr>
          <w:sz w:val="28"/>
          <w:szCs w:val="28"/>
        </w:rPr>
        <w:tab/>
        <w:t>Takođe je prema bivšim državama SFRJ (Bosna  i Hercegovina, Makedonija, Hrvatska, Srbija i Slovenija) blagovremeno vrš</w:t>
      </w:r>
      <w:r>
        <w:rPr>
          <w:sz w:val="28"/>
          <w:szCs w:val="28"/>
        </w:rPr>
        <w:t>ena</w:t>
      </w:r>
      <w:r w:rsidRPr="006330F1">
        <w:rPr>
          <w:sz w:val="28"/>
          <w:szCs w:val="28"/>
        </w:rPr>
        <w:t xml:space="preserve"> dostav</w:t>
      </w:r>
      <w:r>
        <w:rPr>
          <w:sz w:val="28"/>
          <w:szCs w:val="28"/>
        </w:rPr>
        <w:t>a</w:t>
      </w:r>
      <w:r w:rsidRPr="006330F1">
        <w:rPr>
          <w:sz w:val="28"/>
          <w:szCs w:val="28"/>
        </w:rPr>
        <w:t xml:space="preserve"> obrazaca potvrda o životu i tekućih računa u cilju zakonite isplate penzija korisnika prava Fonda PIO Crne Gore sa prebivalištem van teritorije Crne Gore.</w:t>
      </w:r>
    </w:p>
    <w:p w:rsidR="003465C7" w:rsidRDefault="003465C7" w:rsidP="004804A9">
      <w:pPr>
        <w:rPr>
          <w:sz w:val="28"/>
          <w:szCs w:val="28"/>
        </w:rPr>
      </w:pPr>
      <w:r w:rsidRPr="006330F1">
        <w:rPr>
          <w:sz w:val="28"/>
          <w:szCs w:val="28"/>
        </w:rPr>
        <w:tab/>
        <w:t>Blagovremeno je vršena, shodno Zakonu, priprema i razmjena  podataka u vezi odštetnih zahtjeva bivših Republika SFRJ.</w:t>
      </w:r>
      <w:r>
        <w:rPr>
          <w:sz w:val="28"/>
          <w:szCs w:val="28"/>
        </w:rPr>
        <w:t xml:space="preserve"> </w:t>
      </w:r>
      <w:r w:rsidRPr="006330F1">
        <w:rPr>
          <w:sz w:val="28"/>
          <w:szCs w:val="28"/>
        </w:rPr>
        <w:t>Shodno zahtjevima korisnika takođe</w:t>
      </w:r>
      <w:r w:rsidRPr="005D7BCA">
        <w:rPr>
          <w:i/>
          <w:sz w:val="28"/>
          <w:szCs w:val="28"/>
        </w:rPr>
        <w:t xml:space="preserve"> </w:t>
      </w:r>
      <w:r w:rsidRPr="006330F1">
        <w:rPr>
          <w:sz w:val="28"/>
          <w:szCs w:val="28"/>
        </w:rPr>
        <w:t>je vršena  ovjera potvrda o životu za lica koja su sa prebivalištem u Crnoj Gori a primaju penziju iz Fonda druge države.</w:t>
      </w:r>
    </w:p>
    <w:p w:rsidR="003465C7" w:rsidRPr="006330F1" w:rsidRDefault="003465C7" w:rsidP="004804A9">
      <w:pPr>
        <w:rPr>
          <w:sz w:val="28"/>
          <w:szCs w:val="28"/>
        </w:rPr>
      </w:pPr>
    </w:p>
    <w:p w:rsidR="003465C7" w:rsidRPr="00F716AF" w:rsidRDefault="003465C7" w:rsidP="00817509">
      <w:pPr>
        <w:pStyle w:val="Heading3"/>
      </w:pPr>
      <w:bookmarkStart w:id="75" w:name="_Toc31266998"/>
      <w:r w:rsidRPr="00F716AF">
        <w:t>3.2</w:t>
      </w:r>
      <w:r>
        <w:t>.</w:t>
      </w:r>
      <w:r w:rsidRPr="00F716AF">
        <w:t xml:space="preserve"> Odsjek za računovodstvene poslove u oblasti penzijskog i invalidskog osiguranja</w:t>
      </w:r>
      <w:bookmarkEnd w:id="75"/>
    </w:p>
    <w:p w:rsidR="003465C7" w:rsidRPr="00F716AF" w:rsidRDefault="003465C7" w:rsidP="004804A9">
      <w:pPr>
        <w:rPr>
          <w:sz w:val="28"/>
          <w:szCs w:val="28"/>
        </w:rPr>
      </w:pPr>
    </w:p>
    <w:p w:rsidR="003465C7" w:rsidRPr="00F716AF" w:rsidRDefault="003465C7" w:rsidP="004804A9">
      <w:pPr>
        <w:tabs>
          <w:tab w:val="left" w:pos="720"/>
        </w:tabs>
        <w:rPr>
          <w:sz w:val="28"/>
          <w:szCs w:val="28"/>
        </w:rPr>
      </w:pPr>
      <w:r w:rsidRPr="00F716AF">
        <w:rPr>
          <w:sz w:val="28"/>
          <w:szCs w:val="28"/>
        </w:rPr>
        <w:t xml:space="preserve">        U Odsjeku za računovodstvene poslove, kao i u prethodnom periodu, sve aktivnosti su obavljane u skladu sa propisima  i uputstvima koji se odnose na računovodstvene politike državnih fondova. Naime, Fond penzijskog i invalidskog osiguranja vodi poslovne knjige u skladu sa:</w:t>
      </w:r>
    </w:p>
    <w:p w:rsidR="003465C7" w:rsidRPr="00F716AF" w:rsidRDefault="003465C7" w:rsidP="00E2600C">
      <w:pPr>
        <w:numPr>
          <w:ilvl w:val="0"/>
          <w:numId w:val="94"/>
        </w:numPr>
        <w:spacing w:after="0" w:line="240" w:lineRule="auto"/>
        <w:ind w:left="709" w:hanging="283"/>
        <w:contextualSpacing/>
        <w:rPr>
          <w:sz w:val="28"/>
          <w:szCs w:val="28"/>
        </w:rPr>
      </w:pPr>
      <w:r w:rsidRPr="00F716AF">
        <w:rPr>
          <w:sz w:val="28"/>
          <w:szCs w:val="28"/>
        </w:rPr>
        <w:t>Zakonom o budžetu i fiskalnoj odgovornosti („Službeni list RCG“, br. 20/14</w:t>
      </w:r>
      <w:r>
        <w:rPr>
          <w:sz w:val="28"/>
          <w:szCs w:val="28"/>
        </w:rPr>
        <w:t>,</w:t>
      </w:r>
      <w:r w:rsidRPr="00F716AF">
        <w:rPr>
          <w:sz w:val="28"/>
          <w:szCs w:val="28"/>
        </w:rPr>
        <w:t xml:space="preserve">  56/14</w:t>
      </w:r>
      <w:r>
        <w:rPr>
          <w:sz w:val="28"/>
          <w:szCs w:val="28"/>
        </w:rPr>
        <w:t>,</w:t>
      </w:r>
      <w:r w:rsidRPr="00F716AF">
        <w:rPr>
          <w:sz w:val="28"/>
          <w:szCs w:val="28"/>
        </w:rPr>
        <w:t xml:space="preserve"> 70/17</w:t>
      </w:r>
      <w:r>
        <w:rPr>
          <w:sz w:val="28"/>
          <w:szCs w:val="28"/>
        </w:rPr>
        <w:t>,4/18 , 55/18 i 66/19</w:t>
      </w:r>
      <w:r w:rsidRPr="00F716AF">
        <w:rPr>
          <w:sz w:val="28"/>
          <w:szCs w:val="28"/>
        </w:rPr>
        <w:t>);</w:t>
      </w:r>
    </w:p>
    <w:p w:rsidR="003465C7" w:rsidRPr="00F716AF" w:rsidRDefault="003465C7" w:rsidP="00E2600C">
      <w:pPr>
        <w:numPr>
          <w:ilvl w:val="0"/>
          <w:numId w:val="94"/>
        </w:numPr>
        <w:spacing w:before="240" w:after="0" w:line="240" w:lineRule="auto"/>
        <w:ind w:left="709" w:hanging="283"/>
        <w:contextualSpacing/>
        <w:rPr>
          <w:sz w:val="28"/>
          <w:szCs w:val="28"/>
        </w:rPr>
      </w:pPr>
      <w:r w:rsidRPr="00F716AF">
        <w:rPr>
          <w:sz w:val="28"/>
          <w:szCs w:val="28"/>
        </w:rPr>
        <w:t>Zakon o budžetu Crne Gore za 201</w:t>
      </w:r>
      <w:r>
        <w:rPr>
          <w:sz w:val="28"/>
          <w:szCs w:val="28"/>
        </w:rPr>
        <w:t>9</w:t>
      </w:r>
      <w:r w:rsidRPr="00F716AF">
        <w:rPr>
          <w:sz w:val="28"/>
          <w:szCs w:val="28"/>
        </w:rPr>
        <w:t xml:space="preserve">.god („Službeni list CG“ ,br. </w:t>
      </w:r>
      <w:r>
        <w:rPr>
          <w:sz w:val="28"/>
          <w:szCs w:val="28"/>
        </w:rPr>
        <w:t>87/18 i 45/19)</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Pravilnikom o jedinstvenoj klasifikaciji računa za budžet CG i  budžete opština („Službeni list RCG“, br. 72/16)</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 xml:space="preserve">Pravilnikom o načinu sačinjavanja i podnošenja finansijskih izvještaja budžeta i </w:t>
      </w:r>
      <w:r>
        <w:rPr>
          <w:sz w:val="28"/>
          <w:szCs w:val="28"/>
        </w:rPr>
        <w:t>državnih</w:t>
      </w:r>
      <w:r w:rsidRPr="00F716AF">
        <w:rPr>
          <w:sz w:val="28"/>
          <w:szCs w:val="28"/>
        </w:rPr>
        <w:t xml:space="preserve"> fondova i jedinica lokalne samo</w:t>
      </w:r>
      <w:r>
        <w:rPr>
          <w:sz w:val="28"/>
          <w:szCs w:val="28"/>
        </w:rPr>
        <w:t>uprave („Službeni list CG“, br.</w:t>
      </w:r>
      <w:r w:rsidRPr="00F716AF">
        <w:rPr>
          <w:sz w:val="28"/>
          <w:szCs w:val="28"/>
        </w:rPr>
        <w:t>23/14</w:t>
      </w:r>
      <w:r>
        <w:rPr>
          <w:sz w:val="28"/>
          <w:szCs w:val="28"/>
        </w:rPr>
        <w:t xml:space="preserve"> i 71/19</w:t>
      </w:r>
      <w:r w:rsidRPr="00F716AF">
        <w:rPr>
          <w:sz w:val="28"/>
          <w:szCs w:val="28"/>
        </w:rPr>
        <w:t>), a u skladu sa Međunarodnim računovodstvenim standardima;</w:t>
      </w:r>
    </w:p>
    <w:p w:rsidR="003465C7" w:rsidRPr="00F716AF" w:rsidRDefault="003465C7" w:rsidP="00E2600C">
      <w:pPr>
        <w:numPr>
          <w:ilvl w:val="0"/>
          <w:numId w:val="94"/>
        </w:numPr>
        <w:tabs>
          <w:tab w:val="left" w:pos="720"/>
        </w:tabs>
        <w:spacing w:before="0" w:after="0" w:line="240" w:lineRule="auto"/>
        <w:ind w:left="709" w:hanging="274"/>
        <w:contextualSpacing/>
        <w:rPr>
          <w:sz w:val="28"/>
          <w:szCs w:val="28"/>
        </w:rPr>
      </w:pPr>
      <w:r w:rsidRPr="00F716AF">
        <w:rPr>
          <w:sz w:val="28"/>
          <w:szCs w:val="28"/>
        </w:rPr>
        <w:t xml:space="preserve">Uputstvom o radu Državnog trezora („Službeni list  CG“, br.53/14 </w:t>
      </w:r>
      <w:r>
        <w:rPr>
          <w:sz w:val="28"/>
          <w:szCs w:val="28"/>
        </w:rPr>
        <w:t>,</w:t>
      </w:r>
      <w:r w:rsidRPr="00F716AF">
        <w:rPr>
          <w:sz w:val="28"/>
          <w:szCs w:val="28"/>
        </w:rPr>
        <w:t xml:space="preserve"> 72/15</w:t>
      </w:r>
      <w:r>
        <w:rPr>
          <w:sz w:val="28"/>
          <w:szCs w:val="28"/>
        </w:rPr>
        <w:t xml:space="preserve"> i 69/19</w:t>
      </w:r>
      <w:r w:rsidRPr="00F716AF">
        <w:rPr>
          <w:sz w:val="28"/>
          <w:szCs w:val="28"/>
        </w:rPr>
        <w:t>));</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Uredbom o načinu vođenja evidencije pokretnih i nepokretnih stvari i popis stvari u državnoj imovini („Službeni list CG“, br. 13/10);</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Zakon o državnoj imovini Crne Gore(Službeni list CG, br.21/09 I 40/11);</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Uputstvo o bližem načinu vršenja popisa pokretnih i nepokretnih stvari (Službeni list CG, br.47/11);</w:t>
      </w:r>
    </w:p>
    <w:p w:rsidR="003465C7" w:rsidRPr="00F716AF" w:rsidRDefault="003465C7" w:rsidP="00E2600C">
      <w:pPr>
        <w:numPr>
          <w:ilvl w:val="0"/>
          <w:numId w:val="94"/>
        </w:numPr>
        <w:tabs>
          <w:tab w:val="left" w:pos="709"/>
        </w:tabs>
        <w:spacing w:before="0" w:after="0" w:line="240" w:lineRule="auto"/>
        <w:ind w:left="709" w:hanging="274"/>
        <w:contextualSpacing/>
        <w:rPr>
          <w:sz w:val="28"/>
          <w:szCs w:val="28"/>
        </w:rPr>
      </w:pPr>
      <w:r w:rsidRPr="00F716AF">
        <w:rPr>
          <w:sz w:val="28"/>
          <w:szCs w:val="28"/>
        </w:rPr>
        <w:t>Pravilnik o razvrstavanju materijalne i nematerijalne imovine po grupama i metodama za utvrđivanje amortizacije budžetskih i vanbudžetskih korisnika (Službeni list RCG, br.32/03).</w:t>
      </w:r>
    </w:p>
    <w:p w:rsidR="003465C7" w:rsidRPr="00F716AF" w:rsidRDefault="003465C7" w:rsidP="004804A9">
      <w:pPr>
        <w:tabs>
          <w:tab w:val="left" w:pos="709"/>
        </w:tabs>
        <w:ind w:left="709"/>
        <w:contextualSpacing/>
        <w:rPr>
          <w:sz w:val="28"/>
          <w:szCs w:val="28"/>
        </w:rPr>
      </w:pPr>
    </w:p>
    <w:p w:rsidR="003465C7" w:rsidRPr="00F716AF" w:rsidRDefault="003465C7" w:rsidP="004804A9">
      <w:pPr>
        <w:ind w:right="-165"/>
        <w:rPr>
          <w:sz w:val="28"/>
          <w:szCs w:val="28"/>
        </w:rPr>
      </w:pPr>
      <w:r>
        <w:rPr>
          <w:sz w:val="28"/>
          <w:szCs w:val="28"/>
        </w:rPr>
        <w:t xml:space="preserve">          </w:t>
      </w:r>
      <w:r w:rsidRPr="00F716AF">
        <w:rPr>
          <w:sz w:val="28"/>
          <w:szCs w:val="28"/>
        </w:rPr>
        <w:t>U skladu sa navedenim propisima postavljen je sistem budžetskog računovodstva i okvir finansijskog izvještavanja.  Fond PIO je blagovremeno obezbijedio da se primici i izdaci,  obaveze, kao i potraživanja, stanje imovine i dr. u poslovnim knjigama evidentiraju po klasi, grupi i sintetici u skladu sa navedenim Pravilnikom. Evidentiranje poslovnih događaja temelji se na zakonskim propisima i računovodstvenim standardima  primjenom gotovinskog načela u evidentiranju primitaka i izdataka, kao i primjenom modifikovanog načela u evidentiranju imovine, obaveza i potraživanja.</w:t>
      </w:r>
    </w:p>
    <w:p w:rsidR="003465C7" w:rsidRPr="00F716AF" w:rsidRDefault="003465C7" w:rsidP="004804A9">
      <w:pPr>
        <w:spacing w:after="240"/>
        <w:rPr>
          <w:sz w:val="28"/>
          <w:szCs w:val="28"/>
        </w:rPr>
      </w:pPr>
      <w:r>
        <w:rPr>
          <w:sz w:val="28"/>
          <w:szCs w:val="28"/>
        </w:rPr>
        <w:t xml:space="preserve">          </w:t>
      </w:r>
      <w:r w:rsidRPr="00F716AF">
        <w:rPr>
          <w:sz w:val="28"/>
          <w:szCs w:val="28"/>
        </w:rPr>
        <w:t>Sistem vođenja budžetskog računovodstva i izvještavanja daju pouzdanu osnovu za upravljanje budžetom i postizanje finansijske odgovornosti u donošenju odluka i poslovnih politika. S toga su u Fondu osigurane kontrole zakonitog trošenja u svakoj fazi njihovog nastanka i trošenja.</w:t>
      </w:r>
    </w:p>
    <w:p w:rsidR="003465C7" w:rsidRPr="00F716AF" w:rsidRDefault="003465C7" w:rsidP="004804A9">
      <w:pPr>
        <w:tabs>
          <w:tab w:val="left" w:pos="720"/>
        </w:tabs>
        <w:rPr>
          <w:color w:val="000000"/>
          <w:sz w:val="28"/>
          <w:szCs w:val="28"/>
        </w:rPr>
      </w:pPr>
      <w:r w:rsidRPr="00F716AF">
        <w:rPr>
          <w:color w:val="000000"/>
          <w:sz w:val="28"/>
          <w:szCs w:val="28"/>
        </w:rPr>
        <w:t xml:space="preserve">U izvještajnom periodu u ovom odsjeku obavljani su poslovi koji se odnose na: </w:t>
      </w:r>
    </w:p>
    <w:p w:rsidR="003465C7" w:rsidRPr="00F716AF" w:rsidRDefault="003465C7" w:rsidP="00E2600C">
      <w:pPr>
        <w:numPr>
          <w:ilvl w:val="0"/>
          <w:numId w:val="95"/>
        </w:numPr>
        <w:tabs>
          <w:tab w:val="left" w:pos="720"/>
        </w:tabs>
        <w:spacing w:before="0" w:after="0" w:line="240" w:lineRule="auto"/>
        <w:ind w:left="714" w:hanging="357"/>
        <w:rPr>
          <w:sz w:val="28"/>
          <w:szCs w:val="28"/>
        </w:rPr>
      </w:pPr>
      <w:r w:rsidRPr="00F716AF">
        <w:rPr>
          <w:sz w:val="28"/>
          <w:szCs w:val="28"/>
        </w:rPr>
        <w:t xml:space="preserve">praćenje i kontrolu finansijskih promjena Fonda uz primjenu važećih materijalno-finansijskih propisa, kontnog plana i drugih akata; </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obezbjeđivanje vođenja poslovnih knjiga – Glavne knjige Fonda  i  pomoćnih evidencija ( osnovna sredstva, materijal i sitan inventar, analitike poslovnih partnera – kupaca i dobavljača)  utvrđenih zakonom i podzakonskim aktima koji regulišu ovu oblast;</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kontrolu ispravnosti, tačnosti i zakonitosti knjigovodstvenih isprava na kojima se zasniva knjigovodstvena evidencija Fonda;</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evidentiranje prihoda po osnovu doprinosa za PIO po vrstama doprinosa na bazi izjave primaoca koje svakodnevno dostavlja Ministarstvo finansija - Direktorat Državnog trezora;</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evidentiranje prihoda po međunarodnim sporazumima i ostalih prihoda Fonda na osnovu izvještaja dostavljenih od strane poslovne banke i Ministarstva finansija – Direktorat Državnog trezora;</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evidentiranje obračuna prava iz PIO iz nacionalnog i međunarodnog socijalnog osiguranja, na osnovu rekapitulara o obračunatim vrstama prava iz PIO;</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 xml:space="preserve"> evidentiranje isplaćenih prava iz PIO u nacionalnom i međunarodnom osiguranju na osnovu izvještaja dobijenih od Državnog trezora i poslovne banke za plaćanja prema inostranstvu ;</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obračun i evidentiranje doprinosa na penzije po stopama propisanim Zakonom o doprinosima za obavezno socijalno osiguranje;</w:t>
      </w:r>
    </w:p>
    <w:p w:rsidR="003465C7" w:rsidRPr="00F716AF" w:rsidRDefault="003465C7" w:rsidP="00E2600C">
      <w:pPr>
        <w:numPr>
          <w:ilvl w:val="0"/>
          <w:numId w:val="95"/>
        </w:numPr>
        <w:tabs>
          <w:tab w:val="left" w:pos="720"/>
        </w:tabs>
        <w:spacing w:before="0" w:after="0" w:line="240" w:lineRule="auto"/>
        <w:rPr>
          <w:sz w:val="28"/>
          <w:szCs w:val="28"/>
        </w:rPr>
      </w:pPr>
      <w:r>
        <w:rPr>
          <w:sz w:val="28"/>
          <w:szCs w:val="28"/>
        </w:rPr>
        <w:t>evidentiranje</w:t>
      </w:r>
      <w:r w:rsidRPr="00F716AF">
        <w:rPr>
          <w:sz w:val="28"/>
          <w:szCs w:val="28"/>
        </w:rPr>
        <w:t xml:space="preserve"> promjena na osnovnim sredstvima, sitnom inventaru i potrošnom materijalu i obračun amortizacije;</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 xml:space="preserve">obradu i evidentiranje ostalih plaćanja koji proizilaze iz rada Fonda (zarada zaposlenih na bazi izvršenih obračuna, faktura za materijalne troškove Fonda, odluka Upravnog odbora Fonda i dr. materijalno – finansijskih dokumenata); </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kontinuirano usaglašavanje stanja sa dobavljačima Fonda i dostavljanje izvoda otvorenih stavki na godišnjem nivou;</w:t>
      </w:r>
    </w:p>
    <w:p w:rsidR="003465C7" w:rsidRPr="00F716AF" w:rsidRDefault="003465C7" w:rsidP="00E2600C">
      <w:pPr>
        <w:numPr>
          <w:ilvl w:val="0"/>
          <w:numId w:val="95"/>
        </w:numPr>
        <w:tabs>
          <w:tab w:val="left" w:pos="720"/>
        </w:tabs>
        <w:spacing w:before="0" w:after="0" w:line="240" w:lineRule="auto"/>
        <w:rPr>
          <w:sz w:val="28"/>
          <w:szCs w:val="28"/>
        </w:rPr>
      </w:pPr>
      <w:r w:rsidRPr="00F716AF">
        <w:rPr>
          <w:sz w:val="28"/>
          <w:szCs w:val="28"/>
        </w:rPr>
        <w:t>pripremu podataka za izradu polugodišnjih i godišnjih izvještaja o finansijskom poslovanju radi dostavljanja nadležnim organima i institucijama;</w:t>
      </w:r>
    </w:p>
    <w:p w:rsidR="003465C7" w:rsidRDefault="003465C7" w:rsidP="00E2600C">
      <w:pPr>
        <w:numPr>
          <w:ilvl w:val="0"/>
          <w:numId w:val="95"/>
        </w:numPr>
        <w:tabs>
          <w:tab w:val="left" w:pos="720"/>
        </w:tabs>
        <w:spacing w:before="0" w:after="0" w:line="240" w:lineRule="auto"/>
        <w:rPr>
          <w:sz w:val="28"/>
          <w:szCs w:val="28"/>
        </w:rPr>
      </w:pPr>
      <w:r w:rsidRPr="00F716AF">
        <w:rPr>
          <w:sz w:val="28"/>
          <w:szCs w:val="28"/>
        </w:rPr>
        <w:t>izradu izvještaja o neizmirenim obavezama Fonda na kvartalnom i godišnjem nivou, a po zahtjevu Ministarstva finansija i u kraćim vremenskim intervalima;</w:t>
      </w:r>
    </w:p>
    <w:p w:rsidR="003465C7" w:rsidRDefault="003465C7" w:rsidP="004804A9">
      <w:pPr>
        <w:tabs>
          <w:tab w:val="left" w:pos="720"/>
        </w:tabs>
        <w:rPr>
          <w:sz w:val="28"/>
          <w:szCs w:val="28"/>
        </w:rPr>
      </w:pPr>
    </w:p>
    <w:p w:rsidR="003465C7" w:rsidRDefault="003465C7" w:rsidP="004804A9">
      <w:pPr>
        <w:tabs>
          <w:tab w:val="left" w:pos="720"/>
        </w:tabs>
        <w:rPr>
          <w:sz w:val="28"/>
          <w:szCs w:val="28"/>
        </w:rPr>
      </w:pPr>
      <w:r>
        <w:rPr>
          <w:sz w:val="28"/>
          <w:szCs w:val="28"/>
        </w:rPr>
        <w:t xml:space="preserve">        Pored redovnih aktivnosti koje se odvijaju u odsjeku za računovodstvene poslove u oblasti PIO a u skladu sa članom 9. Zakona o upravljanju i unutrašnjim kontrolama u javnom sektoru i Smjernicama za uspostavljanje i sprovođenje procesa upravljanja rizicima u subjektima javnog sektora, u Odsjeku  realizovane su sve aktivnosti   uspostavljanja Registra rizika-odnosno  identifikacije, procjene, praćenja događaja koji mogu nepovoljno uticati na ostvarivanje utvrđenih ciljeva i preduzimanje potrebnih kontrolnih mjera radi smanjenja rizika da će ciljevi biti ostvareni.</w:t>
      </w:r>
    </w:p>
    <w:p w:rsidR="003465C7" w:rsidRDefault="003465C7" w:rsidP="004804A9">
      <w:pPr>
        <w:tabs>
          <w:tab w:val="left" w:pos="720"/>
        </w:tabs>
        <w:rPr>
          <w:sz w:val="28"/>
          <w:szCs w:val="28"/>
        </w:rPr>
      </w:pPr>
      <w:r>
        <w:rPr>
          <w:sz w:val="28"/>
          <w:szCs w:val="28"/>
        </w:rPr>
        <w:t xml:space="preserve">        </w:t>
      </w:r>
      <w:r w:rsidRPr="00493A7D">
        <w:rPr>
          <w:sz w:val="28"/>
          <w:szCs w:val="28"/>
        </w:rPr>
        <w:t>Stupanjem na snagu Uredbe o objedinjavanju javnih nabavki propisana je objedinjena nabavka od strane Uprave za imovinu za potrebe organa državne uprave i državnih fondova,i to za nabavku roba i usluga.</w:t>
      </w:r>
      <w:r>
        <w:rPr>
          <w:sz w:val="28"/>
          <w:szCs w:val="28"/>
        </w:rPr>
        <w:t>Odsjek za r</w:t>
      </w:r>
      <w:r w:rsidRPr="00493A7D">
        <w:rPr>
          <w:sz w:val="28"/>
          <w:szCs w:val="28"/>
        </w:rPr>
        <w:t>ačunovodsv</w:t>
      </w:r>
      <w:r>
        <w:rPr>
          <w:sz w:val="28"/>
          <w:szCs w:val="28"/>
        </w:rPr>
        <w:t xml:space="preserve">ene poslove </w:t>
      </w:r>
      <w:r w:rsidRPr="00493A7D">
        <w:rPr>
          <w:sz w:val="28"/>
          <w:szCs w:val="28"/>
        </w:rPr>
        <w:t>je</w:t>
      </w:r>
      <w:r>
        <w:rPr>
          <w:sz w:val="28"/>
          <w:szCs w:val="28"/>
        </w:rPr>
        <w:t xml:space="preserve"> tokom 2019.godine</w:t>
      </w:r>
      <w:r w:rsidRPr="00493A7D">
        <w:rPr>
          <w:sz w:val="28"/>
          <w:szCs w:val="28"/>
        </w:rPr>
        <w:t xml:space="preserve"> izvršilo sva potrebna knjiženja i usaglasilo stanja sa</w:t>
      </w:r>
      <w:r>
        <w:rPr>
          <w:sz w:val="28"/>
          <w:szCs w:val="28"/>
        </w:rPr>
        <w:t xml:space="preserve"> </w:t>
      </w:r>
      <w:r w:rsidRPr="00493A7D">
        <w:rPr>
          <w:sz w:val="28"/>
          <w:szCs w:val="28"/>
        </w:rPr>
        <w:t xml:space="preserve">izvodima </w:t>
      </w:r>
      <w:r>
        <w:rPr>
          <w:sz w:val="28"/>
          <w:szCs w:val="28"/>
        </w:rPr>
        <w:t xml:space="preserve"> </w:t>
      </w:r>
      <w:r w:rsidRPr="00493A7D">
        <w:rPr>
          <w:sz w:val="28"/>
          <w:szCs w:val="28"/>
        </w:rPr>
        <w:t>Uprave za imovini</w:t>
      </w:r>
      <w:r>
        <w:rPr>
          <w:sz w:val="28"/>
          <w:szCs w:val="28"/>
        </w:rPr>
        <w:t xml:space="preserve"> koja je izvršila plaćanja za potrebe Fonda PIO</w:t>
      </w:r>
      <w:r w:rsidRPr="00493A7D">
        <w:rPr>
          <w:sz w:val="28"/>
          <w:szCs w:val="28"/>
        </w:rPr>
        <w:t>.</w:t>
      </w:r>
    </w:p>
    <w:p w:rsidR="003465C7" w:rsidRPr="00F716AF" w:rsidRDefault="003465C7" w:rsidP="004804A9">
      <w:pPr>
        <w:tabs>
          <w:tab w:val="left" w:pos="567"/>
        </w:tabs>
        <w:rPr>
          <w:sz w:val="28"/>
          <w:szCs w:val="28"/>
        </w:rPr>
      </w:pPr>
      <w:r>
        <w:rPr>
          <w:sz w:val="28"/>
          <w:szCs w:val="28"/>
        </w:rPr>
        <w:t xml:space="preserve">         U</w:t>
      </w:r>
      <w:r w:rsidRPr="00F716AF">
        <w:rPr>
          <w:sz w:val="28"/>
          <w:szCs w:val="28"/>
        </w:rPr>
        <w:t xml:space="preserve"> Odsjeku za računovodstvene poslove u oblasti PIO u toku 201</w:t>
      </w:r>
      <w:r>
        <w:rPr>
          <w:sz w:val="28"/>
          <w:szCs w:val="28"/>
        </w:rPr>
        <w:t>9</w:t>
      </w:r>
      <w:r w:rsidRPr="00F716AF">
        <w:rPr>
          <w:sz w:val="28"/>
          <w:szCs w:val="28"/>
        </w:rPr>
        <w:t xml:space="preserve">. godine, službenici </w:t>
      </w:r>
      <w:r>
        <w:rPr>
          <w:sz w:val="28"/>
          <w:szCs w:val="28"/>
        </w:rPr>
        <w:t>su</w:t>
      </w:r>
      <w:r w:rsidRPr="00F716AF">
        <w:rPr>
          <w:sz w:val="28"/>
          <w:szCs w:val="28"/>
        </w:rPr>
        <w:t xml:space="preserve"> bili angažovani na stavljanju na uvid dokumentacije i podataka vezanih za  izvore finansiranja i izdatke Fonda penzijskog i invalidskog osiguranja koji su evidentirani u Glavnoj knjizi i analitičkim evidencijama Fonda, po zahtjevima ovašćenih revizora Državne revizorske institucije</w:t>
      </w:r>
      <w:r>
        <w:rPr>
          <w:sz w:val="28"/>
          <w:szCs w:val="28"/>
        </w:rPr>
        <w:t xml:space="preserve"> </w:t>
      </w:r>
      <w:r w:rsidRPr="00F84CFF">
        <w:rPr>
          <w:sz w:val="28"/>
          <w:szCs w:val="28"/>
        </w:rPr>
        <w:t>koji su kontrolisali Fond PIO u sklopu kontrole Završnog računa Budzeta.</w:t>
      </w:r>
      <w:r w:rsidRPr="00F716AF">
        <w:rPr>
          <w:sz w:val="28"/>
          <w:szCs w:val="28"/>
        </w:rPr>
        <w:t xml:space="preserve"> </w:t>
      </w:r>
    </w:p>
    <w:p w:rsidR="003465C7" w:rsidRPr="00F716AF" w:rsidRDefault="003465C7" w:rsidP="004804A9">
      <w:pPr>
        <w:tabs>
          <w:tab w:val="left" w:pos="720"/>
        </w:tabs>
        <w:rPr>
          <w:sz w:val="28"/>
          <w:szCs w:val="28"/>
        </w:rPr>
      </w:pPr>
      <w:r>
        <w:rPr>
          <w:sz w:val="28"/>
          <w:szCs w:val="28"/>
        </w:rPr>
        <w:t xml:space="preserve">         </w:t>
      </w:r>
      <w:r w:rsidRPr="00F716AF">
        <w:rPr>
          <w:sz w:val="28"/>
          <w:szCs w:val="28"/>
        </w:rPr>
        <w:t>U okviru revizije izvora finasiranja obuhvaćena je revizija prihoda po osnovu doprinosa za penzijsko i invalidsko osiguranje, po svim vrstama doprinosa, koji su evidentirani na bazi „izjave primaoca“ koju dostavlja Ministarstvo finansija-Državni trezor, ostalih izvornih prihoda koji se evidntiraju na bazi izvoda sa evidencionih računa i usaglašenost podataka sa Glavnom knjigom Trezora.</w:t>
      </w:r>
    </w:p>
    <w:p w:rsidR="003465C7" w:rsidRPr="00F716AF" w:rsidRDefault="003465C7" w:rsidP="004804A9">
      <w:pPr>
        <w:tabs>
          <w:tab w:val="left" w:pos="567"/>
        </w:tabs>
        <w:rPr>
          <w:sz w:val="28"/>
          <w:szCs w:val="28"/>
        </w:rPr>
      </w:pPr>
      <w:r>
        <w:rPr>
          <w:sz w:val="28"/>
          <w:szCs w:val="28"/>
        </w:rPr>
        <w:t xml:space="preserve">       </w:t>
      </w:r>
      <w:r w:rsidRPr="00F84CFF">
        <w:rPr>
          <w:sz w:val="28"/>
          <w:szCs w:val="28"/>
        </w:rPr>
        <w:t xml:space="preserve">Reviziom izadataka Fonda obuhvaćeni su izdaci koji se odnose </w:t>
      </w:r>
      <w:r>
        <w:rPr>
          <w:sz w:val="28"/>
          <w:szCs w:val="28"/>
        </w:rPr>
        <w:t xml:space="preserve">na </w:t>
      </w:r>
      <w:r w:rsidRPr="00F84CFF">
        <w:rPr>
          <w:sz w:val="28"/>
          <w:szCs w:val="28"/>
        </w:rPr>
        <w:t xml:space="preserve">obračun i isplatu bruto zarada zaposlenih . Državni revizori su izvršili neposredni uvid u  </w:t>
      </w:r>
      <w:r>
        <w:rPr>
          <w:sz w:val="28"/>
          <w:szCs w:val="28"/>
        </w:rPr>
        <w:t xml:space="preserve">obračun zarada i </w:t>
      </w:r>
      <w:r w:rsidRPr="00F84CFF">
        <w:rPr>
          <w:sz w:val="28"/>
          <w:szCs w:val="28"/>
        </w:rPr>
        <w:t>zahtjeve za plaćanje,  na osnovu kojih su u Glavoj knjizi Fonda izdaci evidentirani</w:t>
      </w:r>
      <w:r w:rsidRPr="00F716AF">
        <w:rPr>
          <w:sz w:val="28"/>
          <w:szCs w:val="28"/>
        </w:rPr>
        <w:t>.</w:t>
      </w:r>
    </w:p>
    <w:p w:rsidR="003465C7" w:rsidRPr="00F716AF" w:rsidRDefault="003465C7" w:rsidP="004804A9">
      <w:pPr>
        <w:tabs>
          <w:tab w:val="left" w:pos="720"/>
        </w:tabs>
        <w:spacing w:after="240"/>
        <w:rPr>
          <w:sz w:val="28"/>
          <w:szCs w:val="28"/>
        </w:rPr>
      </w:pPr>
      <w:r w:rsidRPr="00F716AF">
        <w:rPr>
          <w:sz w:val="28"/>
          <w:szCs w:val="28"/>
        </w:rPr>
        <w:t xml:space="preserve">Cjelokupna dokumentacija koja je stavljena na uvid je skenirana i dostavljena  u elektronskoj formi.  </w:t>
      </w:r>
    </w:p>
    <w:p w:rsidR="003465C7" w:rsidRPr="0029722F" w:rsidRDefault="003465C7" w:rsidP="00E2600C">
      <w:pPr>
        <w:pStyle w:val="Heading3"/>
        <w:keepNext/>
        <w:numPr>
          <w:ilvl w:val="1"/>
          <w:numId w:val="80"/>
        </w:numPr>
        <w:tabs>
          <w:tab w:val="clear" w:pos="1134"/>
        </w:tabs>
        <w:spacing w:before="240" w:after="60" w:line="240" w:lineRule="auto"/>
      </w:pPr>
      <w:bookmarkStart w:id="76" w:name="_Toc31266999"/>
      <w:r w:rsidRPr="0029722F">
        <w:t>Odsjek za statistiku i analize</w:t>
      </w:r>
      <w:bookmarkEnd w:id="76"/>
    </w:p>
    <w:p w:rsidR="003465C7" w:rsidRDefault="003465C7" w:rsidP="004804A9">
      <w:pPr>
        <w:rPr>
          <w:sz w:val="28"/>
          <w:szCs w:val="28"/>
        </w:rPr>
      </w:pPr>
    </w:p>
    <w:p w:rsidR="003465C7" w:rsidRPr="006358FC" w:rsidRDefault="003465C7" w:rsidP="004804A9">
      <w:pPr>
        <w:tabs>
          <w:tab w:val="left" w:pos="720"/>
        </w:tabs>
        <w:ind w:left="142" w:hanging="142"/>
        <w:rPr>
          <w:sz w:val="28"/>
          <w:szCs w:val="28"/>
        </w:rPr>
      </w:pPr>
      <w:r>
        <w:rPr>
          <w:sz w:val="28"/>
          <w:szCs w:val="28"/>
        </w:rPr>
        <w:t xml:space="preserve">          </w:t>
      </w:r>
      <w:r w:rsidRPr="006358FC">
        <w:rPr>
          <w:sz w:val="28"/>
          <w:szCs w:val="28"/>
        </w:rPr>
        <w:t>U ovom Odsjeku aktivnost je usmjerena na izradu statističkih izvještaja iz     oblasti obračuna i isplate prava iz penzijskog i invalidskog osiguranja.</w:t>
      </w:r>
    </w:p>
    <w:p w:rsidR="003465C7" w:rsidRDefault="003465C7" w:rsidP="004804A9">
      <w:pPr>
        <w:tabs>
          <w:tab w:val="left" w:pos="720"/>
        </w:tabs>
        <w:rPr>
          <w:sz w:val="28"/>
          <w:szCs w:val="28"/>
        </w:rPr>
      </w:pPr>
    </w:p>
    <w:p w:rsidR="003465C7" w:rsidRPr="006358FC" w:rsidRDefault="003465C7" w:rsidP="004804A9">
      <w:pPr>
        <w:tabs>
          <w:tab w:val="left" w:pos="720"/>
        </w:tabs>
        <w:rPr>
          <w:sz w:val="28"/>
          <w:szCs w:val="28"/>
        </w:rPr>
      </w:pPr>
      <w:r w:rsidRPr="006358FC">
        <w:rPr>
          <w:sz w:val="28"/>
          <w:szCs w:val="28"/>
        </w:rPr>
        <w:t>U izvještajnom periodu, u ovom odsjeku, obavljale su se  sledeće aktivnosti:</w:t>
      </w:r>
    </w:p>
    <w:p w:rsidR="003465C7" w:rsidRPr="006358FC" w:rsidRDefault="003465C7" w:rsidP="00E2600C">
      <w:pPr>
        <w:pStyle w:val="ListParagraph"/>
        <w:numPr>
          <w:ilvl w:val="0"/>
          <w:numId w:val="96"/>
        </w:numPr>
        <w:spacing w:after="0" w:line="240" w:lineRule="auto"/>
        <w:contextualSpacing w:val="0"/>
        <w:jc w:val="both"/>
        <w:rPr>
          <w:rFonts w:ascii="Times New Roman" w:hAnsi="Times New Roman"/>
          <w:sz w:val="28"/>
          <w:szCs w:val="28"/>
        </w:rPr>
      </w:pPr>
      <w:r w:rsidRPr="006358FC">
        <w:rPr>
          <w:rFonts w:ascii="Times New Roman" w:hAnsi="Times New Roman"/>
          <w:sz w:val="28"/>
          <w:szCs w:val="28"/>
        </w:rPr>
        <w:t>vršena je obrada statističkih podataka mjesečno  po izvršenim isplatama iz penzijsko-invalidskog osiguranja radi analiziranja podaka o kretanju broja penzionera po vrstama prava i strukturi;</w:t>
      </w:r>
    </w:p>
    <w:p w:rsidR="003465C7" w:rsidRPr="006358FC" w:rsidRDefault="003465C7" w:rsidP="00E2600C">
      <w:pPr>
        <w:pStyle w:val="ListParagraph"/>
        <w:numPr>
          <w:ilvl w:val="0"/>
          <w:numId w:val="96"/>
        </w:numPr>
        <w:tabs>
          <w:tab w:val="left" w:pos="720"/>
        </w:tabs>
        <w:spacing w:after="0" w:line="240" w:lineRule="auto"/>
        <w:contextualSpacing w:val="0"/>
        <w:jc w:val="both"/>
        <w:rPr>
          <w:rFonts w:ascii="Times New Roman" w:hAnsi="Times New Roman"/>
          <w:sz w:val="28"/>
          <w:szCs w:val="28"/>
        </w:rPr>
      </w:pPr>
      <w:r w:rsidRPr="006358FC">
        <w:rPr>
          <w:rFonts w:ascii="Times New Roman" w:hAnsi="Times New Roman"/>
          <w:sz w:val="28"/>
          <w:szCs w:val="28"/>
        </w:rPr>
        <w:t xml:space="preserve">pripremani su  statistički podaci o osiguranicima i na mjesečnoj osnovi o korisnicima prava iz penzijsko-invalidskog osiguranja po raznim kriterijumima - starosnoj i polnoj strukturi, visini penzija, opštinama, godinama korišćenja prava i dr; </w:t>
      </w:r>
    </w:p>
    <w:p w:rsidR="003465C7" w:rsidRDefault="003465C7" w:rsidP="00E2600C">
      <w:pPr>
        <w:pStyle w:val="ListParagraph"/>
        <w:numPr>
          <w:ilvl w:val="0"/>
          <w:numId w:val="96"/>
        </w:numPr>
        <w:tabs>
          <w:tab w:val="left" w:pos="720"/>
        </w:tabs>
        <w:spacing w:after="0" w:line="240" w:lineRule="auto"/>
        <w:contextualSpacing w:val="0"/>
        <w:jc w:val="both"/>
        <w:rPr>
          <w:rFonts w:ascii="Times New Roman" w:hAnsi="Times New Roman"/>
          <w:sz w:val="28"/>
          <w:szCs w:val="28"/>
        </w:rPr>
      </w:pPr>
      <w:r w:rsidRPr="006358FC">
        <w:rPr>
          <w:rFonts w:ascii="Times New Roman" w:hAnsi="Times New Roman"/>
          <w:sz w:val="28"/>
          <w:szCs w:val="28"/>
        </w:rPr>
        <w:t>pripremani  su statistički izvještaji koji su na mjesečnom i godišnjem nivou  objavljivani na sajtu Fonda PIO;</w:t>
      </w:r>
    </w:p>
    <w:p w:rsidR="003465C7" w:rsidRPr="006358FC" w:rsidRDefault="003465C7" w:rsidP="00E2600C">
      <w:pPr>
        <w:pStyle w:val="ListParagraph"/>
        <w:numPr>
          <w:ilvl w:val="0"/>
          <w:numId w:val="96"/>
        </w:numPr>
        <w:tabs>
          <w:tab w:val="left" w:pos="720"/>
        </w:tabs>
        <w:spacing w:after="0" w:line="240" w:lineRule="auto"/>
        <w:contextualSpacing w:val="0"/>
        <w:jc w:val="both"/>
        <w:rPr>
          <w:rFonts w:ascii="Times New Roman" w:hAnsi="Times New Roman"/>
          <w:sz w:val="28"/>
          <w:szCs w:val="28"/>
        </w:rPr>
      </w:pPr>
      <w:r w:rsidRPr="006358FC">
        <w:rPr>
          <w:rFonts w:ascii="Times New Roman" w:hAnsi="Times New Roman"/>
          <w:sz w:val="28"/>
          <w:szCs w:val="28"/>
        </w:rPr>
        <w:t xml:space="preserve">shodno Zakonu o upravljanju i unutrašnjoj kontroli u javnom sektoru i Smjernicama za uspostavljanje i sprovođenje procesa upravljanja rizicima u subjektima javnog sektora, </w:t>
      </w:r>
      <w:r>
        <w:rPr>
          <w:rFonts w:ascii="Times New Roman" w:hAnsi="Times New Roman"/>
          <w:sz w:val="28"/>
          <w:szCs w:val="28"/>
        </w:rPr>
        <w:t xml:space="preserve"> pristupilo se prosecu izrade I uspostavljanja  registra rizika za</w:t>
      </w:r>
      <w:r w:rsidRPr="006358FC">
        <w:rPr>
          <w:rFonts w:ascii="Times New Roman" w:hAnsi="Times New Roman"/>
          <w:sz w:val="28"/>
          <w:szCs w:val="28"/>
        </w:rPr>
        <w:t xml:space="preserve"> Odsjek.</w:t>
      </w:r>
      <w:r>
        <w:rPr>
          <w:rFonts w:ascii="Times New Roman" w:hAnsi="Times New Roman"/>
          <w:sz w:val="28"/>
          <w:szCs w:val="28"/>
        </w:rPr>
        <w:t xml:space="preserve"> U prvoj fizi utvrđeni su ciljevi I radne aktivnosti Odsjeka, a u drugoj fazi izvršena je identifikacija, analiza I procjena rizika Odsjeka koji čine sastvavni dio Registra rizika </w:t>
      </w:r>
      <w:r w:rsidRPr="00DA79BC">
        <w:rPr>
          <w:rFonts w:ascii="Times New Roman" w:hAnsi="Times New Roman"/>
          <w:noProof/>
          <w:sz w:val="28"/>
          <w:szCs w:val="28"/>
          <w:lang w:val="sr-Latn-ME"/>
        </w:rPr>
        <w:t>Sektor za obračun i isplatu prava i računovodstvene poslove</w:t>
      </w:r>
      <w:r>
        <w:rPr>
          <w:rFonts w:ascii="Times New Roman" w:hAnsi="Times New Roman"/>
          <w:noProof/>
          <w:sz w:val="28"/>
          <w:szCs w:val="28"/>
          <w:lang w:val="sr-Latn-ME"/>
        </w:rPr>
        <w:t xml:space="preserve"> iz penzijskog i invalidskog osiguranja.</w:t>
      </w:r>
    </w:p>
    <w:p w:rsidR="003465C7" w:rsidRPr="006358FC" w:rsidRDefault="003465C7" w:rsidP="00E2600C">
      <w:pPr>
        <w:pStyle w:val="ListParagraph"/>
        <w:numPr>
          <w:ilvl w:val="0"/>
          <w:numId w:val="96"/>
        </w:numPr>
        <w:tabs>
          <w:tab w:val="left" w:pos="720"/>
        </w:tabs>
        <w:spacing w:after="0" w:line="240" w:lineRule="auto"/>
        <w:contextualSpacing w:val="0"/>
        <w:jc w:val="both"/>
        <w:rPr>
          <w:rFonts w:ascii="Times New Roman" w:hAnsi="Times New Roman"/>
          <w:sz w:val="28"/>
          <w:szCs w:val="28"/>
        </w:rPr>
      </w:pPr>
      <w:r w:rsidRPr="006358FC">
        <w:rPr>
          <w:rFonts w:ascii="Times New Roman" w:hAnsi="Times New Roman"/>
          <w:sz w:val="28"/>
          <w:szCs w:val="28"/>
        </w:rPr>
        <w:t>kako je Fond PIO administrativni izvor pojedinih podataka, Odsjek je iz osnova svoje nadležnosti, tokom 2019. godine uspješno sarađivao na realizaciji ESSPROS statistike - Evropski sistem integrisane statistike socijalne zaštite.</w:t>
      </w:r>
    </w:p>
    <w:p w:rsidR="003465C7" w:rsidRPr="006358FC" w:rsidRDefault="003465C7" w:rsidP="00E2600C">
      <w:pPr>
        <w:pStyle w:val="ListParagraph"/>
        <w:numPr>
          <w:ilvl w:val="0"/>
          <w:numId w:val="96"/>
        </w:numPr>
        <w:tabs>
          <w:tab w:val="left" w:pos="720"/>
        </w:tabs>
        <w:spacing w:after="200" w:line="240" w:lineRule="auto"/>
        <w:contextualSpacing w:val="0"/>
        <w:jc w:val="both"/>
        <w:rPr>
          <w:rFonts w:ascii="Times New Roman" w:hAnsi="Times New Roman"/>
          <w:sz w:val="28"/>
          <w:szCs w:val="28"/>
        </w:rPr>
      </w:pPr>
      <w:r w:rsidRPr="006358FC">
        <w:rPr>
          <w:rFonts w:ascii="Times New Roman" w:hAnsi="Times New Roman"/>
          <w:sz w:val="28"/>
          <w:szCs w:val="28"/>
        </w:rPr>
        <w:t>pripremani su statistički podaci za potrebe  Monstata, Ministarstva rada i socijalnog staranja, Ministarstva finansija,  štampane i elektronske medije, Saveza udruženja penzionera Crne Gore, lokalnih penzionerskih udruzenja i dr.</w:t>
      </w:r>
    </w:p>
    <w:p w:rsidR="003465C7" w:rsidRPr="00A14D80" w:rsidRDefault="003465C7" w:rsidP="00E2600C">
      <w:pPr>
        <w:pStyle w:val="Heading2"/>
        <w:keepNext/>
        <w:numPr>
          <w:ilvl w:val="0"/>
          <w:numId w:val="99"/>
        </w:numPr>
        <w:tabs>
          <w:tab w:val="clear" w:pos="1134"/>
        </w:tabs>
        <w:spacing w:before="240" w:after="60" w:line="240" w:lineRule="auto"/>
        <w:jc w:val="center"/>
      </w:pPr>
      <w:r>
        <w:br w:type="page"/>
      </w:r>
      <w:bookmarkStart w:id="77" w:name="_Toc31267000"/>
      <w:r w:rsidRPr="00A14D80">
        <w:t xml:space="preserve">SEKTOR ZA </w:t>
      </w:r>
      <w:bookmarkEnd w:id="71"/>
      <w:r w:rsidRPr="00A14D80">
        <w:t>PRAVNE POSLOVE, POSLOVE PRUŽANJA STRUČNE POMOĆI ORGANIZACIJAMA PENZIONERA I LJUDSKE RESURSE</w:t>
      </w:r>
      <w:bookmarkEnd w:id="72"/>
      <w:bookmarkEnd w:id="77"/>
    </w:p>
    <w:p w:rsidR="003465C7" w:rsidRDefault="003465C7" w:rsidP="000177C7"/>
    <w:p w:rsidR="003465C7" w:rsidRPr="000177C7" w:rsidRDefault="003465C7" w:rsidP="000177C7">
      <w:pPr>
        <w:tabs>
          <w:tab w:val="left" w:pos="0"/>
          <w:tab w:val="left" w:pos="720"/>
        </w:tabs>
        <w:rPr>
          <w:rFonts w:eastAsia="Calibri"/>
          <w:sz w:val="28"/>
          <w:szCs w:val="28"/>
          <w:lang w:val="sr-Latn-RS"/>
        </w:rPr>
      </w:pPr>
      <w:r>
        <w:rPr>
          <w:rFonts w:eastAsia="Calibri"/>
          <w:sz w:val="28"/>
          <w:szCs w:val="28"/>
          <w:lang w:val="sr-Latn-RS"/>
        </w:rPr>
        <w:t xml:space="preserve">Sektor za </w:t>
      </w:r>
      <w:r w:rsidRPr="000177C7">
        <w:rPr>
          <w:rFonts w:eastAsia="Calibri"/>
          <w:sz w:val="28"/>
          <w:szCs w:val="28"/>
          <w:lang w:val="sr-Latn-RS"/>
        </w:rPr>
        <w:t xml:space="preserve">pravne poslove, poslove pružanja stručne pomoći organizacijama penzionera i ljudske resurse </w:t>
      </w:r>
      <w:r w:rsidRPr="000177C7">
        <w:rPr>
          <w:sz w:val="28"/>
          <w:szCs w:val="28"/>
          <w:lang w:val="sr-Latn-RS"/>
        </w:rPr>
        <w:t>čine dvije organizacione jedinice:</w:t>
      </w:r>
    </w:p>
    <w:p w:rsidR="003465C7" w:rsidRPr="000177C7" w:rsidRDefault="003465C7" w:rsidP="00E2600C">
      <w:pPr>
        <w:numPr>
          <w:ilvl w:val="0"/>
          <w:numId w:val="72"/>
        </w:numPr>
        <w:tabs>
          <w:tab w:val="left" w:pos="0"/>
          <w:tab w:val="left" w:pos="720"/>
        </w:tabs>
        <w:spacing w:after="0" w:line="240" w:lineRule="auto"/>
        <w:rPr>
          <w:rFonts w:eastAsia="Calibri"/>
          <w:sz w:val="28"/>
          <w:szCs w:val="28"/>
          <w:lang w:val="sr-Latn-RS"/>
        </w:rPr>
      </w:pPr>
      <w:r>
        <w:rPr>
          <w:rFonts w:eastAsia="Calibri"/>
          <w:sz w:val="28"/>
          <w:szCs w:val="28"/>
          <w:lang w:val="sr-Latn-RS"/>
        </w:rPr>
        <w:t>odsjek za</w:t>
      </w:r>
      <w:r w:rsidRPr="000177C7">
        <w:rPr>
          <w:rFonts w:eastAsia="Calibri"/>
          <w:sz w:val="28"/>
          <w:szCs w:val="28"/>
          <w:lang w:val="sr-Latn-RS"/>
        </w:rPr>
        <w:t xml:space="preserve"> pravne poslove i poslove pružanja stručne pomoći organizacijama penzionera i </w:t>
      </w:r>
    </w:p>
    <w:p w:rsidR="003465C7" w:rsidRPr="000177C7" w:rsidRDefault="003465C7" w:rsidP="00E2600C">
      <w:pPr>
        <w:numPr>
          <w:ilvl w:val="0"/>
          <w:numId w:val="72"/>
        </w:numPr>
        <w:tabs>
          <w:tab w:val="left" w:pos="0"/>
          <w:tab w:val="left" w:pos="720"/>
        </w:tabs>
        <w:spacing w:before="0" w:after="0" w:line="240" w:lineRule="auto"/>
        <w:rPr>
          <w:rFonts w:eastAsia="Calibri"/>
          <w:sz w:val="28"/>
          <w:szCs w:val="28"/>
          <w:lang w:val="sr-Latn-RS"/>
        </w:rPr>
      </w:pPr>
      <w:r w:rsidRPr="000177C7">
        <w:rPr>
          <w:rFonts w:eastAsia="Calibri"/>
          <w:sz w:val="28"/>
          <w:szCs w:val="28"/>
          <w:lang w:val="sr-Latn-RS"/>
        </w:rPr>
        <w:t>odsjek za ljudske resurse.</w:t>
      </w:r>
    </w:p>
    <w:p w:rsidR="003465C7" w:rsidRPr="000177C7" w:rsidRDefault="003465C7" w:rsidP="000177C7">
      <w:pPr>
        <w:tabs>
          <w:tab w:val="left" w:pos="720"/>
        </w:tabs>
        <w:jc w:val="center"/>
        <w:rPr>
          <w:b/>
          <w:sz w:val="28"/>
          <w:szCs w:val="28"/>
        </w:rPr>
      </w:pPr>
    </w:p>
    <w:p w:rsidR="003465C7" w:rsidRPr="000177C7" w:rsidRDefault="003465C7" w:rsidP="00817509">
      <w:pPr>
        <w:pStyle w:val="Heading3"/>
      </w:pPr>
      <w:bookmarkStart w:id="78" w:name="_Toc31267001"/>
      <w:r>
        <w:t xml:space="preserve">4.1. </w:t>
      </w:r>
      <w:r w:rsidRPr="000177C7">
        <w:t>ODSJEK ZA PRAVNE POSLOVE, POSLOVE PRUŽANJA STRUČNE POMOĆI ORGANIZACIJAM</w:t>
      </w:r>
      <w:r>
        <w:t>A</w:t>
      </w:r>
      <w:r w:rsidRPr="000177C7">
        <w:t xml:space="preserve"> PENZIONERA</w:t>
      </w:r>
      <w:bookmarkEnd w:id="78"/>
    </w:p>
    <w:p w:rsidR="003465C7" w:rsidRPr="000177C7" w:rsidRDefault="003465C7" w:rsidP="000177C7">
      <w:pPr>
        <w:tabs>
          <w:tab w:val="left" w:pos="720"/>
        </w:tabs>
        <w:rPr>
          <w:sz w:val="28"/>
          <w:szCs w:val="28"/>
        </w:rPr>
      </w:pPr>
    </w:p>
    <w:p w:rsidR="003465C7" w:rsidRPr="000177C7" w:rsidRDefault="003465C7" w:rsidP="000177C7">
      <w:pPr>
        <w:tabs>
          <w:tab w:val="left" w:pos="720"/>
        </w:tabs>
        <w:rPr>
          <w:sz w:val="28"/>
          <w:szCs w:val="28"/>
        </w:rPr>
      </w:pPr>
      <w:r w:rsidRPr="000177C7">
        <w:rPr>
          <w:sz w:val="28"/>
          <w:szCs w:val="28"/>
        </w:rPr>
        <w:t xml:space="preserve">             Shodno Praviliku o unutrašnjoj organizaciji i sistematizaciji radnih mjesta, u nadležnosti ovog Odsjeka nalaze se poslovi koji se odnose na:</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pripremu predloga opštih i drugih akata koje donose Upravni odbor Fonda i direktora Fonda;</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sistemsko praćenje i analiza zakonskih i drugih propisa;</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priprema i kontrola ugovora i sporazuma koje zaključuje Fond;</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 xml:space="preserve">pravno zastupanje Fonda i njegovih organa pred nadležnim sudovima i drugim organima; </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pružanje stručne pomoći, logistike i podrške u radu Savezu udruženja penzionera Crne Gore i opštinskih udruženja penzionera;</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praćenje realizacije ugovora vezanih za stambenu problematiku korisnika prava iz PIO;</w:t>
      </w:r>
    </w:p>
    <w:p w:rsidR="003465C7" w:rsidRPr="000177C7" w:rsidRDefault="003465C7" w:rsidP="000177C7">
      <w:pPr>
        <w:tabs>
          <w:tab w:val="left" w:pos="720"/>
        </w:tabs>
        <w:rPr>
          <w:sz w:val="28"/>
          <w:szCs w:val="28"/>
        </w:rPr>
      </w:pPr>
      <w:r w:rsidRPr="000177C7">
        <w:rPr>
          <w:sz w:val="28"/>
          <w:szCs w:val="28"/>
        </w:rPr>
        <w:t>•</w:t>
      </w:r>
      <w:r w:rsidRPr="000177C7">
        <w:rPr>
          <w:sz w:val="28"/>
          <w:szCs w:val="28"/>
        </w:rPr>
        <w:tab/>
        <w:t>saradnja sa resornim državnim organima i Savezom udruženja penzionera Crne Gore, kao i druge poslove iz djelokruga rada ovog odsjeka.</w:t>
      </w:r>
    </w:p>
    <w:p w:rsidR="003465C7" w:rsidRPr="000177C7" w:rsidRDefault="003465C7" w:rsidP="000177C7">
      <w:pPr>
        <w:tabs>
          <w:tab w:val="left" w:pos="720"/>
        </w:tabs>
        <w:rPr>
          <w:sz w:val="28"/>
          <w:szCs w:val="28"/>
        </w:rPr>
      </w:pPr>
    </w:p>
    <w:p w:rsidR="003465C7" w:rsidRPr="000177C7" w:rsidRDefault="003465C7" w:rsidP="000177C7">
      <w:pPr>
        <w:tabs>
          <w:tab w:val="left" w:pos="720"/>
        </w:tabs>
        <w:rPr>
          <w:sz w:val="28"/>
          <w:szCs w:val="28"/>
        </w:rPr>
      </w:pPr>
      <w:r w:rsidRPr="000177C7">
        <w:rPr>
          <w:sz w:val="28"/>
          <w:szCs w:val="28"/>
        </w:rPr>
        <w:t xml:space="preserve">U ovom izvještaju stavljen je akcenat na djelokrug rada iz oblasti poslova pravnog zastupanja, prvenstveno na tužbene zahtjeve koji proističu iz nekoliko različitih pravnih osnova, a koji zahtijevaju stručno i drugo angažovanje u pripremanju odgovora na tužbe: zastupanju na već zakazanim ročištima, u pripremanju neophodnih redovnih ili vanrednih pravnih sredstava, zavisno od uspješnosti u sporovima, u predmetima koji su procesuirani u izveštajnom periodu, u kojima se Fond PIO pojavljuje u svojstvu tuženog, uz osvrt na predmete koji potiču iz ranijih godina, a koji iz raznih razloga još uvijek nijesu pravosnažno okončani.  </w:t>
      </w:r>
    </w:p>
    <w:p w:rsidR="003465C7" w:rsidRDefault="003465C7" w:rsidP="000177C7">
      <w:pPr>
        <w:tabs>
          <w:tab w:val="left" w:pos="720"/>
        </w:tabs>
        <w:rPr>
          <w:sz w:val="28"/>
          <w:szCs w:val="28"/>
        </w:rPr>
      </w:pPr>
      <w:r w:rsidRPr="000177C7">
        <w:rPr>
          <w:sz w:val="28"/>
          <w:szCs w:val="28"/>
        </w:rPr>
        <w:t>Obzirom na činjenicu da je u periodu od 01.01-31.12.2019.godine u rad primljeno 270 novih predmeta, pored desetina predmeta koji potiču iz ranijih godina, pojedinačno prikazivanje svakog predmeta, sa različitim ili sličnim pravnim osnovama samo bi opteretilo ovaj izvještaj, a radi se sledećim postupcima:</w:t>
      </w:r>
    </w:p>
    <w:p w:rsidR="003465C7" w:rsidRPr="000177C7" w:rsidRDefault="003465C7" w:rsidP="000177C7">
      <w:pPr>
        <w:tabs>
          <w:tab w:val="left" w:pos="720"/>
        </w:tabs>
        <w:rPr>
          <w:sz w:val="28"/>
          <w:szCs w:val="28"/>
        </w:rPr>
      </w:pPr>
    </w:p>
    <w:p w:rsidR="003465C7" w:rsidRPr="000177C7" w:rsidRDefault="003465C7" w:rsidP="000177C7">
      <w:pPr>
        <w:tabs>
          <w:tab w:val="left" w:pos="720"/>
        </w:tabs>
        <w:rPr>
          <w:b/>
          <w:sz w:val="28"/>
          <w:szCs w:val="28"/>
        </w:rPr>
      </w:pPr>
      <w:r w:rsidRPr="000177C7">
        <w:rPr>
          <w:b/>
          <w:sz w:val="28"/>
          <w:szCs w:val="28"/>
        </w:rPr>
        <w:t xml:space="preserve">- isplate duga zbog manje isplaćene razlike penzije izmedju konačnog iznosa prava i iznosa po ranijem rješenju za period od 15.08.2007.godine zbog  neuskladjivanja penzija 2×10% vojnim penzionerima, shodno Odlukama Upravnog odbora Fonda PIO od 01.12.2007.godine i 01.12.2008.godine </w:t>
      </w:r>
    </w:p>
    <w:p w:rsidR="003465C7" w:rsidRPr="000177C7" w:rsidRDefault="003465C7" w:rsidP="000177C7">
      <w:pPr>
        <w:tabs>
          <w:tab w:val="left" w:pos="720"/>
        </w:tabs>
        <w:rPr>
          <w:sz w:val="28"/>
          <w:szCs w:val="28"/>
        </w:rPr>
      </w:pPr>
      <w:r w:rsidRPr="000177C7">
        <w:rPr>
          <w:sz w:val="28"/>
          <w:szCs w:val="28"/>
        </w:rPr>
        <w:tab/>
        <w:t>U ovim predmetima tužioci su vojni penzioneri, čiju je isplatu penzija Fond PIO preuzeo od Ministarstva finansija počev od 15.08.2007.godine, na osnovu odredbe člana 215.v.Zakona o izmjenama i dopunama Zakona o PIO (“Sl.list RCG“br.47/07), a koji su pokrenuli sporove pred prvostepenim sudovima, radi naknade materijalne štete tj.isplate razlike penzije po osnovu člana 12. Zakona o obeštećenju korisnika prava iz PIO („Sl.list CG“ br.40/08). S obzirom, na presudu Vrhovnog suda Rev.br.584/16 koja je donjeta u po reviziji izjavljenoj od strane Fonda PIO, kao tuženog, u predmetu tužioca vojnog penzionera Šljivančanin Radisava, kao i na  pravosnažne presude drugih redovnih sudova, u izvještajnom periodu pravosnažno su odbijeni tužbeni zahtjevi u sledećim predmetima:P.br.2646/16,P,br.1589/17,P.br.506/16,P.br.474/16,P.br.1878/17, P.br.647/16, u ukupnom iznosu od 111.825,50€ dok su vojni penzioneri-kao tužioci, nakon upoznavanja sa stavom Vrhovnog suda i više odbijajućih presuda gore navedenih poslovnih oznaka, povukli tužbe u predmetima u kojima su postupci bili u toku, kako slijedi:</w:t>
      </w:r>
    </w:p>
    <w:p w:rsidR="003465C7" w:rsidRPr="000177C7" w:rsidRDefault="003465C7" w:rsidP="000177C7">
      <w:pPr>
        <w:tabs>
          <w:tab w:val="left" w:pos="720"/>
        </w:tabs>
        <w:rPr>
          <w:sz w:val="28"/>
          <w:szCs w:val="28"/>
        </w:rPr>
      </w:pPr>
      <w:r w:rsidRPr="000177C7">
        <w:rPr>
          <w:sz w:val="28"/>
          <w:szCs w:val="28"/>
        </w:rPr>
        <w:t xml:space="preserve">P.br.4874/16,P.br.3256/16,Mač.br.866/16,P.br.3260/16,P.br.4825/16,P.br.Mal.br.860/16,P.br.2664/16,Mal.br.767/16,P.br.3236/16,P.brMal.br.592/16,P.br.429/18,P.br.4917/16,P.br.Mal.br.865/16,P.br.3115/16,P.br.3377/16,P.br.3251/16,P.br.4918/16,P.br.2893/16,P.br.2680/16,P.br.3241/16,P.br.Mal.br.857/16,P.br.3437/16,P.br.3382/16,P.br.Mal.br.794/16,P.br.Mal.665/16,P.br.4820/16,P.br.2568/16,P.br.4015/16,P.br.3263/16,P.br.4851/16,P.br.2673/16,P.br.Mal.br.658/16,P.br.561/18,P.br.1085/18,P.br.2792/16,P.br.4873/16,P.br.5796/16,P.br.2677/16,P.br.3264/16,P.br.3435/16,P.br.3449/16,P.br.3250/16,P.br.5835/16,Mal.br.755/16,P.br.2570/16,P.br.2685/16,P.br.5771/16,P.br.3439/16,P.br.2681/16,P.br.3432/16,P.br.3029/16,P.br.2745/16,P.br.2737/16,P.br.3244/16,P.br.3402/16,P.br.Mal.br.756/16,P.br.3380/16,P.br.3257/16,P.br.2906/16,P.br.4855/16,P.br.3399/16,P.br.1752/16,P.br.2218/16,P.br.1753/16,P.br.3245/16,P.br.2051/16,P.br.181/19, P.br.457/2017, P.br.3046/16.                </w:t>
      </w:r>
    </w:p>
    <w:p w:rsidR="003465C7" w:rsidRPr="000177C7" w:rsidRDefault="003465C7" w:rsidP="000177C7">
      <w:pPr>
        <w:tabs>
          <w:tab w:val="left" w:pos="720"/>
        </w:tabs>
        <w:rPr>
          <w:sz w:val="28"/>
          <w:szCs w:val="28"/>
        </w:rPr>
      </w:pPr>
      <w:r w:rsidRPr="000177C7">
        <w:rPr>
          <w:sz w:val="28"/>
          <w:szCs w:val="28"/>
        </w:rPr>
        <w:t xml:space="preserve">U navedenim predmetima, u kojima su postupci okončani povlačenjem tužbe, kako nije utvrdjivana vrijednost sporova angažovanjem vještaka ekonomsko-finansijske struke,podnosioci izvještaja nisu mogli precizirati ukupnu vrijednost sporova po podnešenim tužbama, već možemo navesti okviran iznos, imajući u vidu predmete u kojima su vještaci utvrdjivali iznose, obzirom da se radi o istim periodima tražene razlike, i on bi  zbirno iznosio oko 750.000,00 € </w:t>
      </w:r>
    </w:p>
    <w:p w:rsidR="003465C7" w:rsidRDefault="003465C7" w:rsidP="000177C7">
      <w:pPr>
        <w:tabs>
          <w:tab w:val="left" w:pos="720"/>
        </w:tabs>
        <w:rPr>
          <w:b/>
          <w:sz w:val="28"/>
          <w:szCs w:val="28"/>
        </w:rPr>
      </w:pPr>
    </w:p>
    <w:p w:rsidR="003465C7" w:rsidRPr="000177C7" w:rsidRDefault="003465C7" w:rsidP="000177C7">
      <w:pPr>
        <w:tabs>
          <w:tab w:val="left" w:pos="720"/>
        </w:tabs>
        <w:rPr>
          <w:b/>
          <w:sz w:val="28"/>
          <w:szCs w:val="28"/>
        </w:rPr>
      </w:pPr>
      <w:r w:rsidRPr="000177C7">
        <w:rPr>
          <w:b/>
          <w:sz w:val="28"/>
          <w:szCs w:val="28"/>
        </w:rPr>
        <w:t>-isplata razlike penzije zbog neuskladjivanja penzije vojnim penzionerima prema Odluci Upravnog odbora Fonda PIO br.64/2007 od 20.07.2007.godine, koja se odnosi na uskladjivanja penzija i novačanih davanja od 01.07.2007.godine za 11,89 %.</w:t>
      </w:r>
    </w:p>
    <w:p w:rsidR="003465C7" w:rsidRPr="000177C7" w:rsidRDefault="003465C7" w:rsidP="000177C7">
      <w:pPr>
        <w:tabs>
          <w:tab w:val="left" w:pos="720"/>
        </w:tabs>
        <w:rPr>
          <w:sz w:val="28"/>
          <w:szCs w:val="28"/>
        </w:rPr>
      </w:pPr>
      <w:r>
        <w:rPr>
          <w:sz w:val="28"/>
          <w:szCs w:val="28"/>
        </w:rPr>
        <w:tab/>
        <w:t>Uskladjivanje</w:t>
      </w:r>
      <w:r w:rsidRPr="000177C7">
        <w:rPr>
          <w:sz w:val="28"/>
          <w:szCs w:val="28"/>
        </w:rPr>
        <w:t xml:space="preserve"> po predmetnoj Odluci pripada od 01.jula 200</w:t>
      </w:r>
      <w:r>
        <w:rPr>
          <w:sz w:val="28"/>
          <w:szCs w:val="28"/>
        </w:rPr>
        <w:t>7.godine, a osnov za uskladjivanje</w:t>
      </w:r>
      <w:r w:rsidRPr="000177C7">
        <w:rPr>
          <w:sz w:val="28"/>
          <w:szCs w:val="28"/>
        </w:rPr>
        <w:t xml:space="preserve"> čini iznos penzije, odnosno novčane naknade za jun 2007.godine. Fond je stava da vojnim pen</w:t>
      </w:r>
      <w:r>
        <w:rPr>
          <w:sz w:val="28"/>
          <w:szCs w:val="28"/>
        </w:rPr>
        <w:t xml:space="preserve">zionerima ne pripada uskladjivanje po ovom osnovu, </w:t>
      </w:r>
      <w:r w:rsidRPr="000177C7">
        <w:rPr>
          <w:sz w:val="28"/>
          <w:szCs w:val="28"/>
        </w:rPr>
        <w:t>obzirom da se isto odnosi na penzionere koji su u vrijeme donošenja, kao i primjene ove Odluke, već bili u penzionom sistemu kao civilni penzioneri,dok je vojnim penzionerima na dan 01.07.2007.godine penzija uskladjena za 3,3% (prema Odluci o vrijednosti boda koji se primjenjuje za isplatu i obračun vojnih penzija“Sl.list“ br.14/2007</w:t>
      </w:r>
      <w:r>
        <w:rPr>
          <w:sz w:val="28"/>
          <w:szCs w:val="28"/>
        </w:rPr>
        <w:t>),</w:t>
      </w:r>
      <w:r w:rsidRPr="000177C7">
        <w:rPr>
          <w:sz w:val="28"/>
          <w:szCs w:val="28"/>
        </w:rPr>
        <w:t xml:space="preserve"> kada je vrijednost boda povećana sa 8,74 dinara na 9,02 dinara). </w:t>
      </w:r>
    </w:p>
    <w:p w:rsidR="003465C7" w:rsidRPr="000177C7" w:rsidRDefault="003465C7" w:rsidP="000177C7">
      <w:pPr>
        <w:tabs>
          <w:tab w:val="left" w:pos="720"/>
        </w:tabs>
        <w:rPr>
          <w:sz w:val="28"/>
          <w:szCs w:val="28"/>
        </w:rPr>
      </w:pPr>
      <w:r w:rsidRPr="000177C7">
        <w:rPr>
          <w:sz w:val="28"/>
          <w:szCs w:val="28"/>
        </w:rPr>
        <w:t>Medjutim, sud je pravosnažnim presudama usvojio tužbene zahtjeve vojnih penzionera i dosudio im tražene razlike po navedenom osnovu i to u sledećim predmetima:P.br.2603/19, P.br.3170/16, P.br.217/19. P.br.3218/18, P.br.512/15, P.br.2645/16, P.br.2373/16, P.br.158/18, P.br.1/19, P.br.5465/18, u ukupnom iznosu od 108.11,00 €.</w:t>
      </w:r>
    </w:p>
    <w:p w:rsidR="003465C7" w:rsidRPr="000177C7" w:rsidRDefault="003465C7" w:rsidP="000177C7">
      <w:pPr>
        <w:tabs>
          <w:tab w:val="left" w:pos="720"/>
        </w:tabs>
        <w:rPr>
          <w:sz w:val="28"/>
          <w:szCs w:val="28"/>
        </w:rPr>
      </w:pPr>
      <w:r w:rsidRPr="000177C7">
        <w:rPr>
          <w:sz w:val="28"/>
          <w:szCs w:val="28"/>
        </w:rPr>
        <w:t xml:space="preserve">Napominjemo da je Vrhovni sud Crne Gore, u tri predmeta (presuda Osnovnog suda u Nikšiću P.br.512/18 od 21.11.2018.godine, presuda Osnovnog suda Podgorici P.br.2373/2016 od 23.04.2018.godine i presuda Osnovnog suda u Podgorici P.br.6315/2017 od 19.03.2018.godine), odbacio izjavljenu reviziju od strane Fonda PIO, kao nedozvoljenu (rješenje Rev.br.673/19 od 03.07.2019.godine,  rješenje Rev.br.581/19 od 11.06.2019.godine i rješenje P-Rev.br.63/18 od 18.10.2018.godine). </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  naknada materijalne štete, koja se ogleda u razlici izmedju isplaćenih penzija, i penzija koje su trebale biti isplaćene primjenom odredbe čl.245.Zakona o Vojsci Jugoslavije, zbog neuskladjivanja penzije vojnim penzionerima sa 0,5 %</w:t>
      </w:r>
    </w:p>
    <w:p w:rsidR="003465C7" w:rsidRPr="000177C7" w:rsidRDefault="003465C7" w:rsidP="000177C7">
      <w:pPr>
        <w:tabs>
          <w:tab w:val="left" w:pos="720"/>
        </w:tabs>
        <w:rPr>
          <w:sz w:val="28"/>
          <w:szCs w:val="28"/>
        </w:rPr>
      </w:pPr>
      <w:r>
        <w:rPr>
          <w:sz w:val="28"/>
          <w:szCs w:val="28"/>
        </w:rPr>
        <w:tab/>
      </w:r>
      <w:r w:rsidRPr="000177C7">
        <w:rPr>
          <w:sz w:val="28"/>
          <w:szCs w:val="28"/>
        </w:rPr>
        <w:t>Pomenuti Zakon je bio u primjeni na teritoriji Države Crne Gore sve do 15.08.2007.godine kada je stupio na snagu Zakon o Vojsci Crne Gore („Sl.list RCG“, broj 47/07) koji u članu 199. propisuje da danom stupanju na snagu ovog zakona prestaje primjena Zakona o Vojsci Jugoslavije (“Sl.list SRJ“, br.43/94, 28/94, 44/99, 3/02 i 37/02 i „Sl.list SCG“, br.7/05 i 44/05).</w:t>
      </w:r>
    </w:p>
    <w:p w:rsidR="003465C7" w:rsidRPr="000177C7" w:rsidRDefault="003465C7" w:rsidP="000177C7">
      <w:pPr>
        <w:tabs>
          <w:tab w:val="left" w:pos="720"/>
        </w:tabs>
        <w:rPr>
          <w:sz w:val="28"/>
          <w:szCs w:val="28"/>
        </w:rPr>
      </w:pPr>
      <w:r w:rsidRPr="000177C7">
        <w:rPr>
          <w:sz w:val="28"/>
          <w:szCs w:val="28"/>
        </w:rPr>
        <w:t xml:space="preserve">U izvještajnom periodu po navedenom osnovu pravosnažno su okončana tri predmeta (presuda Osnovnog suda u Podgorici P.br.5465/18 od 18.07.2019.godine, presude Osnovnog suda u Nikšiću P.br.217/19 od 14.06.2019.godine i P.br.1581/18 od 22.03.2019.godine), u kojima je Viši sud djelimično usvojio žalbe tuženog-Fonda PIO i preinačio prvostepene presude u dijelu kojim je usvojen tužbeni zahtjev i obavezan Fond da tužiocima nadokanadi materijalnu štetu po navedenom osnovu, u kojim predmetima je od strane tužioca podnesen predlog za ponavljanje postupka, po kojim predlozoma sud još uvijek nije odlučio. </w:t>
      </w:r>
    </w:p>
    <w:p w:rsidR="003465C7" w:rsidRPr="000177C7" w:rsidRDefault="003465C7" w:rsidP="000177C7">
      <w:pPr>
        <w:tabs>
          <w:tab w:val="left" w:pos="720"/>
        </w:tabs>
        <w:rPr>
          <w:sz w:val="28"/>
          <w:szCs w:val="28"/>
        </w:rPr>
      </w:pPr>
      <w:r w:rsidRPr="000177C7">
        <w:rPr>
          <w:sz w:val="28"/>
          <w:szCs w:val="28"/>
        </w:rPr>
        <w:t xml:space="preserve"> </w:t>
      </w:r>
    </w:p>
    <w:p w:rsidR="003465C7" w:rsidRPr="00192468" w:rsidRDefault="003465C7" w:rsidP="000177C7">
      <w:pPr>
        <w:tabs>
          <w:tab w:val="left" w:pos="720"/>
        </w:tabs>
        <w:rPr>
          <w:b/>
          <w:sz w:val="28"/>
          <w:szCs w:val="28"/>
        </w:rPr>
      </w:pPr>
      <w:r w:rsidRPr="00192468">
        <w:rPr>
          <w:b/>
          <w:sz w:val="28"/>
          <w:szCs w:val="28"/>
        </w:rPr>
        <w:t>-naknada materijalne štete zbog obustava dijala penzije u iznosu većem od ½ ukupnog iznosa penzije</w:t>
      </w:r>
    </w:p>
    <w:p w:rsidR="003465C7" w:rsidRPr="000177C7" w:rsidRDefault="003465C7" w:rsidP="000177C7">
      <w:pPr>
        <w:tabs>
          <w:tab w:val="left" w:pos="720"/>
        </w:tabs>
        <w:rPr>
          <w:sz w:val="28"/>
          <w:szCs w:val="28"/>
        </w:rPr>
      </w:pPr>
      <w:r>
        <w:rPr>
          <w:sz w:val="28"/>
          <w:szCs w:val="28"/>
        </w:rPr>
        <w:tab/>
      </w:r>
      <w:r w:rsidRPr="000177C7">
        <w:rPr>
          <w:sz w:val="28"/>
          <w:szCs w:val="28"/>
        </w:rPr>
        <w:t>U izvještajnom perodu vodjeni su i  postupci po tužbama korisnika prava na penziju, kao tužioca, koji su petitumom tužbenog zahtjeva, tražili povraćaj iznosa koji su im obustavljeni na osnovu rješenja o izvršenju javnih izvršitelja, administrativnih zabrana i potvrda na osnovu kojih su korisnici prava, sada tužioci, kupovali raznu robu na rate ili su im pružane usluge, a obustave od penzija su iznosile više od ½ iznosa penzije, smatrajući da je takvim postupanjem Fonda PIO povrijedjena odredba člana 103.Zakona o izvršenju i obezbjedjenju, koji to ograničava.</w:t>
      </w:r>
    </w:p>
    <w:p w:rsidR="003465C7" w:rsidRPr="000177C7" w:rsidRDefault="003465C7" w:rsidP="000177C7">
      <w:pPr>
        <w:tabs>
          <w:tab w:val="left" w:pos="720"/>
        </w:tabs>
        <w:rPr>
          <w:sz w:val="28"/>
          <w:szCs w:val="28"/>
        </w:rPr>
      </w:pPr>
      <w:r w:rsidRPr="000177C7">
        <w:rPr>
          <w:sz w:val="28"/>
          <w:szCs w:val="28"/>
        </w:rPr>
        <w:t>U predmetima po navedenom pravnom osnovu od strane Višeg suda u Podgorici i Višeg suda u Bijelom Polju zauzeti  su različiti pravni stavovi, na način što je Viši sud u Podgorici u predmetu  P.br.1272/18 od 28.02.2019.godine, usvojio žalbu Fonda, preinačio prvostepenu presudu, i odbio tužbeni zahtjev tužioca kao neosnovan, zauzimajući stav da se odredba člana 103.stav1.ZIO primjenjuje isključivo u slučaju kada je pokrenut postupak izvršenja-prinude naplate, nikako na obustave penzije na osnovu date saglasnosti, iz kojeg razloga je u predmetima po istom pravnom i činjeničnom osnovu Mal.br.234/14 i Mal.br.152/19, u ukupnom iznosu od 3.000,00 €, dok je Viši sud u Bijelom Polju u predmetima:P.br.947/18,P.br.205/19,Mal.br.197/18,Mal.br.340/18, Mal.br.163/18, P.br.103/19, Mal.br.106/18, ukupne vrijednosti sporova u iznosu oko 10.000,00 €, odbio žalbe Fonda, kao tuženog, i potvrdio prvostepene presude  uz obrazloženje da za obustave preko ½ penzije ne postoji zakonski osnov, sa pozivom na odredbu člana 103.ZIO-a i odredbu člana 148.ZOO-a.</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-sticanje bez osnova zbog neosnovane isplate penzije vojnim penzionerima</w:t>
      </w:r>
    </w:p>
    <w:p w:rsidR="003465C7" w:rsidRPr="000177C7" w:rsidRDefault="003465C7" w:rsidP="000177C7">
      <w:pPr>
        <w:tabs>
          <w:tab w:val="left" w:pos="720"/>
        </w:tabs>
        <w:rPr>
          <w:sz w:val="28"/>
          <w:szCs w:val="28"/>
        </w:rPr>
      </w:pPr>
      <w:r>
        <w:rPr>
          <w:sz w:val="28"/>
          <w:szCs w:val="28"/>
        </w:rPr>
        <w:tab/>
      </w:r>
      <w:r w:rsidRPr="000177C7">
        <w:rPr>
          <w:sz w:val="28"/>
          <w:szCs w:val="28"/>
        </w:rPr>
        <w:t xml:space="preserve">U izvještajnom periodu Fond je podnio 55 tužbi protiv vojnih penzionera, vrijednosti spora u ukupnom iznosu od 53.051,57 €, kojima su u postupcima  pokrenutim po službenoj dužnosti, donesena rješenja radi odredjivanja konačnog iznosa penzije na dan 15.08.2007.godine, shodno odredbi člana 32.Zakona o izmjenama i dopunama Zakona o PIO i odredbi člana 14.Zakona o dopuni Zakona o obeštećenju, po kom osnovu im je odredjen manji iznos penzije, od iznosa utvrdjenog prethodnim rješenjima. </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 xml:space="preserve">-naknada materijalne štete zbog manje utvrdjenog iznosa pripadajuće penzije, za dio penzijskog staža koji nije ušao u osnov zbog neplaćanja doprionosa za pio </w:t>
      </w:r>
    </w:p>
    <w:p w:rsidR="003465C7" w:rsidRPr="000177C7" w:rsidRDefault="003465C7" w:rsidP="000177C7">
      <w:pPr>
        <w:tabs>
          <w:tab w:val="left" w:pos="720"/>
        </w:tabs>
        <w:rPr>
          <w:sz w:val="28"/>
          <w:szCs w:val="28"/>
        </w:rPr>
      </w:pPr>
      <w:r>
        <w:rPr>
          <w:sz w:val="28"/>
          <w:szCs w:val="28"/>
        </w:rPr>
        <w:tab/>
      </w:r>
      <w:r w:rsidRPr="000177C7">
        <w:rPr>
          <w:sz w:val="28"/>
          <w:szCs w:val="28"/>
        </w:rPr>
        <w:t>Jedan broj bivših zaposlenih u Fondu, u statusu penzionera, podnio je tužbe Osnovnom sudu u Podgorici radi naknade materijalne štete zbog manje isplaćene penzije,pozivajući se na pravosnažnu presudu Osnovnog suda u Podgorici P.br.4621/14 od 26.06.2015.godine kojom je usvojen tužbeni zahtjev tužilaca (sadašnjih i bivših zaposlenih Fonda) i obavezan Fond da istima isplati dosudjene iznose na ime manje isplaćene zarade za period od 01.01.2011.godine do 31.12.2012.godine.  Tužioci smatraju da prikom obračuna penzije Fond PIO nije uzeo u obzir prosjek zarada koje je morao da uzme u obzir, shodno članu 19.Zakona o PIO, već je penzije obračunavao na način što je uzeo u obzir prosjek zarada u manjem bruto iznosu  od onog što su tužioci ostvarili i koja zarada im je priznata navedenom presudom.Sud je u pravosnažnim  presudama u predmetimaP.br.6501/17,P.br.6232/17,P.br.6300/17,P.br.6502/17,P.br.7376/2017, ukupne vrijednosti spora oko 700,00€ zauzeo pravni stav da je tužiocima osnovan zahtjev za naknadu štete.</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 xml:space="preserve">      -utvrdjenja ništovosti administrativne zabrane, izjave za žiranta i ugovora o kreditu, kao i postupaka radi izdavanja privremenih mjera zabrane postupanja po administrativnim zabranama, i naknade materijalne štete.</w:t>
      </w:r>
    </w:p>
    <w:p w:rsidR="003465C7" w:rsidRPr="000177C7" w:rsidRDefault="003465C7" w:rsidP="000177C7">
      <w:pPr>
        <w:tabs>
          <w:tab w:val="left" w:pos="720"/>
        </w:tabs>
        <w:rPr>
          <w:sz w:val="28"/>
          <w:szCs w:val="28"/>
        </w:rPr>
      </w:pPr>
      <w:r w:rsidRPr="000177C7">
        <w:rPr>
          <w:sz w:val="28"/>
          <w:szCs w:val="28"/>
        </w:rPr>
        <w:t xml:space="preserve">    </w:t>
      </w:r>
      <w:r w:rsidRPr="000177C7">
        <w:rPr>
          <w:sz w:val="28"/>
          <w:szCs w:val="28"/>
        </w:rPr>
        <w:tab/>
        <w:t>Po pravilu, u predmetima po ovom pravnom osnovu, u toku postupka pred prvostepenim sudom, na predlog tužioca izvodi se vještačenje od strane vještaka grafološke struke, od čijeg nalaza i mišljenja prevashodno zavisi osnovanost tužbenog zahtjeva i samim tim ishod spora. Vrijednost spora, ako nije precizirana, obično biva predmet novog tužbenog zahtjeva, ukoliko se pravosnažnom presudom utvrdi ništavost sporne kreditne dokumentacije.</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 xml:space="preserve">-sporovi iz radnog odnosa </w:t>
      </w:r>
    </w:p>
    <w:p w:rsidR="003465C7" w:rsidRPr="000177C7" w:rsidRDefault="003465C7" w:rsidP="000177C7">
      <w:pPr>
        <w:tabs>
          <w:tab w:val="left" w:pos="720"/>
        </w:tabs>
        <w:rPr>
          <w:sz w:val="28"/>
          <w:szCs w:val="28"/>
        </w:rPr>
      </w:pPr>
      <w:r>
        <w:rPr>
          <w:sz w:val="28"/>
          <w:szCs w:val="28"/>
        </w:rPr>
        <w:tab/>
      </w:r>
      <w:r w:rsidRPr="000177C7">
        <w:rPr>
          <w:sz w:val="28"/>
          <w:szCs w:val="28"/>
        </w:rPr>
        <w:t xml:space="preserve">U izvještajnom periodu pravosnažno je okončan postupak u predmetu P.br.5599/18 po tužbi službenika Fonda, radi naknade materijalne štete zbog neiskorišćenog godišenjeg odmora, u kojem je usvojen tužbeni zahtjev i obavezan Fond da tužiocu isplati iznos od 446,72 €, po kom osnovu je još jedna službenica je podnijela tužbu, u kojem predmetu je postupak i dalje u toku, dok je u predmetima:P.br.561/18,P.br.5670/2015,P.br.1408/18,P.br.6734/17,P.br.955/18,ukupnevrijednosti od 8.000,00€, sud pravosnažnim presudama odbio tužbene zahtjeve tužilaca-zaposlenih Fonda, koji su tužili Fond zbog isplate pomoći za slučaj smrti člana porodice. Takodje, u predmetu P.br.163/2017 u postupku koji je vodjen pred Osnovnim sudom u Nikšiću, radi disckriminacije, mobinga, zlostavljanja na radu,  naknade materijalne i nematerijalne štete, sud prekinuo postupak zbog smrti tužilje. </w:t>
      </w:r>
    </w:p>
    <w:p w:rsidR="003465C7" w:rsidRPr="000177C7" w:rsidRDefault="003465C7" w:rsidP="000177C7">
      <w:pPr>
        <w:tabs>
          <w:tab w:val="left" w:pos="720"/>
        </w:tabs>
        <w:rPr>
          <w:sz w:val="28"/>
          <w:szCs w:val="28"/>
        </w:rPr>
      </w:pPr>
    </w:p>
    <w:p w:rsidR="003465C7" w:rsidRPr="00192468" w:rsidRDefault="003465C7" w:rsidP="000177C7">
      <w:pPr>
        <w:tabs>
          <w:tab w:val="left" w:pos="720"/>
        </w:tabs>
        <w:rPr>
          <w:b/>
          <w:sz w:val="28"/>
          <w:szCs w:val="28"/>
        </w:rPr>
      </w:pPr>
      <w:r w:rsidRPr="00192468">
        <w:rPr>
          <w:b/>
          <w:sz w:val="28"/>
          <w:szCs w:val="28"/>
        </w:rPr>
        <w:t xml:space="preserve">-predlozi tužioca za ponavljanje pravosnažno okončanih postupaka </w:t>
      </w:r>
    </w:p>
    <w:p w:rsidR="003465C7" w:rsidRPr="000177C7" w:rsidRDefault="003465C7" w:rsidP="000177C7">
      <w:pPr>
        <w:tabs>
          <w:tab w:val="left" w:pos="720"/>
        </w:tabs>
        <w:rPr>
          <w:sz w:val="28"/>
          <w:szCs w:val="28"/>
        </w:rPr>
      </w:pPr>
      <w:r w:rsidRPr="000177C7">
        <w:rPr>
          <w:sz w:val="28"/>
          <w:szCs w:val="28"/>
        </w:rPr>
        <w:t>Pred Privrednim sudom u Podgorici  od strane više tužilaca podneseno je ukupno 20 predloga za ponavljanje parvosnažno okončanih postupka, dok su pred Osnovnim sudom u Podgorici i Nikšiću podnesena 3 predloga za ponavljanje pravosnažno okončanih postupaka.</w:t>
      </w:r>
    </w:p>
    <w:p w:rsidR="003465C7" w:rsidRPr="00192468" w:rsidRDefault="003465C7" w:rsidP="00192468">
      <w:r w:rsidRPr="000177C7">
        <w:rPr>
          <w:sz w:val="28"/>
          <w:szCs w:val="28"/>
        </w:rPr>
        <w:t xml:space="preserve">          I u izvještajnom periodu, kao i u prethodnim godinama, pred Upravom za nekretnine u Bijelom Polju vodjeno je nekoliko postupaka  po zahtjevima više lica sa teritorije Opštine Bijelo Polje, nakon što su ranije donesena rješenja Uprave za nekretnine za povraćaj imovine na osnovu rješenja o arondaciji iz 1962godine, u</w:t>
      </w:r>
      <w:r>
        <w:t xml:space="preserve"> </w:t>
      </w:r>
      <w:r w:rsidRPr="000177C7">
        <w:rPr>
          <w:sz w:val="28"/>
          <w:szCs w:val="28"/>
        </w:rPr>
        <w:t>postupcima po žalbi pred Ministarstvom finansija kao drugostepenim organom, i Upravnim sudom, poništavano i vraćano na ponovni postupak.</w:t>
      </w:r>
    </w:p>
    <w:p w:rsidR="003465C7" w:rsidRPr="000177C7" w:rsidRDefault="003465C7" w:rsidP="000177C7">
      <w:pPr>
        <w:tabs>
          <w:tab w:val="left" w:pos="720"/>
        </w:tabs>
        <w:rPr>
          <w:sz w:val="28"/>
          <w:szCs w:val="28"/>
        </w:rPr>
      </w:pPr>
      <w:r>
        <w:rPr>
          <w:sz w:val="28"/>
          <w:szCs w:val="28"/>
        </w:rPr>
        <w:tab/>
      </w:r>
      <w:r w:rsidRPr="000177C7">
        <w:rPr>
          <w:sz w:val="28"/>
          <w:szCs w:val="28"/>
        </w:rPr>
        <w:t>Pored navedenog broja novih predmeta, u radu ovog Odsjeka se nalaze se  predmeti, koji su iz raznih razloga, prenijeti iz ranijih godina, i isti se zbog prekida postupka, ukidanja presuda ili postupaka po žalbama i revizijama vode i po nekoliko godina, ( u kom smislu bi trebalo pomenuti predmet iz privatizacijegdje je nakon 13 godina vodjenja postupaka Viši sud u Podgorici meritorno odlučio i presudom Gž.br.6512/18 od 27.12.2019.godine odbio tužbeni zahtjev tužilaca:1.Nikšićki Mlin AD Nikšić, 2.Agroglobe d.o.o.Novi Sad, protiv tuženih:1.Opština Nikšić, 2.Zavod za zapošljavanje CG, 3.Fond PIO CG, i 4.Države Crne Gore, ukupne vrijednosti spora:80.000,00€)</w:t>
      </w:r>
    </w:p>
    <w:p w:rsidR="003465C7" w:rsidRPr="000177C7" w:rsidRDefault="003465C7" w:rsidP="000177C7">
      <w:pPr>
        <w:tabs>
          <w:tab w:val="left" w:pos="720"/>
        </w:tabs>
        <w:rPr>
          <w:sz w:val="28"/>
          <w:szCs w:val="28"/>
        </w:rPr>
      </w:pPr>
      <w:r w:rsidRPr="000177C7">
        <w:rPr>
          <w:sz w:val="28"/>
          <w:szCs w:val="28"/>
        </w:rPr>
        <w:t xml:space="preserve">           Osim predmeta u kojima se Fond pojavljuje kao tužena strana, u izvještajnom periodu Fond je u 90 predmeta podnio opomena pred utuženje, dok je 55 predmeta podnio tužbe ( ukupne vrijednosti sporova: 53.051,57 €) radi povraćaja neosnovano isplaćenih i primljenih iznosa penzija ili nekog dugog pripadajućeg prava tzv.sticanja bez osnova,od kog broja su, na osnovu opomena,vansudskih i sudskih poravnanja ili presuda u izvještajnom periodu preplaćena lica uplatila ili su prihvatila da im se, u odredjenom vremenskom periodu, od penzije odbija iznos od oko 88.685,30 eura. </w:t>
      </w:r>
    </w:p>
    <w:p w:rsidR="003465C7" w:rsidRDefault="003465C7" w:rsidP="00685170">
      <w:pPr>
        <w:ind w:firstLine="720"/>
      </w:pPr>
      <w:r w:rsidRPr="000177C7">
        <w:rPr>
          <w:sz w:val="28"/>
          <w:szCs w:val="28"/>
        </w:rPr>
        <w:t>Imajući u vidu zauzeti stav i sudsku praksu u pr</w:t>
      </w:r>
      <w:r>
        <w:rPr>
          <w:sz w:val="28"/>
          <w:szCs w:val="28"/>
        </w:rPr>
        <w:t xml:space="preserve">edmetima </w:t>
      </w:r>
      <w:r w:rsidRPr="000177C7">
        <w:rPr>
          <w:sz w:val="28"/>
          <w:szCs w:val="28"/>
        </w:rPr>
        <w:t xml:space="preserve"> po ovom pravnom osnovu</w:t>
      </w:r>
      <w:r>
        <w:rPr>
          <w:sz w:val="28"/>
          <w:szCs w:val="28"/>
        </w:rPr>
        <w:t>,</w:t>
      </w:r>
      <w:r w:rsidRPr="000177C7">
        <w:rPr>
          <w:sz w:val="28"/>
          <w:szCs w:val="28"/>
        </w:rPr>
        <w:t xml:space="preserve"> Fond namirenje svojih potraživanja ostvaruje i vansudskim putem-zaključenjem sporazuma sa strankom o uslovima i načinu otplate duga. Ukoliko, staranka ne pokaže spremnost za dogovorno rješenje, pokreće se postupak pred nadležnim Osnovnim sudom (u zavisnosti od mjesta prebivališta ili boravišta tuženih), koji se u većini slučajeva okončava donošenjem presude u korist Fonda. Nakon sticanja pravosnažnosti i izvršnosti presude, Fond, sada kao izvršni povjerilac, pokreće postupak prinudne naplate svojih potraživanja, pod uslovom da tuženi u prekluzivnom roku dobrovoljno ne izvrše svoju obavezu iz presude, u kom postupku se izvršenje sprovodi na ličnim sredstvima izvršnog dužnika-bilo penziji ili zaradi, ili u krajnjem popisom i prodajom pokretnih stvari</w:t>
      </w:r>
    </w:p>
    <w:p w:rsidR="003465C7" w:rsidRPr="007F0E63" w:rsidRDefault="003465C7" w:rsidP="00685170">
      <w:pPr>
        <w:ind w:firstLine="720"/>
        <w:rPr>
          <w:sz w:val="28"/>
          <w:szCs w:val="28"/>
        </w:rPr>
      </w:pPr>
      <w:r w:rsidRPr="007F0E63">
        <w:rPr>
          <w:sz w:val="28"/>
          <w:szCs w:val="28"/>
        </w:rPr>
        <w:t>Odsjek za pravne poslove vodi evidenciju i priprema predloge Ugovora, koje Fond PIO CG, samostalno ili zajedno sa Savezom udruženja penzionera Crne Gore, zaključio sa više od 400 pravnih subjekata (Banke, MFI, osiguravajuća društva, servisi za registraciju vozila, prodavnice tehničke i druge robe, mesne industrije, itd.), sa ciljem da korisnici prava iz PIO-penzioneri, pod povoljnijim uslovima, bez kamate i žiranata, u više mjesečnih rata, zadovolje svoje potrebe, kupovinom raznih roba i korišćenjem usluga.  </w:t>
      </w:r>
    </w:p>
    <w:p w:rsidR="003465C7" w:rsidRDefault="003465C7" w:rsidP="000177C7"/>
    <w:p w:rsidR="003465C7" w:rsidRPr="000177C7" w:rsidRDefault="003465C7" w:rsidP="00817509">
      <w:pPr>
        <w:pStyle w:val="Heading3"/>
        <w:rPr>
          <w:rFonts w:eastAsia="Calibri"/>
          <w:lang w:val="sr-Latn-RS"/>
        </w:rPr>
      </w:pPr>
      <w:bookmarkStart w:id="79" w:name="_Toc31267002"/>
      <w:r>
        <w:rPr>
          <w:rFonts w:eastAsia="Calibri"/>
          <w:lang w:val="sr-Latn-RS"/>
        </w:rPr>
        <w:t xml:space="preserve">4.2. </w:t>
      </w:r>
      <w:r w:rsidRPr="000177C7">
        <w:rPr>
          <w:rFonts w:eastAsia="Calibri"/>
          <w:lang w:val="sr-Latn-RS"/>
        </w:rPr>
        <w:t>ODSJEK ZA LJUDSKE RESURSE</w:t>
      </w:r>
      <w:bookmarkEnd w:id="79"/>
    </w:p>
    <w:p w:rsidR="003465C7" w:rsidRPr="000177C7" w:rsidRDefault="003465C7" w:rsidP="000177C7">
      <w:pPr>
        <w:tabs>
          <w:tab w:val="left" w:pos="2115"/>
        </w:tabs>
        <w:rPr>
          <w:rFonts w:eastAsia="Calibri"/>
          <w:i/>
          <w:sz w:val="28"/>
          <w:szCs w:val="28"/>
          <w:lang w:val="sr-Latn-RS"/>
        </w:rPr>
      </w:pPr>
      <w:r w:rsidRPr="000177C7">
        <w:rPr>
          <w:rFonts w:eastAsia="Calibri"/>
          <w:i/>
          <w:sz w:val="28"/>
          <w:szCs w:val="28"/>
          <w:lang w:val="sr-Latn-RS"/>
        </w:rPr>
        <w:tab/>
      </w:r>
    </w:p>
    <w:p w:rsidR="003465C7" w:rsidRPr="000177C7" w:rsidRDefault="003465C7" w:rsidP="00685170">
      <w:pPr>
        <w:ind w:firstLine="720"/>
        <w:rPr>
          <w:sz w:val="28"/>
          <w:szCs w:val="28"/>
        </w:rPr>
      </w:pPr>
      <w:r w:rsidRPr="000177C7">
        <w:rPr>
          <w:sz w:val="28"/>
          <w:szCs w:val="28"/>
        </w:rPr>
        <w:t xml:space="preserve">Odsjek za ljudske resurse je u izvještajnom periodu obavljao aktivnosti u okviru svojih nadležnosti, propisanih Pravilnikom o unutrašnjoj organizaciji i sistematizaciji radnih mjesta zaposlenih u Stručnoj službi Fonda PIO. </w:t>
      </w:r>
    </w:p>
    <w:p w:rsidR="003465C7" w:rsidRPr="000177C7" w:rsidRDefault="003465C7" w:rsidP="000177C7">
      <w:pPr>
        <w:rPr>
          <w:sz w:val="28"/>
          <w:szCs w:val="28"/>
        </w:rPr>
      </w:pPr>
    </w:p>
    <w:p w:rsidR="003465C7" w:rsidRPr="000177C7" w:rsidRDefault="003465C7" w:rsidP="000177C7">
      <w:pPr>
        <w:tabs>
          <w:tab w:val="left" w:pos="0"/>
        </w:tabs>
        <w:rPr>
          <w:sz w:val="28"/>
          <w:szCs w:val="28"/>
        </w:rPr>
      </w:pPr>
      <w:r>
        <w:rPr>
          <w:sz w:val="28"/>
          <w:szCs w:val="28"/>
        </w:rPr>
        <w:tab/>
      </w:r>
      <w:r w:rsidRPr="000177C7">
        <w:rPr>
          <w:sz w:val="28"/>
          <w:szCs w:val="28"/>
        </w:rPr>
        <w:t xml:space="preserve">U Odsjeku za ljudske resurse vrše se poslovi koji se odnose na: </w:t>
      </w:r>
    </w:p>
    <w:p w:rsidR="003465C7" w:rsidRPr="000177C7" w:rsidRDefault="003465C7" w:rsidP="00E2600C">
      <w:pPr>
        <w:numPr>
          <w:ilvl w:val="0"/>
          <w:numId w:val="73"/>
        </w:numPr>
        <w:tabs>
          <w:tab w:val="left" w:pos="0"/>
        </w:tabs>
        <w:spacing w:after="0" w:line="240" w:lineRule="auto"/>
        <w:contextualSpacing/>
        <w:rPr>
          <w:sz w:val="28"/>
          <w:szCs w:val="28"/>
        </w:rPr>
      </w:pPr>
      <w:r w:rsidRPr="000177C7">
        <w:rPr>
          <w:sz w:val="28"/>
          <w:szCs w:val="28"/>
        </w:rPr>
        <w:t xml:space="preserve">praćenje propisa iz oblasti državnih službenika i namještenika i propisa iz oblasti rada Fonda PIO; </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uspostavljanje i pružanje podrške procedurama zapošljavanja novih kadrova i sprovođenje postupaka prijema novozaposlenih u saradnji sa Upravom za kadrove;</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obučavanje i razvoj ljudskih resursa;</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 xml:space="preserve">ocjenjivanje kadra; </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koordinaciju obuke i razvoj programa stalnog profesionalnog usavršavanja kadrova;</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vođenje evidencije o realizovanim seminarima i obukama;</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 xml:space="preserve">izradu i praćenje realizacije Plana integriteta; </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 xml:space="preserve">vođenje evidencije o poklonima; </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 xml:space="preserve">praćenje primjene Etičkog kodeksa zaposlenih; </w:t>
      </w:r>
    </w:p>
    <w:p w:rsidR="003465C7" w:rsidRPr="000177C7" w:rsidRDefault="003465C7" w:rsidP="00E2600C">
      <w:pPr>
        <w:numPr>
          <w:ilvl w:val="0"/>
          <w:numId w:val="73"/>
        </w:numPr>
        <w:tabs>
          <w:tab w:val="left" w:pos="0"/>
        </w:tabs>
        <w:spacing w:before="0" w:after="0" w:line="240" w:lineRule="auto"/>
        <w:contextualSpacing/>
        <w:rPr>
          <w:sz w:val="28"/>
          <w:szCs w:val="28"/>
        </w:rPr>
      </w:pPr>
      <w:r w:rsidRPr="000177C7">
        <w:rPr>
          <w:sz w:val="28"/>
          <w:szCs w:val="28"/>
        </w:rPr>
        <w:t>saradnju sa državnim organima, organima lokalne samouprave, NVO i drugim pravnim licima i druge poslove iz djelokruga rada ovog odsjeka.</w:t>
      </w:r>
    </w:p>
    <w:p w:rsidR="003465C7" w:rsidRPr="000177C7" w:rsidRDefault="003465C7" w:rsidP="000177C7">
      <w:pPr>
        <w:ind w:firstLine="360"/>
        <w:rPr>
          <w:rFonts w:eastAsia="Calibri"/>
          <w:sz w:val="28"/>
          <w:szCs w:val="28"/>
        </w:rPr>
      </w:pPr>
    </w:p>
    <w:p w:rsidR="003465C7" w:rsidRPr="000177C7" w:rsidRDefault="003465C7" w:rsidP="00685170">
      <w:pPr>
        <w:ind w:firstLine="360"/>
        <w:rPr>
          <w:rFonts w:eastAsia="Calibri"/>
          <w:sz w:val="28"/>
          <w:szCs w:val="28"/>
        </w:rPr>
      </w:pPr>
      <w:r w:rsidRPr="000177C7">
        <w:rPr>
          <w:rFonts w:eastAsia="Calibri"/>
          <w:sz w:val="28"/>
          <w:szCs w:val="28"/>
        </w:rPr>
        <w:t>Odsjek za ljudske resurse obavljao je poslove koji se odnose, prije svega, na unapređenje ljudskih resursa, pripremu i donošenje rješenja o pravima iz radnog odnosa, pripremu i donošenje rješenja o ocjenjivanju rada, pokretanje postupaka za popunu radnih mjesta, pripremu ugovora o djelu, ugovora o privremenim i povremenim poslovima, prijavljivanje i odjavljivanje zaposlenih nadležnoj službi, odnosno Poreskoj upravi, utvrđivanje i održavanje kadrovske evidencije zaposlenih, izdavanje uvjerenja, ažuriranje personalnih dosijea itd.</w:t>
      </w:r>
    </w:p>
    <w:p w:rsidR="003465C7" w:rsidRPr="000177C7" w:rsidRDefault="003465C7" w:rsidP="00685170">
      <w:pPr>
        <w:ind w:firstLine="360"/>
        <w:rPr>
          <w:sz w:val="28"/>
          <w:szCs w:val="28"/>
          <w:lang w:val="pl-PL"/>
        </w:rPr>
      </w:pPr>
      <w:r w:rsidRPr="000177C7">
        <w:rPr>
          <w:rFonts w:eastAsia="Calibri"/>
          <w:sz w:val="28"/>
          <w:szCs w:val="28"/>
        </w:rPr>
        <w:t xml:space="preserve">Posebno je potrebno istaći učešće ovlašćenih službenika u radu Mreže za upravljanje ljudskim resursima Crne Gore, </w:t>
      </w:r>
      <w:r w:rsidRPr="000177C7">
        <w:rPr>
          <w:sz w:val="28"/>
          <w:szCs w:val="28"/>
          <w:lang w:val="pl-PL"/>
        </w:rPr>
        <w:t>gdje se u procesu reforme službeničkog sistema stvorila spotreba za osnivanjem jedne ovakve Mreže koja će pomoći širenju informacija iz oblasti službenickog sistema i jačanju kapaciteta službenika zaduženih za ljudske resurse da implementiraju standarde i procedure iz oblasti upravljanja ljudskim resursima. Oblasti koje su predmet interesovanja za rad Mreže su: zapošljavanje i selekcija, probni rad i mentorstvo, ocjenjivanje radnog učinka, napredovanje, nagrađivanje, obuka i razvoj, interno tržište rada i kadrovsko planiranje, centralna kadrovska evidencija, etički kodeks, integritet, konflikt interesa, disciplinska odgovornost, prestanak radnog odnosa, kao i druge oblasti.</w:t>
      </w:r>
    </w:p>
    <w:p w:rsidR="003465C7" w:rsidRPr="000177C7" w:rsidRDefault="003465C7" w:rsidP="00685170">
      <w:pPr>
        <w:ind w:firstLine="360"/>
        <w:rPr>
          <w:sz w:val="28"/>
          <w:szCs w:val="28"/>
        </w:rPr>
      </w:pPr>
      <w:r w:rsidRPr="000177C7">
        <w:rPr>
          <w:rFonts w:eastAsia="Calibri"/>
          <w:sz w:val="28"/>
          <w:szCs w:val="28"/>
        </w:rPr>
        <w:t xml:space="preserve">Shodno zakonskoj obavezi,  Odsjek je pristupio izradi Kadrovskog plana za 2020. godinu.  </w:t>
      </w:r>
      <w:r w:rsidRPr="000177C7">
        <w:rPr>
          <w:sz w:val="28"/>
          <w:szCs w:val="28"/>
        </w:rPr>
        <w:t xml:space="preserve">Kadrovski plan Fonda penzijskog i invalidskog osiguranja Crne Gore pripremljen je u skladu sa Zakonom o državnim službenicima i namještenicima </w:t>
      </w:r>
      <w:r w:rsidRPr="000177C7">
        <w:rPr>
          <w:bCs/>
          <w:color w:val="000000"/>
          <w:sz w:val="28"/>
          <w:szCs w:val="28"/>
        </w:rPr>
        <w:t>(„Sl. list Crne Gore“, br. 02/18)</w:t>
      </w:r>
      <w:r w:rsidRPr="000177C7">
        <w:rPr>
          <w:sz w:val="28"/>
          <w:szCs w:val="28"/>
        </w:rPr>
        <w:t>, Metodologijom za izradu kadrovskog plana kao i budžetom za 2020. godinu.  Isti  se donosi u cilju upravljanja kadrovima i obuhvata jedinstvene standarde za upravljanje ljudskim resursima. Kadrovski plan se sastoji od zbirnih i pojedinačnih podataka o zaposlenima u Fondu penzijskog i invalidskog osiguranja Crne Gore, kao i od podataka koji se odnose na nova zapošljavanja u godini za koju se kadrovski plan donosi. Tabelarni prikaz kadrovskog plana obuhvata:</w:t>
      </w:r>
    </w:p>
    <w:p w:rsidR="003465C7" w:rsidRPr="000177C7" w:rsidRDefault="003465C7" w:rsidP="00E2600C">
      <w:pPr>
        <w:numPr>
          <w:ilvl w:val="0"/>
          <w:numId w:val="74"/>
        </w:numPr>
        <w:spacing w:before="0" w:after="0" w:line="240" w:lineRule="auto"/>
        <w:contextualSpacing/>
        <w:rPr>
          <w:sz w:val="28"/>
          <w:szCs w:val="28"/>
        </w:rPr>
      </w:pPr>
      <w:r w:rsidRPr="000177C7">
        <w:rPr>
          <w:sz w:val="28"/>
          <w:szCs w:val="28"/>
        </w:rPr>
        <w:t>broj državnih službenika i namještenika po svakom radnom mjestu, odnosno zvanju, koji su u radnom odnosu na neodređeno i određeno vrijeme,</w:t>
      </w:r>
    </w:p>
    <w:p w:rsidR="003465C7" w:rsidRPr="000177C7" w:rsidRDefault="003465C7" w:rsidP="00E2600C">
      <w:pPr>
        <w:numPr>
          <w:ilvl w:val="0"/>
          <w:numId w:val="74"/>
        </w:numPr>
        <w:spacing w:before="0" w:after="0" w:line="240" w:lineRule="auto"/>
        <w:contextualSpacing/>
        <w:rPr>
          <w:sz w:val="28"/>
          <w:szCs w:val="28"/>
        </w:rPr>
      </w:pPr>
      <w:r w:rsidRPr="000177C7">
        <w:rPr>
          <w:sz w:val="28"/>
          <w:szCs w:val="28"/>
        </w:rPr>
        <w:t>broj potrebnih državnih službenika i namještenika, po svakom radnom mjestu, odnosno zvanju, u godini za koju se donosi kadrovski plan,</w:t>
      </w:r>
    </w:p>
    <w:p w:rsidR="003465C7" w:rsidRPr="000177C7" w:rsidRDefault="003465C7" w:rsidP="00E2600C">
      <w:pPr>
        <w:numPr>
          <w:ilvl w:val="0"/>
          <w:numId w:val="74"/>
        </w:numPr>
        <w:spacing w:before="0" w:after="0" w:line="240" w:lineRule="auto"/>
        <w:contextualSpacing/>
        <w:rPr>
          <w:sz w:val="28"/>
          <w:szCs w:val="28"/>
        </w:rPr>
      </w:pPr>
      <w:r w:rsidRPr="000177C7">
        <w:rPr>
          <w:sz w:val="28"/>
          <w:szCs w:val="28"/>
        </w:rPr>
        <w:t xml:space="preserve">broj pripravnika, po nivou kvalifikacije obrazovanja i vrsti stručne spreme, kao i broju potrebnih pripravnika, </w:t>
      </w:r>
    </w:p>
    <w:p w:rsidR="003465C7" w:rsidRPr="000177C7" w:rsidRDefault="003465C7" w:rsidP="00E2600C">
      <w:pPr>
        <w:numPr>
          <w:ilvl w:val="0"/>
          <w:numId w:val="74"/>
        </w:numPr>
        <w:spacing w:before="0" w:after="0" w:line="240" w:lineRule="auto"/>
        <w:contextualSpacing/>
        <w:rPr>
          <w:sz w:val="28"/>
          <w:szCs w:val="28"/>
        </w:rPr>
      </w:pPr>
      <w:r w:rsidRPr="000177C7">
        <w:rPr>
          <w:sz w:val="28"/>
          <w:szCs w:val="28"/>
        </w:rPr>
        <w:t>broj službenika koji će ispuniti uslov za penziju,</w:t>
      </w:r>
    </w:p>
    <w:p w:rsidR="003465C7" w:rsidRPr="000177C7" w:rsidRDefault="003465C7" w:rsidP="00E2600C">
      <w:pPr>
        <w:numPr>
          <w:ilvl w:val="0"/>
          <w:numId w:val="74"/>
        </w:numPr>
        <w:spacing w:before="0" w:after="0" w:line="240" w:lineRule="auto"/>
        <w:contextualSpacing/>
        <w:rPr>
          <w:sz w:val="28"/>
          <w:szCs w:val="28"/>
        </w:rPr>
      </w:pPr>
      <w:r w:rsidRPr="000177C7">
        <w:rPr>
          <w:sz w:val="28"/>
          <w:szCs w:val="28"/>
        </w:rPr>
        <w:t>druge podatake od značaja za kadrovsko planiranje.</w:t>
      </w:r>
    </w:p>
    <w:p w:rsidR="003465C7" w:rsidRPr="000177C7" w:rsidRDefault="003465C7" w:rsidP="000177C7">
      <w:pPr>
        <w:ind w:right="-45"/>
        <w:rPr>
          <w:rFonts w:eastAsia="Calibri"/>
          <w:sz w:val="28"/>
          <w:szCs w:val="28"/>
          <w:lang w:val="sl-SI"/>
        </w:rPr>
      </w:pPr>
    </w:p>
    <w:p w:rsidR="003465C7" w:rsidRPr="000177C7" w:rsidRDefault="003465C7" w:rsidP="00685170">
      <w:pPr>
        <w:ind w:right="-45" w:firstLine="360"/>
        <w:rPr>
          <w:rFonts w:eastAsia="Calibri"/>
          <w:sz w:val="28"/>
          <w:szCs w:val="28"/>
          <w:lang w:val="sl-SI"/>
        </w:rPr>
      </w:pPr>
      <w:r w:rsidRPr="000177C7">
        <w:rPr>
          <w:rFonts w:eastAsia="Calibri"/>
          <w:sz w:val="28"/>
          <w:szCs w:val="28"/>
          <w:lang w:val="sl-SI"/>
        </w:rPr>
        <w:t xml:space="preserve">U toku 2019.godine Vlada Crne Gore je na sjednici održanoj </w:t>
      </w:r>
      <w:r>
        <w:rPr>
          <w:rFonts w:eastAsia="Calibri"/>
          <w:sz w:val="28"/>
          <w:szCs w:val="28"/>
          <w:lang w:val="sl-SI"/>
        </w:rPr>
        <w:t xml:space="preserve">06.06.2019. godine </w:t>
      </w:r>
      <w:r w:rsidRPr="000177C7">
        <w:rPr>
          <w:rFonts w:eastAsia="Calibri"/>
          <w:sz w:val="28"/>
          <w:szCs w:val="28"/>
          <w:lang w:val="sl-SI"/>
        </w:rPr>
        <w:t>usvojila Pravilnik o unutrašnjoj organizaciji i sistematizaciji radnih mjesta stručne službe Fonda PIO Crne Gore. Na osnovu usvojenog pravilnika Odsjek je pristupio izradi odgovarajućih rješenja o raspoređivanju i zaradi, kao i unos istih kroz dvije baze podataka koje ovaj Odsjek vodi.</w:t>
      </w:r>
    </w:p>
    <w:p w:rsidR="003465C7" w:rsidRDefault="003465C7" w:rsidP="00685170">
      <w:pPr>
        <w:ind w:right="-45" w:firstLine="360"/>
        <w:rPr>
          <w:rFonts w:eastAsia="Calibri"/>
          <w:sz w:val="28"/>
          <w:szCs w:val="28"/>
          <w:lang w:val="sl-SI"/>
        </w:rPr>
      </w:pPr>
    </w:p>
    <w:p w:rsidR="003465C7" w:rsidRPr="000177C7" w:rsidRDefault="003465C7" w:rsidP="00685170">
      <w:pPr>
        <w:ind w:right="-45" w:firstLine="360"/>
        <w:rPr>
          <w:rFonts w:eastAsia="Calibri"/>
          <w:sz w:val="28"/>
          <w:szCs w:val="28"/>
          <w:lang w:val="sl-SI"/>
        </w:rPr>
      </w:pPr>
      <w:r w:rsidRPr="000177C7">
        <w:rPr>
          <w:rFonts w:eastAsia="Calibri"/>
          <w:sz w:val="28"/>
          <w:szCs w:val="28"/>
          <w:lang w:val="sl-SI"/>
        </w:rPr>
        <w:t>Broj zaposlenih u Fondu u januaru 2020.godine iznosi 204 zaposlena.</w:t>
      </w:r>
    </w:p>
    <w:p w:rsidR="003465C7" w:rsidRPr="000177C7" w:rsidRDefault="003465C7" w:rsidP="000177C7">
      <w:pPr>
        <w:ind w:right="-45"/>
        <w:rPr>
          <w:rFonts w:eastAsia="Calibri"/>
          <w:sz w:val="28"/>
          <w:szCs w:val="28"/>
          <w:lang w:val="sl-SI"/>
        </w:rPr>
      </w:pPr>
    </w:p>
    <w:tbl>
      <w:tblPr>
        <w:tblStyle w:val="TableGrid3"/>
        <w:tblW w:w="0" w:type="auto"/>
        <w:tblInd w:w="2230" w:type="dxa"/>
        <w:tblLook w:val="04A0" w:firstRow="1" w:lastRow="0" w:firstColumn="1" w:lastColumn="0" w:noHBand="0" w:noVBand="1"/>
      </w:tblPr>
      <w:tblGrid>
        <w:gridCol w:w="1350"/>
        <w:gridCol w:w="1165"/>
        <w:gridCol w:w="636"/>
        <w:gridCol w:w="1741"/>
      </w:tblGrid>
      <w:tr w:rsidR="003465C7" w:rsidRPr="000177C7" w:rsidTr="008306A7">
        <w:tc>
          <w:tcPr>
            <w:tcW w:w="3151" w:type="dxa"/>
            <w:gridSpan w:val="3"/>
            <w:shd w:val="clear" w:color="auto" w:fill="D9D9D9" w:themeFill="background1" w:themeFillShade="D9"/>
            <w:vAlign w:val="center"/>
          </w:tcPr>
          <w:p w:rsidR="003465C7" w:rsidRPr="000177C7" w:rsidRDefault="003465C7" w:rsidP="000177C7">
            <w:pPr>
              <w:ind w:right="-45"/>
              <w:jc w:val="left"/>
              <w:rPr>
                <w:b/>
                <w:sz w:val="28"/>
                <w:szCs w:val="28"/>
                <w:lang w:val="sl-SI"/>
              </w:rPr>
            </w:pPr>
            <w:r w:rsidRPr="000177C7">
              <w:rPr>
                <w:b/>
                <w:sz w:val="28"/>
                <w:szCs w:val="28"/>
                <w:lang w:val="sl-SI"/>
              </w:rPr>
              <w:t>Broj službenika neodređeno/određeno</w:t>
            </w:r>
          </w:p>
        </w:tc>
        <w:tc>
          <w:tcPr>
            <w:tcW w:w="1741" w:type="dxa"/>
            <w:shd w:val="clear" w:color="auto" w:fill="D9D9D9" w:themeFill="background1" w:themeFillShade="D9"/>
            <w:vAlign w:val="center"/>
          </w:tcPr>
          <w:p w:rsidR="003465C7" w:rsidRPr="000177C7" w:rsidRDefault="003465C7" w:rsidP="000177C7">
            <w:pPr>
              <w:ind w:right="-45"/>
              <w:rPr>
                <w:b/>
                <w:sz w:val="28"/>
                <w:szCs w:val="28"/>
                <w:lang w:val="sl-SI"/>
              </w:rPr>
            </w:pPr>
            <w:r w:rsidRPr="000177C7">
              <w:rPr>
                <w:b/>
                <w:sz w:val="28"/>
                <w:szCs w:val="28"/>
                <w:lang w:val="sl-SI"/>
              </w:rPr>
              <w:t>Broj pripravnika</w:t>
            </w:r>
          </w:p>
        </w:tc>
      </w:tr>
      <w:tr w:rsidR="003465C7" w:rsidRPr="000177C7" w:rsidTr="008306A7">
        <w:tc>
          <w:tcPr>
            <w:tcW w:w="1350" w:type="dxa"/>
            <w:tcBorders>
              <w:right w:val="nil"/>
            </w:tcBorders>
          </w:tcPr>
          <w:p w:rsidR="003465C7" w:rsidRPr="000177C7" w:rsidRDefault="003465C7" w:rsidP="000177C7">
            <w:pPr>
              <w:ind w:right="-45"/>
              <w:jc w:val="center"/>
              <w:rPr>
                <w:sz w:val="28"/>
                <w:szCs w:val="28"/>
                <w:lang w:val="sl-SI"/>
              </w:rPr>
            </w:pPr>
            <w:r w:rsidRPr="000177C7">
              <w:rPr>
                <w:sz w:val="28"/>
                <w:szCs w:val="28"/>
                <w:lang w:val="sl-SI"/>
              </w:rPr>
              <w:t>196</w:t>
            </w:r>
          </w:p>
        </w:tc>
        <w:tc>
          <w:tcPr>
            <w:tcW w:w="1165" w:type="dxa"/>
            <w:tcBorders>
              <w:right w:val="nil"/>
            </w:tcBorders>
          </w:tcPr>
          <w:p w:rsidR="003465C7" w:rsidRPr="000177C7" w:rsidRDefault="003465C7" w:rsidP="000177C7">
            <w:pPr>
              <w:ind w:right="-45"/>
              <w:jc w:val="center"/>
              <w:rPr>
                <w:sz w:val="28"/>
                <w:szCs w:val="28"/>
                <w:lang w:val="sl-SI"/>
              </w:rPr>
            </w:pPr>
            <w:r w:rsidRPr="000177C7">
              <w:rPr>
                <w:sz w:val="28"/>
                <w:szCs w:val="28"/>
                <w:lang w:val="sl-SI"/>
              </w:rPr>
              <w:t>8</w:t>
            </w:r>
          </w:p>
        </w:tc>
        <w:tc>
          <w:tcPr>
            <w:tcW w:w="636" w:type="dxa"/>
            <w:tcBorders>
              <w:left w:val="nil"/>
            </w:tcBorders>
          </w:tcPr>
          <w:p w:rsidR="003465C7" w:rsidRPr="000177C7" w:rsidRDefault="003465C7" w:rsidP="000177C7">
            <w:pPr>
              <w:ind w:right="-45"/>
              <w:rPr>
                <w:sz w:val="28"/>
                <w:szCs w:val="28"/>
                <w:lang w:val="sl-SI"/>
              </w:rPr>
            </w:pPr>
          </w:p>
        </w:tc>
        <w:tc>
          <w:tcPr>
            <w:tcW w:w="1741" w:type="dxa"/>
          </w:tcPr>
          <w:p w:rsidR="003465C7" w:rsidRPr="000177C7" w:rsidRDefault="003465C7" w:rsidP="000177C7">
            <w:pPr>
              <w:ind w:right="-45"/>
              <w:jc w:val="right"/>
              <w:rPr>
                <w:sz w:val="28"/>
                <w:szCs w:val="28"/>
                <w:lang w:val="sl-SI"/>
              </w:rPr>
            </w:pPr>
            <w:r w:rsidRPr="000177C7">
              <w:rPr>
                <w:sz w:val="28"/>
                <w:szCs w:val="28"/>
                <w:lang w:val="sl-SI"/>
              </w:rPr>
              <w:t>0</w:t>
            </w:r>
          </w:p>
        </w:tc>
      </w:tr>
    </w:tbl>
    <w:p w:rsidR="003465C7" w:rsidRPr="000177C7" w:rsidRDefault="003465C7" w:rsidP="000177C7">
      <w:pPr>
        <w:ind w:right="-45"/>
        <w:jc w:val="right"/>
        <w:rPr>
          <w:rFonts w:eastAsia="Calibri"/>
          <w:sz w:val="28"/>
          <w:szCs w:val="28"/>
          <w:lang w:val="sl-SI"/>
        </w:rPr>
      </w:pPr>
    </w:p>
    <w:p w:rsidR="003465C7" w:rsidRPr="000177C7" w:rsidRDefault="003465C7" w:rsidP="000177C7">
      <w:pPr>
        <w:ind w:right="-45"/>
        <w:rPr>
          <w:rFonts w:eastAsia="Calibri"/>
          <w:sz w:val="28"/>
          <w:szCs w:val="28"/>
          <w:lang w:val="sl-SI"/>
        </w:rPr>
      </w:pPr>
      <w:r w:rsidRPr="000177C7">
        <w:rPr>
          <w:rFonts w:eastAsia="Calibri"/>
          <w:sz w:val="28"/>
          <w:szCs w:val="28"/>
          <w:lang w:val="sl-SI"/>
        </w:rPr>
        <w:t xml:space="preserve"> </w:t>
      </w:r>
      <w:r>
        <w:rPr>
          <w:rFonts w:eastAsia="Calibri"/>
          <w:sz w:val="28"/>
          <w:szCs w:val="28"/>
          <w:lang w:val="sl-SI"/>
        </w:rPr>
        <w:tab/>
      </w:r>
      <w:r w:rsidRPr="000177C7">
        <w:rPr>
          <w:rFonts w:eastAsia="Calibri"/>
          <w:sz w:val="28"/>
          <w:szCs w:val="28"/>
          <w:lang w:val="sl-SI"/>
        </w:rPr>
        <w:t>U toku 2019.godine trojici službenika Fonda je prestao radni odnos po sili zakona, odnosno smrću zaposlenih, dok je takođe troje službenika zatražilo prestanak radnog odnosa na lični zahtjev, dva službenika zbog prelaska na radno mjesto kod drugog poslodavca i jedan službenik zbog ispunjenja uslova za penziju po propisima o PIO.</w:t>
      </w:r>
    </w:p>
    <w:p w:rsidR="003465C7" w:rsidRPr="000177C7" w:rsidRDefault="003465C7" w:rsidP="00685170">
      <w:pPr>
        <w:ind w:firstLine="720"/>
        <w:rPr>
          <w:rFonts w:eastAsia="Calibri"/>
          <w:color w:val="000000"/>
        </w:rPr>
      </w:pPr>
      <w:r w:rsidRPr="000177C7">
        <w:rPr>
          <w:rFonts w:eastAsia="Calibri"/>
          <w:color w:val="000000"/>
          <w:sz w:val="28"/>
        </w:rPr>
        <w:t xml:space="preserve">U izvještajnom </w:t>
      </w:r>
      <w:r>
        <w:rPr>
          <w:rFonts w:eastAsia="Calibri"/>
          <w:color w:val="000000"/>
          <w:sz w:val="28"/>
        </w:rPr>
        <w:t>periodu</w:t>
      </w:r>
      <w:r w:rsidRPr="000177C7">
        <w:rPr>
          <w:rFonts w:eastAsia="Calibri"/>
          <w:color w:val="000000"/>
          <w:sz w:val="28"/>
        </w:rPr>
        <w:t xml:space="preserve"> raspisan je interni oglas između državnih organa kao i javni oglas za popunu radnog mjesta načelnik/ca  u Područnoj jedinici Kotor na kojim nije bilo kandidata koji su uspješno prošli prodeuru tesiranja kod Uprave za kadrove.</w:t>
      </w:r>
      <w:r w:rsidRPr="000177C7">
        <w:rPr>
          <w:rFonts w:eastAsia="Calibri"/>
          <w:color w:val="000000"/>
        </w:rPr>
        <w:t xml:space="preserve"> </w:t>
      </w:r>
    </w:p>
    <w:p w:rsidR="003465C7" w:rsidRPr="000177C7" w:rsidRDefault="003465C7" w:rsidP="00685170">
      <w:pPr>
        <w:ind w:firstLine="720"/>
        <w:rPr>
          <w:sz w:val="28"/>
          <w:szCs w:val="28"/>
        </w:rPr>
      </w:pPr>
      <w:r w:rsidRPr="000177C7">
        <w:rPr>
          <w:sz w:val="28"/>
          <w:szCs w:val="28"/>
        </w:rPr>
        <w:t>U toku 2019.godine u Fondu je pokrenut postupak zapošljavanja 2 službenika na određeno vrijeme, u zvanjima kako slijedi:</w:t>
      </w:r>
    </w:p>
    <w:p w:rsidR="003465C7" w:rsidRPr="000177C7" w:rsidRDefault="003465C7" w:rsidP="000177C7">
      <w:pPr>
        <w:rPr>
          <w:sz w:val="28"/>
          <w:szCs w:val="28"/>
        </w:rPr>
      </w:pPr>
      <w:r w:rsidRPr="000177C7">
        <w:rPr>
          <w:sz w:val="28"/>
          <w:szCs w:val="28"/>
        </w:rPr>
        <w:t>-  samostalni/a referent/kinja - 1 izvršilac u Područnoj jedinici Nikšić- Sektor za sprovođenje penzijskog i invalidskog osiguranja;</w:t>
      </w:r>
    </w:p>
    <w:p w:rsidR="003465C7" w:rsidRPr="000177C7" w:rsidRDefault="003465C7" w:rsidP="000177C7">
      <w:pPr>
        <w:rPr>
          <w:sz w:val="28"/>
          <w:szCs w:val="28"/>
        </w:rPr>
      </w:pPr>
      <w:r w:rsidRPr="000177C7">
        <w:rPr>
          <w:sz w:val="28"/>
          <w:szCs w:val="28"/>
        </w:rPr>
        <w:t>- samostalni/a referent/kinja za evidentiranje kreditnih i ostalih zaduženja korisnika prava iz PIO- 1 izvršilac u Odsjeku za obračun i isplatu prava iz penzijskog i invalidskog osiguranja- Sektor za obračun, isplatu prava i računovodstvene poslove iz oblasti penzijskog i invalidskog osiguranja.</w:t>
      </w:r>
    </w:p>
    <w:p w:rsidR="003465C7" w:rsidRDefault="003465C7" w:rsidP="00685170">
      <w:pPr>
        <w:ind w:firstLine="720"/>
        <w:rPr>
          <w:sz w:val="28"/>
          <w:szCs w:val="28"/>
        </w:rPr>
      </w:pPr>
    </w:p>
    <w:p w:rsidR="003465C7" w:rsidRPr="000177C7" w:rsidRDefault="003465C7" w:rsidP="00685170">
      <w:pPr>
        <w:ind w:firstLine="720"/>
        <w:rPr>
          <w:sz w:val="28"/>
          <w:szCs w:val="28"/>
        </w:rPr>
      </w:pPr>
      <w:r w:rsidRPr="000177C7">
        <w:rPr>
          <w:sz w:val="28"/>
          <w:szCs w:val="28"/>
        </w:rPr>
        <w:t xml:space="preserve">U toku je procedura popune radnog mjesta </w:t>
      </w:r>
    </w:p>
    <w:p w:rsidR="003465C7" w:rsidRPr="000177C7" w:rsidRDefault="003465C7" w:rsidP="000177C7">
      <w:pPr>
        <w:rPr>
          <w:sz w:val="28"/>
          <w:szCs w:val="28"/>
        </w:rPr>
      </w:pPr>
      <w:r w:rsidRPr="000177C7">
        <w:rPr>
          <w:sz w:val="28"/>
          <w:szCs w:val="28"/>
        </w:rPr>
        <w:t>- samostalni/a referent/kinja- 1 izvršilac u Službi za opšte poslove</w:t>
      </w:r>
    </w:p>
    <w:p w:rsidR="003465C7" w:rsidRPr="000177C7" w:rsidRDefault="003465C7" w:rsidP="000177C7">
      <w:pPr>
        <w:rPr>
          <w:sz w:val="28"/>
          <w:szCs w:val="28"/>
        </w:rPr>
      </w:pPr>
    </w:p>
    <w:p w:rsidR="003465C7" w:rsidRPr="000177C7" w:rsidRDefault="003465C7" w:rsidP="00685170">
      <w:pPr>
        <w:ind w:right="-45" w:firstLine="720"/>
        <w:rPr>
          <w:rFonts w:eastAsia="Calibri"/>
          <w:sz w:val="28"/>
          <w:szCs w:val="28"/>
          <w:lang w:val="sl-SI"/>
        </w:rPr>
      </w:pPr>
      <w:r w:rsidRPr="000177C7">
        <w:rPr>
          <w:rFonts w:eastAsia="Calibri"/>
          <w:sz w:val="28"/>
          <w:szCs w:val="28"/>
          <w:lang w:val="sl-SI"/>
        </w:rPr>
        <w:t>Zakonom o državnim službenicima i namještenicima uvedena je i obaveza donošenja planova integriteta za sve državne organe, u skladu sa smjernicama organa uprave nadležnog za antikorupcijske poslove- Agencije za sprečavanje korupcije. Plan inegriteta je interni antikorupcijski dokument u kome je sadržan skup mjera pravne i praktične prirode kojima se sprečavaju i otklanjaju mogućnosti za nastanaki razvoj različitih oblika koruptivnog ponašanja u okviru organa kao cjeline, pojedinih organizacionih jedinica i pojedinačnih radnih mjesta, a koji nastaje kao rezultat samoprocjene izloženosti organa rizicima za nastanak i razvoj korupcije, nezakonitog lobiranja</w:t>
      </w:r>
      <w:r>
        <w:rPr>
          <w:rFonts w:eastAsia="Calibri"/>
          <w:sz w:val="28"/>
          <w:szCs w:val="28"/>
          <w:lang w:val="sl-SI"/>
        </w:rPr>
        <w:t xml:space="preserve"> </w:t>
      </w:r>
      <w:r w:rsidRPr="000177C7">
        <w:rPr>
          <w:rFonts w:eastAsia="Calibri"/>
          <w:sz w:val="28"/>
          <w:szCs w:val="28"/>
          <w:lang w:val="sl-SI"/>
        </w:rPr>
        <w:t xml:space="preserve">i sukoba interesa kao i izloženosti etički i profesionalno neprihvatljivim postupcima.  </w:t>
      </w:r>
    </w:p>
    <w:p w:rsidR="003465C7" w:rsidRPr="000177C7" w:rsidRDefault="003465C7" w:rsidP="000177C7">
      <w:pPr>
        <w:ind w:right="-45"/>
        <w:rPr>
          <w:rFonts w:eastAsia="Calibri"/>
          <w:sz w:val="28"/>
        </w:rPr>
      </w:pPr>
    </w:p>
    <w:p w:rsidR="003465C7" w:rsidRPr="000177C7" w:rsidRDefault="003465C7" w:rsidP="000177C7">
      <w:pPr>
        <w:rPr>
          <w:rFonts w:eastAsia="Calibri"/>
          <w:sz w:val="28"/>
        </w:rPr>
      </w:pPr>
      <w:r w:rsidRPr="000177C7">
        <w:rPr>
          <w:rFonts w:eastAsia="Calibri"/>
          <w:sz w:val="28"/>
        </w:rPr>
        <w:t>Pored navedenog, Odsjek vrši blagovremeno ažuriranje svih podataka koji se unose u Centralnu kadrovsku evidenciju kroz program KIS-a. Centralna kadrovska evidencija obuhvata podatke o državnim službenicima i namještenicima, i to: ime, prezime, jedinstveni matični broj kao i druge podatke od značaja za upravljanje kadrovima.</w:t>
      </w:r>
      <w:r w:rsidRPr="000177C7">
        <w:rPr>
          <w:rFonts w:eastAsia="Calibri"/>
          <w:sz w:val="28"/>
        </w:rPr>
        <w:tab/>
      </w:r>
    </w:p>
    <w:p w:rsidR="003465C7" w:rsidRPr="000177C7" w:rsidRDefault="003465C7" w:rsidP="00685170">
      <w:pPr>
        <w:ind w:firstLine="720"/>
        <w:rPr>
          <w:sz w:val="28"/>
        </w:rPr>
      </w:pPr>
      <w:r w:rsidRPr="000177C7">
        <w:rPr>
          <w:rFonts w:eastAsia="Calibri"/>
          <w:color w:val="000000"/>
          <w:sz w:val="28"/>
        </w:rPr>
        <w:t>Takođe, Odsjek za ljudske resurse je tokom godine aktivno učestvovao na seminarima i obukama organizovanim od strane  Uprave za kadrove, a koji se prije svega tiču</w:t>
      </w:r>
      <w:r w:rsidRPr="000177C7">
        <w:rPr>
          <w:sz w:val="28"/>
        </w:rPr>
        <w:t xml:space="preserve"> jačanja vještina zaposlenih u oblasti upravljanja ljudskim resursima, strateškog planiranja, upravljanja ljudskim resursima, liderstva, vođenja intervjua kao i jačanja kapaciteta za kadrovsko planiranje zaposlenih.</w:t>
      </w:r>
    </w:p>
    <w:p w:rsidR="003465C7" w:rsidRDefault="003465C7" w:rsidP="00685170">
      <w:pPr>
        <w:ind w:firstLine="720"/>
        <w:rPr>
          <w:rFonts w:eastAsia="Calibri"/>
          <w:color w:val="000000"/>
          <w:sz w:val="28"/>
        </w:rPr>
      </w:pPr>
      <w:r>
        <w:rPr>
          <w:rFonts w:eastAsia="Calibri"/>
          <w:color w:val="000000"/>
          <w:sz w:val="28"/>
        </w:rPr>
        <w:t>Odsjek je u</w:t>
      </w:r>
      <w:r w:rsidRPr="000177C7">
        <w:rPr>
          <w:rFonts w:eastAsia="Calibri"/>
          <w:color w:val="000000"/>
          <w:sz w:val="28"/>
        </w:rPr>
        <w:t xml:space="preserve">poredo sa aktivnostima koje su naprijed navedene obavio i ostale radne zadatke, koji između ostalog podrazumijevaju svakodnevnu komunikaciju sa drugim organima državne uprave, prije svega sa Upravom za kadrove i Komisijom za žalbe. </w:t>
      </w:r>
    </w:p>
    <w:p w:rsidR="003465C7" w:rsidRPr="000177C7" w:rsidRDefault="003465C7" w:rsidP="00685170">
      <w:pPr>
        <w:ind w:firstLine="720"/>
        <w:rPr>
          <w:rFonts w:eastAsia="Calibri"/>
          <w:color w:val="000000"/>
          <w:sz w:val="28"/>
        </w:rPr>
      </w:pPr>
    </w:p>
    <w:p w:rsidR="003465C7" w:rsidRDefault="003465C7" w:rsidP="000177C7"/>
    <w:p w:rsidR="003465C7" w:rsidRPr="000432D4" w:rsidRDefault="003465C7" w:rsidP="00E2600C">
      <w:pPr>
        <w:pStyle w:val="Heading2"/>
        <w:keepNext/>
        <w:numPr>
          <w:ilvl w:val="0"/>
          <w:numId w:val="100"/>
        </w:numPr>
        <w:tabs>
          <w:tab w:val="clear" w:pos="1134"/>
        </w:tabs>
        <w:spacing w:before="240" w:after="60" w:line="240" w:lineRule="auto"/>
        <w:jc w:val="center"/>
      </w:pPr>
      <w:bookmarkStart w:id="80" w:name="_Toc31267003"/>
      <w:r w:rsidRPr="000432D4">
        <w:t>SEKTOR ZA INFORMACIONE TEHNOLOGIJE</w:t>
      </w:r>
      <w:bookmarkEnd w:id="80"/>
    </w:p>
    <w:p w:rsidR="003465C7" w:rsidRPr="000432D4" w:rsidRDefault="003465C7" w:rsidP="000432D4">
      <w:pPr>
        <w:rPr>
          <w:sz w:val="28"/>
          <w:szCs w:val="28"/>
        </w:rPr>
      </w:pPr>
      <w:r>
        <w:rPr>
          <w:sz w:val="28"/>
          <w:szCs w:val="28"/>
          <w:lang w:val="sr-Latn-RS"/>
        </w:rPr>
        <w:tab/>
      </w:r>
      <w:r w:rsidRPr="000432D4">
        <w:rPr>
          <w:sz w:val="28"/>
          <w:szCs w:val="28"/>
        </w:rPr>
        <w:t xml:space="preserve">U sektoru za Informacione tehnologije obavljaju se poslovi eksploatacije aplikativnog softvera upravljanje i održavanje mrežno-komunikacione, serverske infrastrukture, obezbjeđenja podataka, sistemskog softvera, upravljanje elektronskom arhivom, održavanje periferne računarske opreme itd. IT sistem je baziran na troslojnoj arhitekturi koja za osnovu ima Oracle platformu (Oracle 11g RAC). </w:t>
      </w:r>
    </w:p>
    <w:p w:rsidR="003465C7" w:rsidRPr="000432D4" w:rsidRDefault="003465C7" w:rsidP="000432D4">
      <w:pPr>
        <w:rPr>
          <w:sz w:val="28"/>
          <w:szCs w:val="28"/>
        </w:rPr>
      </w:pPr>
      <w:r w:rsidRPr="000432D4">
        <w:rPr>
          <w:sz w:val="28"/>
          <w:szCs w:val="28"/>
        </w:rPr>
        <w:t>Organizaciono sektor je podijeljen na tri odsjeka:</w:t>
      </w:r>
    </w:p>
    <w:p w:rsidR="003465C7" w:rsidRPr="000432D4" w:rsidRDefault="003465C7" w:rsidP="00E2600C">
      <w:pPr>
        <w:numPr>
          <w:ilvl w:val="0"/>
          <w:numId w:val="84"/>
        </w:numPr>
        <w:spacing w:before="0" w:after="0" w:line="240" w:lineRule="auto"/>
        <w:jc w:val="left"/>
        <w:rPr>
          <w:sz w:val="28"/>
          <w:szCs w:val="28"/>
        </w:rPr>
      </w:pPr>
      <w:r w:rsidRPr="000432D4">
        <w:rPr>
          <w:sz w:val="28"/>
          <w:szCs w:val="28"/>
        </w:rPr>
        <w:t xml:space="preserve">Odsjek za projektovanje, razvoj i održavanje aplikativnog softvera </w:t>
      </w:r>
    </w:p>
    <w:p w:rsidR="003465C7" w:rsidRPr="000432D4" w:rsidRDefault="003465C7" w:rsidP="00E2600C">
      <w:pPr>
        <w:numPr>
          <w:ilvl w:val="0"/>
          <w:numId w:val="84"/>
        </w:numPr>
        <w:spacing w:before="0" w:after="0" w:line="240" w:lineRule="auto"/>
        <w:jc w:val="left"/>
        <w:rPr>
          <w:sz w:val="28"/>
          <w:szCs w:val="28"/>
        </w:rPr>
      </w:pPr>
      <w:r w:rsidRPr="000432D4">
        <w:rPr>
          <w:sz w:val="28"/>
          <w:szCs w:val="28"/>
        </w:rPr>
        <w:t>Odsjek za sistemski softver i obradu</w:t>
      </w:r>
    </w:p>
    <w:p w:rsidR="003465C7" w:rsidRPr="00EA6A82" w:rsidRDefault="003465C7" w:rsidP="00E2600C">
      <w:pPr>
        <w:pStyle w:val="ListParagraph"/>
        <w:numPr>
          <w:ilvl w:val="0"/>
          <w:numId w:val="84"/>
        </w:numPr>
        <w:spacing w:after="0" w:line="276" w:lineRule="auto"/>
        <w:contextualSpacing w:val="0"/>
        <w:jc w:val="both"/>
        <w:rPr>
          <w:rFonts w:ascii="Times New Roman" w:hAnsi="Times New Roman"/>
          <w:sz w:val="28"/>
          <w:szCs w:val="28"/>
          <w:lang w:val="sr-Latn-ME"/>
        </w:rPr>
      </w:pPr>
      <w:r w:rsidRPr="00EA6A82">
        <w:rPr>
          <w:rFonts w:ascii="Times New Roman" w:hAnsi="Times New Roman"/>
          <w:sz w:val="28"/>
          <w:szCs w:val="28"/>
          <w:lang w:val="sr-Latn-ME"/>
        </w:rPr>
        <w:t>Odsjek za vođenje elektronske evidencij</w:t>
      </w:r>
      <w:r>
        <w:rPr>
          <w:rFonts w:ascii="Times New Roman" w:hAnsi="Times New Roman"/>
          <w:sz w:val="28"/>
          <w:szCs w:val="28"/>
          <w:lang w:val="sr-Latn-ME"/>
        </w:rPr>
        <w:t>e</w:t>
      </w:r>
    </w:p>
    <w:p w:rsidR="003465C7" w:rsidRPr="00685170" w:rsidRDefault="003465C7" w:rsidP="00E2600C">
      <w:pPr>
        <w:pStyle w:val="Heading3"/>
        <w:keepNext/>
        <w:numPr>
          <w:ilvl w:val="1"/>
          <w:numId w:val="100"/>
        </w:numPr>
        <w:tabs>
          <w:tab w:val="clear" w:pos="1134"/>
        </w:tabs>
        <w:spacing w:before="240" w:after="60" w:line="240" w:lineRule="auto"/>
      </w:pPr>
      <w:bookmarkStart w:id="81" w:name="_Toc31267004"/>
      <w:r w:rsidRPr="00685170">
        <w:t>Odsjek za projektovanje, razvoj i održavanje aplikativnog</w:t>
      </w:r>
      <w:r>
        <w:t xml:space="preserve"> </w:t>
      </w:r>
      <w:r w:rsidRPr="00685170">
        <w:t xml:space="preserve"> softvera</w:t>
      </w:r>
      <w:bookmarkEnd w:id="81"/>
      <w:r w:rsidRPr="00685170">
        <w:t xml:space="preserve"> </w:t>
      </w:r>
    </w:p>
    <w:p w:rsidR="003465C7" w:rsidRPr="000432D4" w:rsidRDefault="003465C7" w:rsidP="00685170">
      <w:pPr>
        <w:ind w:firstLine="360"/>
        <w:rPr>
          <w:sz w:val="28"/>
          <w:szCs w:val="28"/>
        </w:rPr>
      </w:pPr>
      <w:r w:rsidRPr="000432D4">
        <w:rPr>
          <w:sz w:val="28"/>
          <w:szCs w:val="28"/>
        </w:rPr>
        <w:t>U odsjeku su se vršile redovne aktivnosti koje se odnose na održavanje i doradu softverskog rješenja koje se koristi u Fondu PIO. IT sistem u Fondu PIO u potpunosti je prilagođen i pruža potpunu podršku poslovnim procesima u Fondu PIO. Tokom 2019 godine radile se se aktivnosti na održavanju softvera za podsisteme:</w:t>
      </w:r>
    </w:p>
    <w:p w:rsidR="003465C7" w:rsidRPr="000432D4" w:rsidRDefault="003465C7" w:rsidP="00E2600C">
      <w:pPr>
        <w:numPr>
          <w:ilvl w:val="0"/>
          <w:numId w:val="85"/>
        </w:numPr>
        <w:spacing w:before="0" w:after="0" w:line="240" w:lineRule="auto"/>
        <w:rPr>
          <w:sz w:val="28"/>
          <w:szCs w:val="28"/>
        </w:rPr>
      </w:pPr>
      <w:r w:rsidRPr="000432D4">
        <w:rPr>
          <w:sz w:val="28"/>
          <w:szCs w:val="28"/>
        </w:rPr>
        <w:t xml:space="preserve">Poslovno aplikativnog softvera i </w:t>
      </w:r>
    </w:p>
    <w:p w:rsidR="003465C7" w:rsidRPr="000432D4" w:rsidRDefault="003465C7" w:rsidP="00E2600C">
      <w:pPr>
        <w:numPr>
          <w:ilvl w:val="0"/>
          <w:numId w:val="85"/>
        </w:numPr>
        <w:spacing w:before="0" w:after="0" w:line="240" w:lineRule="auto"/>
        <w:rPr>
          <w:sz w:val="28"/>
          <w:szCs w:val="28"/>
        </w:rPr>
      </w:pPr>
      <w:r w:rsidRPr="000432D4">
        <w:rPr>
          <w:sz w:val="28"/>
          <w:szCs w:val="28"/>
        </w:rPr>
        <w:t>Tzv „core” aplikacija sa modulima:</w:t>
      </w:r>
    </w:p>
    <w:p w:rsidR="003465C7" w:rsidRPr="000432D4" w:rsidRDefault="003465C7" w:rsidP="00E2600C">
      <w:pPr>
        <w:numPr>
          <w:ilvl w:val="0"/>
          <w:numId w:val="86"/>
        </w:numPr>
        <w:tabs>
          <w:tab w:val="clear" w:pos="1080"/>
        </w:tabs>
        <w:spacing w:before="0" w:after="0" w:line="240" w:lineRule="auto"/>
        <w:ind w:left="720"/>
        <w:rPr>
          <w:sz w:val="28"/>
          <w:szCs w:val="28"/>
        </w:rPr>
      </w:pPr>
      <w:r w:rsidRPr="000432D4">
        <w:rPr>
          <w:sz w:val="28"/>
          <w:szCs w:val="28"/>
        </w:rPr>
        <w:t>Aktivni osiguranici</w:t>
      </w:r>
    </w:p>
    <w:p w:rsidR="003465C7" w:rsidRPr="000432D4" w:rsidRDefault="003465C7" w:rsidP="00E2600C">
      <w:pPr>
        <w:numPr>
          <w:ilvl w:val="0"/>
          <w:numId w:val="86"/>
        </w:numPr>
        <w:spacing w:before="0" w:after="0" w:line="240" w:lineRule="auto"/>
        <w:rPr>
          <w:sz w:val="28"/>
          <w:szCs w:val="28"/>
        </w:rPr>
      </w:pPr>
      <w:r w:rsidRPr="000432D4">
        <w:rPr>
          <w:sz w:val="28"/>
          <w:szCs w:val="28"/>
        </w:rPr>
        <w:t>Matična evidencija penzionera (novi i stari zakoni)</w:t>
      </w:r>
    </w:p>
    <w:p w:rsidR="003465C7" w:rsidRPr="000432D4" w:rsidRDefault="003465C7" w:rsidP="00E2600C">
      <w:pPr>
        <w:numPr>
          <w:ilvl w:val="0"/>
          <w:numId w:val="86"/>
        </w:numPr>
        <w:spacing w:before="0" w:after="0" w:line="240" w:lineRule="auto"/>
        <w:rPr>
          <w:sz w:val="28"/>
          <w:szCs w:val="28"/>
        </w:rPr>
      </w:pPr>
      <w:r w:rsidRPr="000432D4">
        <w:rPr>
          <w:sz w:val="28"/>
          <w:szCs w:val="28"/>
        </w:rPr>
        <w:t>Kancelarijsko poslovanje</w:t>
      </w:r>
    </w:p>
    <w:p w:rsidR="003465C7" w:rsidRPr="000432D4" w:rsidRDefault="003465C7" w:rsidP="00E2600C">
      <w:pPr>
        <w:numPr>
          <w:ilvl w:val="0"/>
          <w:numId w:val="86"/>
        </w:numPr>
        <w:spacing w:before="0" w:after="0" w:line="240" w:lineRule="auto"/>
        <w:rPr>
          <w:sz w:val="28"/>
          <w:szCs w:val="28"/>
        </w:rPr>
      </w:pPr>
      <w:r w:rsidRPr="000432D4">
        <w:rPr>
          <w:sz w:val="28"/>
          <w:szCs w:val="28"/>
        </w:rPr>
        <w:t>Isplata prava</w:t>
      </w:r>
    </w:p>
    <w:p w:rsidR="003465C7" w:rsidRPr="000432D4" w:rsidRDefault="003465C7" w:rsidP="00E2600C">
      <w:pPr>
        <w:numPr>
          <w:ilvl w:val="0"/>
          <w:numId w:val="86"/>
        </w:numPr>
        <w:spacing w:before="0" w:after="0" w:line="240" w:lineRule="auto"/>
        <w:rPr>
          <w:sz w:val="28"/>
          <w:szCs w:val="28"/>
        </w:rPr>
      </w:pPr>
      <w:r w:rsidRPr="000432D4">
        <w:rPr>
          <w:sz w:val="28"/>
          <w:szCs w:val="28"/>
        </w:rPr>
        <w:t>Razmjena xml poruka sa sistemom u Poreskoj upravi</w:t>
      </w:r>
    </w:p>
    <w:p w:rsidR="003465C7" w:rsidRPr="000432D4" w:rsidRDefault="003465C7" w:rsidP="00E2600C">
      <w:pPr>
        <w:numPr>
          <w:ilvl w:val="0"/>
          <w:numId w:val="86"/>
        </w:numPr>
        <w:spacing w:before="0" w:after="0" w:line="240" w:lineRule="auto"/>
        <w:rPr>
          <w:sz w:val="28"/>
          <w:szCs w:val="28"/>
        </w:rPr>
      </w:pPr>
      <w:r w:rsidRPr="000432D4">
        <w:rPr>
          <w:sz w:val="28"/>
          <w:szCs w:val="28"/>
        </w:rPr>
        <w:t>Razmjena xml poruka sa Centralnim Registrom Stanovnika</w:t>
      </w:r>
    </w:p>
    <w:p w:rsidR="003465C7" w:rsidRPr="000432D4" w:rsidRDefault="003465C7" w:rsidP="000432D4">
      <w:pPr>
        <w:ind w:left="360"/>
        <w:rPr>
          <w:sz w:val="28"/>
          <w:szCs w:val="28"/>
        </w:rPr>
      </w:pPr>
    </w:p>
    <w:p w:rsidR="003465C7" w:rsidRPr="000432D4" w:rsidRDefault="003465C7" w:rsidP="000432D4">
      <w:pPr>
        <w:rPr>
          <w:sz w:val="28"/>
          <w:szCs w:val="28"/>
        </w:rPr>
      </w:pPr>
      <w:r w:rsidRPr="000432D4">
        <w:rPr>
          <w:sz w:val="28"/>
          <w:szCs w:val="28"/>
        </w:rPr>
        <w:t>Od aktivnosti koje se odnose na održavanje i prilagođavanje navedenih modula izdvajamo:</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Sređivanje matičnih podataka aktivnih osiguranika njihovim uparivanjem sa podacima koji se nalaze u Centralnom registru stanovništva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Sređivanje matičnih podataka penzionera njihovim uparivanjem sa Centralnim registrom stanovnika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Analiza i prečišćavanje  podataka o penzionerima kod kojih je upit iz CRSa vratio upunjen datum smrti.</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Aktivnosti na prečišćavanju podataka, pogotovo kod porodičnih penzija, prilikom akcije zamjene i dopune nedostajućih matičnih brojeva.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Izrada novih izvještaja po zahtjevima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Dorada kontrola po zahtijevima korisnika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Uparivanje podataka sa starog sistema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Kreiranje i gašenja korisničkih naloga po zahtjevu</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elektronska obrada izuzetnih slučajeva,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ažuriranje parametarskih tabela radi automatizacije izračuna visine prava, testiranje,</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Podrška u radu krajnjim korisnicima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Obrade obračuna penzija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Automatsko formiranje obustava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Slanje elektronskh fajlova za isplatu bankama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Korigovanje forma za unos potvrda o zivotu</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Korigovanje forma i izvjestaji o odstetnim zahtjevima – omogucena evidencija placanja kompenzacijom</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Formirani novi parametrizovani statisticki izvjestaji ESSPROS – statistika kao i statisticki izvjestaji za potrebe Ministarstva rada, u svrhu analize potrebne za izradu novog zakona o PIO</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Redovno slanje elektronske prijave novih korisnika prava iz PIO ka registru obveznika i osiguranika u Poreskoj upravi</w:t>
      </w:r>
    </w:p>
    <w:p w:rsidR="003465C7" w:rsidRPr="002C3E1D" w:rsidRDefault="003465C7" w:rsidP="00E2600C">
      <w:pPr>
        <w:numPr>
          <w:ilvl w:val="0"/>
          <w:numId w:val="69"/>
        </w:numPr>
        <w:spacing w:before="0" w:after="0" w:line="240" w:lineRule="auto"/>
        <w:ind w:left="720"/>
        <w:rPr>
          <w:sz w:val="28"/>
          <w:szCs w:val="28"/>
        </w:rPr>
      </w:pPr>
      <w:r w:rsidRPr="002C3E1D">
        <w:rPr>
          <w:sz w:val="28"/>
          <w:szCs w:val="28"/>
        </w:rPr>
        <w:t>Elektronska obrada M4 obrazaca koja obuhvata kontrolu podataka dobijenih od obveznika uplate doprinosa, davanje instrukcija u cilju otklanjanja postojećih grešaka, štampanje kolektivnih prijava i ažuriranje baze podacima sa ovjerenih i potpisanih kolektivnih M4 prijava.</w:t>
      </w:r>
    </w:p>
    <w:p w:rsidR="003465C7" w:rsidRPr="002C3E1D" w:rsidRDefault="003465C7" w:rsidP="00E2600C">
      <w:pPr>
        <w:pStyle w:val="ListParagraph"/>
        <w:numPr>
          <w:ilvl w:val="0"/>
          <w:numId w:val="69"/>
        </w:numPr>
        <w:spacing w:after="0" w:line="240" w:lineRule="auto"/>
        <w:ind w:left="720"/>
        <w:jc w:val="both"/>
        <w:rPr>
          <w:rFonts w:ascii="Times New Roman" w:hAnsi="Times New Roman"/>
          <w:sz w:val="28"/>
          <w:szCs w:val="28"/>
          <w:lang w:val="sr-Latn-ME"/>
        </w:rPr>
      </w:pPr>
      <w:r w:rsidRPr="002C3E1D">
        <w:rPr>
          <w:rFonts w:ascii="Times New Roman" w:hAnsi="Times New Roman"/>
          <w:sz w:val="28"/>
          <w:szCs w:val="28"/>
          <w:lang w:val="sr-Latn-ME"/>
        </w:rPr>
        <w:t>Uparivanja po potraživanjima Fond-a PIO CG i od Fond-a PIO CG po odštetnim zahtjevima sa fondovima Srbije i Hrvatske</w:t>
      </w:r>
    </w:p>
    <w:p w:rsidR="003465C7" w:rsidRPr="002C3E1D" w:rsidRDefault="003465C7" w:rsidP="00E2600C">
      <w:pPr>
        <w:pStyle w:val="ListParagraph"/>
        <w:numPr>
          <w:ilvl w:val="0"/>
          <w:numId w:val="69"/>
        </w:numPr>
        <w:ind w:left="720"/>
        <w:jc w:val="both"/>
        <w:rPr>
          <w:rFonts w:ascii="Times New Roman" w:hAnsi="Times New Roman"/>
          <w:sz w:val="28"/>
          <w:szCs w:val="28"/>
        </w:rPr>
      </w:pPr>
      <w:r w:rsidRPr="002C3E1D">
        <w:rPr>
          <w:rFonts w:ascii="Times New Roman" w:hAnsi="Times New Roman"/>
          <w:sz w:val="28"/>
          <w:szCs w:val="28"/>
        </w:rPr>
        <w:t>Izmjena/dopuna izra</w:t>
      </w:r>
      <w:r w:rsidRPr="002C3E1D">
        <w:rPr>
          <w:rFonts w:ascii="Times New Roman" w:hAnsi="Times New Roman"/>
          <w:sz w:val="28"/>
          <w:szCs w:val="28"/>
          <w:lang w:val="sr-Latn-ME"/>
        </w:rPr>
        <w:t>čuna</w:t>
      </w:r>
      <w:r w:rsidRPr="002C3E1D">
        <w:rPr>
          <w:rFonts w:ascii="Times New Roman" w:hAnsi="Times New Roman"/>
          <w:sz w:val="28"/>
          <w:szCs w:val="28"/>
        </w:rPr>
        <w:t xml:space="preserve"> u vezi sa Čl. 23 i Čl. 200 Zakona o PIO(broj godina za izračun NLK od 1.1.2019.godine),izmjena postojećih procedura za izračun najpovoljnijeg ličnog koeficijenata, tabela vezani za izračun, podataka na formama za izračun visine prav</w:t>
      </w:r>
      <w:r>
        <w:rPr>
          <w:rFonts w:ascii="Times New Roman" w:hAnsi="Times New Roman"/>
          <w:sz w:val="28"/>
          <w:szCs w:val="28"/>
        </w:rPr>
        <w:t>a, na izvještajima za štampan</w:t>
      </w:r>
      <w:r w:rsidRPr="002C3E1D">
        <w:rPr>
          <w:rFonts w:ascii="Times New Roman" w:hAnsi="Times New Roman"/>
          <w:sz w:val="28"/>
          <w:szCs w:val="28"/>
        </w:rPr>
        <w:t>p-prijava i svih automatskih rješenja vezanih za izračun visine prava.</w:t>
      </w:r>
    </w:p>
    <w:p w:rsidR="003465C7" w:rsidRPr="002C3E1D" w:rsidRDefault="003465C7" w:rsidP="00E2600C">
      <w:pPr>
        <w:pStyle w:val="ListParagraph"/>
        <w:numPr>
          <w:ilvl w:val="0"/>
          <w:numId w:val="69"/>
        </w:numPr>
        <w:spacing w:after="0" w:line="240" w:lineRule="auto"/>
        <w:ind w:left="720"/>
        <w:contextualSpacing w:val="0"/>
        <w:jc w:val="both"/>
        <w:rPr>
          <w:rFonts w:ascii="Times New Roman" w:hAnsi="Times New Roman"/>
          <w:sz w:val="28"/>
          <w:szCs w:val="28"/>
          <w:lang w:val="sr-Latn-ME" w:eastAsia="sr-Latn-ME"/>
        </w:rPr>
      </w:pPr>
      <w:r w:rsidRPr="002C3E1D">
        <w:rPr>
          <w:rFonts w:ascii="Times New Roman" w:hAnsi="Times New Roman"/>
          <w:sz w:val="28"/>
          <w:szCs w:val="28"/>
          <w:lang w:val="sr-Latn-ME"/>
        </w:rPr>
        <w:t>Korigovana je procedura za obracun obustava, kao i same obustave shodno izmjeni poreza na penzije drzavnih funkcionera.</w:t>
      </w:r>
    </w:p>
    <w:p w:rsidR="003465C7" w:rsidRPr="002C3E1D" w:rsidRDefault="003465C7" w:rsidP="00E2600C">
      <w:pPr>
        <w:pStyle w:val="ListParagraph"/>
        <w:numPr>
          <w:ilvl w:val="0"/>
          <w:numId w:val="69"/>
        </w:numPr>
        <w:spacing w:after="0" w:line="240" w:lineRule="auto"/>
        <w:ind w:left="720"/>
        <w:contextualSpacing w:val="0"/>
        <w:jc w:val="both"/>
        <w:rPr>
          <w:rFonts w:ascii="Times New Roman" w:hAnsi="Times New Roman"/>
          <w:sz w:val="28"/>
          <w:szCs w:val="28"/>
          <w:lang w:val="sr-Latn-ME"/>
        </w:rPr>
      </w:pPr>
      <w:r w:rsidRPr="002C3E1D">
        <w:rPr>
          <w:rFonts w:ascii="Times New Roman" w:hAnsi="Times New Roman"/>
          <w:sz w:val="28"/>
          <w:szCs w:val="28"/>
          <w:lang w:val="sr-Latn-ME"/>
        </w:rPr>
        <w:t>Izvrseno je prebacivanje isplate na postu, preko odgovarajuce banke, za 6110 korisnika cija je isplata upucivana na Atlas mont banku.</w:t>
      </w:r>
    </w:p>
    <w:p w:rsidR="003465C7" w:rsidRPr="002C3E1D" w:rsidRDefault="003465C7" w:rsidP="00E2600C">
      <w:pPr>
        <w:pStyle w:val="ListParagraph"/>
        <w:numPr>
          <w:ilvl w:val="0"/>
          <w:numId w:val="69"/>
        </w:numPr>
        <w:spacing w:after="0" w:line="240" w:lineRule="auto"/>
        <w:ind w:left="720"/>
        <w:contextualSpacing w:val="0"/>
        <w:jc w:val="both"/>
        <w:rPr>
          <w:rFonts w:ascii="Times New Roman" w:hAnsi="Times New Roman"/>
          <w:sz w:val="28"/>
          <w:szCs w:val="28"/>
          <w:lang w:val="sr-Latn-ME"/>
        </w:rPr>
      </w:pPr>
      <w:r w:rsidRPr="002C3E1D">
        <w:rPr>
          <w:rFonts w:ascii="Times New Roman" w:hAnsi="Times New Roman"/>
          <w:sz w:val="28"/>
          <w:szCs w:val="28"/>
          <w:lang w:val="sr-Latn-ME"/>
        </w:rPr>
        <w:t>Azurirani su odstetni zahtjevi prema RS shodno nacinu izmirenja duga, placanjem ili kompenzacijom, na osnovu file-a dostavljenog od Fonda RS.</w:t>
      </w:r>
    </w:p>
    <w:p w:rsidR="003465C7" w:rsidRPr="002C3E1D" w:rsidRDefault="003465C7" w:rsidP="00E2600C">
      <w:pPr>
        <w:pStyle w:val="ListParagraph"/>
        <w:numPr>
          <w:ilvl w:val="0"/>
          <w:numId w:val="69"/>
        </w:numPr>
        <w:spacing w:after="0" w:line="240" w:lineRule="auto"/>
        <w:ind w:left="720"/>
        <w:contextualSpacing w:val="0"/>
        <w:jc w:val="both"/>
        <w:rPr>
          <w:rFonts w:ascii="Times New Roman" w:hAnsi="Times New Roman"/>
          <w:sz w:val="28"/>
          <w:szCs w:val="28"/>
          <w:lang w:val="sr-Latn-ME"/>
        </w:rPr>
      </w:pPr>
      <w:r w:rsidRPr="002C3E1D">
        <w:rPr>
          <w:rFonts w:ascii="Times New Roman" w:hAnsi="Times New Roman"/>
          <w:sz w:val="28"/>
          <w:szCs w:val="28"/>
          <w:lang w:val="sr-Latn-ME"/>
        </w:rPr>
        <w:t xml:space="preserve">Izvrseno je prebacivanje isplate korisnika u HR i RS, na OTP banku sa banaka koje </w:t>
      </w:r>
    </w:p>
    <w:p w:rsidR="003465C7" w:rsidRPr="002C3E1D" w:rsidRDefault="003465C7" w:rsidP="00E2600C">
      <w:pPr>
        <w:numPr>
          <w:ilvl w:val="0"/>
          <w:numId w:val="69"/>
        </w:numPr>
        <w:spacing w:before="0" w:after="0" w:line="240" w:lineRule="auto"/>
        <w:ind w:left="720"/>
        <w:jc w:val="left"/>
        <w:rPr>
          <w:b/>
          <w:sz w:val="28"/>
          <w:szCs w:val="28"/>
        </w:rPr>
      </w:pPr>
      <w:r w:rsidRPr="002C3E1D">
        <w:rPr>
          <w:sz w:val="28"/>
          <w:szCs w:val="28"/>
          <w:lang w:val="hr-HR"/>
        </w:rPr>
        <w:t>Učešće u radu na Projektu reforme poreske administracije u okviru formiranih radnih grupa.</w:t>
      </w:r>
    </w:p>
    <w:p w:rsidR="003465C7" w:rsidRPr="00685170" w:rsidRDefault="003465C7" w:rsidP="002C3E1D">
      <w:pPr>
        <w:rPr>
          <w:b/>
          <w:sz w:val="20"/>
          <w:szCs w:val="20"/>
        </w:rPr>
      </w:pPr>
    </w:p>
    <w:p w:rsidR="003465C7" w:rsidRPr="00685170" w:rsidRDefault="003465C7" w:rsidP="002C3E1D">
      <w:pPr>
        <w:rPr>
          <w:b/>
          <w:sz w:val="20"/>
          <w:szCs w:val="20"/>
        </w:rPr>
      </w:pPr>
    </w:p>
    <w:p w:rsidR="003465C7" w:rsidRDefault="003465C7" w:rsidP="00E2600C">
      <w:pPr>
        <w:pStyle w:val="Heading3"/>
        <w:keepNext/>
        <w:numPr>
          <w:ilvl w:val="1"/>
          <w:numId w:val="100"/>
        </w:numPr>
        <w:tabs>
          <w:tab w:val="clear" w:pos="1134"/>
        </w:tabs>
        <w:spacing w:before="240" w:after="60" w:line="240" w:lineRule="auto"/>
      </w:pPr>
      <w:bookmarkStart w:id="82" w:name="_Toc31267005"/>
      <w:r w:rsidRPr="00685170">
        <w:t>Odsjek za sistemski softver i obradu</w:t>
      </w:r>
      <w:bookmarkEnd w:id="82"/>
    </w:p>
    <w:p w:rsidR="003465C7" w:rsidRPr="00EA6A82" w:rsidRDefault="003465C7" w:rsidP="00EA6A82"/>
    <w:p w:rsidR="003465C7" w:rsidRPr="002C3E1D" w:rsidRDefault="003465C7" w:rsidP="00685170">
      <w:pPr>
        <w:rPr>
          <w:sz w:val="28"/>
          <w:szCs w:val="28"/>
        </w:rPr>
      </w:pPr>
      <w:r>
        <w:rPr>
          <w:sz w:val="28"/>
          <w:szCs w:val="28"/>
        </w:rPr>
        <w:t xml:space="preserve">          </w:t>
      </w:r>
      <w:r w:rsidRPr="002C3E1D">
        <w:rPr>
          <w:sz w:val="28"/>
          <w:szCs w:val="28"/>
        </w:rPr>
        <w:t>Standardne aktivnost</w:t>
      </w:r>
      <w:r>
        <w:rPr>
          <w:sz w:val="28"/>
          <w:szCs w:val="28"/>
        </w:rPr>
        <w:t>i koje su realizovane tokom 2019</w:t>
      </w:r>
      <w:r w:rsidRPr="002C3E1D">
        <w:rPr>
          <w:sz w:val="28"/>
          <w:szCs w:val="28"/>
        </w:rPr>
        <w:t xml:space="preserve"> godine u odsjeku su:</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mrežno-komunikacione infrastrukture (mrežni uređaji i protokoli)</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serverske infrastrukture (bazni, aplikativni, mail serveri...)</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radnih stanica i perifernih uređaja</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sistemskog softvera na serverima i radnim stanicama (linux, windows)</w:t>
      </w:r>
    </w:p>
    <w:p w:rsidR="003465C7" w:rsidRPr="002C3E1D" w:rsidRDefault="003465C7" w:rsidP="00E2600C">
      <w:pPr>
        <w:numPr>
          <w:ilvl w:val="0"/>
          <w:numId w:val="68"/>
        </w:numPr>
        <w:spacing w:before="0" w:after="0" w:line="240" w:lineRule="auto"/>
        <w:rPr>
          <w:sz w:val="28"/>
          <w:szCs w:val="28"/>
        </w:rPr>
      </w:pPr>
      <w:r w:rsidRPr="002C3E1D">
        <w:rPr>
          <w:sz w:val="28"/>
          <w:szCs w:val="28"/>
        </w:rPr>
        <w:t>Briga o sigurnosti sistema</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antivirus zaštite</w:t>
      </w:r>
    </w:p>
    <w:p w:rsidR="003465C7" w:rsidRPr="002C3E1D" w:rsidRDefault="003465C7" w:rsidP="00E2600C">
      <w:pPr>
        <w:numPr>
          <w:ilvl w:val="0"/>
          <w:numId w:val="68"/>
        </w:numPr>
        <w:spacing w:before="0" w:after="0" w:line="240" w:lineRule="auto"/>
        <w:rPr>
          <w:sz w:val="28"/>
          <w:szCs w:val="28"/>
        </w:rPr>
      </w:pPr>
      <w:r w:rsidRPr="002C3E1D">
        <w:rPr>
          <w:sz w:val="28"/>
          <w:szCs w:val="28"/>
        </w:rPr>
        <w:t>Sprovođenje backup procedura</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baze podataka</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IP telefonije</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sistema za prevenciju upada u računarsku mrežu Fonda</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LAN konekcija ka mreži državnih organa i Poreskoj upravi</w:t>
      </w:r>
    </w:p>
    <w:p w:rsidR="003465C7" w:rsidRPr="002C3E1D" w:rsidRDefault="003465C7" w:rsidP="00E2600C">
      <w:pPr>
        <w:numPr>
          <w:ilvl w:val="0"/>
          <w:numId w:val="68"/>
        </w:numPr>
        <w:spacing w:before="0" w:after="0" w:line="240" w:lineRule="auto"/>
        <w:rPr>
          <w:sz w:val="28"/>
          <w:szCs w:val="28"/>
        </w:rPr>
      </w:pPr>
      <w:r w:rsidRPr="002C3E1D">
        <w:rPr>
          <w:sz w:val="28"/>
          <w:szCs w:val="28"/>
        </w:rPr>
        <w:t>Održavanje WAN konekacija ka Područnim jedinicama</w:t>
      </w:r>
    </w:p>
    <w:p w:rsidR="003465C7" w:rsidRPr="002C3E1D" w:rsidRDefault="003465C7" w:rsidP="00E2600C">
      <w:pPr>
        <w:numPr>
          <w:ilvl w:val="0"/>
          <w:numId w:val="68"/>
        </w:numPr>
        <w:spacing w:before="0" w:after="0" w:line="240" w:lineRule="auto"/>
        <w:rPr>
          <w:sz w:val="28"/>
          <w:szCs w:val="28"/>
        </w:rPr>
      </w:pPr>
      <w:r w:rsidRPr="002C3E1D">
        <w:rPr>
          <w:sz w:val="28"/>
          <w:szCs w:val="28"/>
        </w:rPr>
        <w:t>Uspostavljanje sigurnog načina razmjene podataka (kriptovanjem) prema ino bankama u Sloveniji i Hrvatskoj i prema Fondu PIO Slovenije</w:t>
      </w:r>
    </w:p>
    <w:p w:rsidR="003465C7" w:rsidRPr="002C3E1D" w:rsidRDefault="003465C7" w:rsidP="00E2600C">
      <w:pPr>
        <w:numPr>
          <w:ilvl w:val="0"/>
          <w:numId w:val="68"/>
        </w:numPr>
        <w:spacing w:before="0" w:after="0" w:line="240" w:lineRule="auto"/>
        <w:rPr>
          <w:sz w:val="28"/>
          <w:szCs w:val="28"/>
        </w:rPr>
      </w:pPr>
      <w:r w:rsidRPr="002C3E1D">
        <w:rPr>
          <w:sz w:val="28"/>
          <w:szCs w:val="28"/>
        </w:rPr>
        <w:t xml:space="preserve">Zamjena diskova, koji su otkazali uslijed starosti, na serverskoj infrastrukturi </w:t>
      </w:r>
    </w:p>
    <w:p w:rsidR="003465C7" w:rsidRPr="002C3E1D" w:rsidRDefault="003465C7" w:rsidP="00E2600C">
      <w:pPr>
        <w:numPr>
          <w:ilvl w:val="0"/>
          <w:numId w:val="68"/>
        </w:numPr>
        <w:spacing w:before="0" w:after="0" w:line="240" w:lineRule="auto"/>
        <w:rPr>
          <w:sz w:val="28"/>
          <w:szCs w:val="28"/>
        </w:rPr>
      </w:pPr>
      <w:r w:rsidRPr="002C3E1D">
        <w:rPr>
          <w:sz w:val="28"/>
          <w:szCs w:val="28"/>
        </w:rPr>
        <w:t>Redovni i vanredni obilasci područnih jedinica i servisiranje opreme</w:t>
      </w:r>
    </w:p>
    <w:p w:rsidR="003465C7" w:rsidRPr="002C3E1D" w:rsidRDefault="003465C7" w:rsidP="00E2600C">
      <w:pPr>
        <w:numPr>
          <w:ilvl w:val="0"/>
          <w:numId w:val="68"/>
        </w:numPr>
        <w:spacing w:before="0" w:after="0" w:line="240" w:lineRule="auto"/>
        <w:rPr>
          <w:sz w:val="28"/>
          <w:szCs w:val="28"/>
        </w:rPr>
      </w:pPr>
      <w:r w:rsidRPr="002C3E1D">
        <w:rPr>
          <w:sz w:val="28"/>
          <w:szCs w:val="28"/>
        </w:rPr>
        <w:t>Razmjena kriptovanih podataka sa Fondovima PIO iz regiona</w:t>
      </w:r>
    </w:p>
    <w:p w:rsidR="003465C7" w:rsidRPr="002C3E1D" w:rsidRDefault="003465C7" w:rsidP="00E2600C">
      <w:pPr>
        <w:numPr>
          <w:ilvl w:val="0"/>
          <w:numId w:val="68"/>
        </w:numPr>
        <w:spacing w:before="0" w:after="0" w:line="240" w:lineRule="auto"/>
        <w:rPr>
          <w:sz w:val="28"/>
          <w:szCs w:val="28"/>
        </w:rPr>
      </w:pPr>
      <w:r w:rsidRPr="002C3E1D">
        <w:rPr>
          <w:sz w:val="28"/>
          <w:szCs w:val="28"/>
        </w:rPr>
        <w:t>Razmjena podataka (kriptovanjem) prema ino bankama u Sloveniji i Hrvatskoj i prema Zavodu za pokojninsko in invalidsko zavarovanje Slovenije;</w:t>
      </w:r>
    </w:p>
    <w:p w:rsidR="003465C7" w:rsidRPr="002C3E1D" w:rsidRDefault="003465C7" w:rsidP="00E2600C">
      <w:pPr>
        <w:numPr>
          <w:ilvl w:val="0"/>
          <w:numId w:val="68"/>
        </w:numPr>
        <w:spacing w:before="0" w:after="0" w:line="240" w:lineRule="auto"/>
        <w:rPr>
          <w:sz w:val="28"/>
          <w:szCs w:val="28"/>
        </w:rPr>
      </w:pPr>
      <w:r w:rsidRPr="002C3E1D">
        <w:rPr>
          <w:sz w:val="28"/>
          <w:szCs w:val="28"/>
        </w:rPr>
        <w:t>Razmjena podatka ka Ministarstvu rda i socijalnog staranja za potrebe projekta Socijalni karton (web servis sa digitalnim certifikatima);</w:t>
      </w:r>
    </w:p>
    <w:p w:rsidR="003465C7" w:rsidRPr="002C3E1D" w:rsidRDefault="003465C7" w:rsidP="00E2600C">
      <w:pPr>
        <w:numPr>
          <w:ilvl w:val="0"/>
          <w:numId w:val="68"/>
        </w:numPr>
        <w:spacing w:before="0" w:after="0" w:line="240" w:lineRule="auto"/>
        <w:rPr>
          <w:sz w:val="28"/>
          <w:szCs w:val="28"/>
        </w:rPr>
      </w:pPr>
      <w:r w:rsidRPr="002C3E1D">
        <w:rPr>
          <w:sz w:val="28"/>
          <w:szCs w:val="28"/>
        </w:rPr>
        <w:t>Prelazak na napredniju verziju centralizavonog antivirusnog sistema na svim radnim stanicama;</w:t>
      </w:r>
    </w:p>
    <w:p w:rsidR="003465C7" w:rsidRPr="002C3E1D" w:rsidRDefault="003465C7" w:rsidP="00E2600C">
      <w:pPr>
        <w:numPr>
          <w:ilvl w:val="0"/>
          <w:numId w:val="68"/>
        </w:numPr>
        <w:spacing w:before="0" w:after="0" w:line="240" w:lineRule="auto"/>
        <w:rPr>
          <w:sz w:val="28"/>
          <w:szCs w:val="28"/>
        </w:rPr>
      </w:pPr>
      <w:r w:rsidRPr="002C3E1D">
        <w:rPr>
          <w:sz w:val="28"/>
          <w:szCs w:val="28"/>
        </w:rPr>
        <w:t>Prelazak na napredniju softversku verziju aktivnih mrežnih uređaja;</w:t>
      </w:r>
    </w:p>
    <w:p w:rsidR="003465C7" w:rsidRPr="002C3E1D" w:rsidRDefault="003465C7" w:rsidP="00E2600C">
      <w:pPr>
        <w:numPr>
          <w:ilvl w:val="0"/>
          <w:numId w:val="68"/>
        </w:numPr>
        <w:spacing w:before="0" w:after="0" w:line="240" w:lineRule="auto"/>
        <w:rPr>
          <w:sz w:val="28"/>
          <w:szCs w:val="28"/>
        </w:rPr>
      </w:pPr>
      <w:r w:rsidRPr="002C3E1D">
        <w:rPr>
          <w:sz w:val="28"/>
          <w:szCs w:val="28"/>
        </w:rPr>
        <w:t>Instalacija novo nabavljene računarske opreme (štampači, skeneri, kompjuteri);</w:t>
      </w:r>
    </w:p>
    <w:p w:rsidR="003465C7" w:rsidRPr="002C3E1D" w:rsidRDefault="003465C7" w:rsidP="00E2600C">
      <w:pPr>
        <w:numPr>
          <w:ilvl w:val="0"/>
          <w:numId w:val="68"/>
        </w:numPr>
        <w:spacing w:before="0" w:after="0" w:line="240" w:lineRule="auto"/>
        <w:rPr>
          <w:sz w:val="28"/>
          <w:szCs w:val="28"/>
        </w:rPr>
      </w:pPr>
      <w:r w:rsidRPr="002C3E1D">
        <w:rPr>
          <w:sz w:val="28"/>
          <w:szCs w:val="28"/>
        </w:rPr>
        <w:t>Rad na IT strategiji Fonda PIO.</w:t>
      </w:r>
    </w:p>
    <w:p w:rsidR="003465C7" w:rsidRPr="00685170" w:rsidRDefault="003465C7" w:rsidP="00685170">
      <w:pPr>
        <w:ind w:firstLine="360"/>
        <w:rPr>
          <w:sz w:val="20"/>
          <w:szCs w:val="20"/>
        </w:rPr>
      </w:pPr>
    </w:p>
    <w:p w:rsidR="003465C7" w:rsidRPr="002C3E1D" w:rsidRDefault="003465C7" w:rsidP="00685170">
      <w:pPr>
        <w:ind w:firstLine="360"/>
        <w:rPr>
          <w:sz w:val="28"/>
          <w:szCs w:val="28"/>
        </w:rPr>
      </w:pPr>
      <w:r w:rsidRPr="002C3E1D">
        <w:rPr>
          <w:sz w:val="28"/>
          <w:szCs w:val="28"/>
        </w:rPr>
        <w:t xml:space="preserve">Kao rezultat rada navodimo da je sistem tokom 2019 godine, uprkos njegovoj starosti, bio raspoloživ 100% vremena, tj nije bilo situacija da je sistem oboren usljed djelovanja kvarova, virusa ili nekog drugog uzroka. Sve mjesečne obrade penzija su izvršene u predviđenim rokovima te nije bilo zakašnjenja po pitanju mjesečnih isplata penzija. </w:t>
      </w:r>
    </w:p>
    <w:p w:rsidR="003465C7" w:rsidRDefault="003465C7" w:rsidP="002E4658">
      <w:pPr>
        <w:pStyle w:val="Heading4"/>
        <w:rPr>
          <w:rFonts w:ascii="Times New Roman" w:hAnsi="Times New Roman"/>
          <w:noProof/>
          <w:szCs w:val="28"/>
        </w:rPr>
      </w:pPr>
    </w:p>
    <w:p w:rsidR="003465C7" w:rsidRPr="002C3E1D" w:rsidRDefault="003465C7" w:rsidP="00E2600C">
      <w:pPr>
        <w:pStyle w:val="Heading3"/>
        <w:keepNext/>
        <w:numPr>
          <w:ilvl w:val="1"/>
          <w:numId w:val="100"/>
        </w:numPr>
        <w:tabs>
          <w:tab w:val="clear" w:pos="1134"/>
        </w:tabs>
        <w:spacing w:before="240" w:after="60" w:line="240" w:lineRule="auto"/>
      </w:pPr>
      <w:bookmarkStart w:id="83" w:name="_Toc31267006"/>
      <w:r w:rsidRPr="002C3E1D">
        <w:t>Odsjek za vođenje elektronske evidencije</w:t>
      </w:r>
      <w:bookmarkEnd w:id="83"/>
    </w:p>
    <w:p w:rsidR="003465C7" w:rsidRPr="002C3E1D" w:rsidRDefault="003465C7" w:rsidP="002C3E1D">
      <w:pPr>
        <w:rPr>
          <w:sz w:val="28"/>
          <w:szCs w:val="28"/>
        </w:rPr>
      </w:pPr>
    </w:p>
    <w:p w:rsidR="003465C7" w:rsidRPr="002C3E1D" w:rsidRDefault="003465C7" w:rsidP="00685170">
      <w:pPr>
        <w:ind w:firstLine="720"/>
        <w:rPr>
          <w:sz w:val="28"/>
          <w:szCs w:val="28"/>
        </w:rPr>
      </w:pPr>
      <w:r w:rsidRPr="002C3E1D">
        <w:rPr>
          <w:sz w:val="28"/>
          <w:szCs w:val="28"/>
        </w:rPr>
        <w:t>U odsjeku za vođenje elektronske evidencije  radili su se standarni poslovi koji se odnose na digitalno arhiviranje dokumenata; za potrebe Odsjeka za sprovođenje inostranog osiguranja,</w:t>
      </w:r>
    </w:p>
    <w:p w:rsidR="003465C7" w:rsidRPr="002C3E1D" w:rsidRDefault="003465C7" w:rsidP="002C3E1D">
      <w:pPr>
        <w:rPr>
          <w:sz w:val="28"/>
          <w:szCs w:val="28"/>
        </w:rPr>
      </w:pPr>
      <w:r w:rsidRPr="002C3E1D">
        <w:rPr>
          <w:sz w:val="28"/>
          <w:szCs w:val="28"/>
        </w:rPr>
        <w:t>Odsjeka  za obradu podataka  matične evidencije i Odsjeka za obračun i isplatu iz PIO</w:t>
      </w:r>
    </w:p>
    <w:p w:rsidR="003465C7" w:rsidRPr="002C3E1D" w:rsidRDefault="003465C7" w:rsidP="00685170">
      <w:pPr>
        <w:ind w:firstLine="720"/>
        <w:rPr>
          <w:sz w:val="28"/>
          <w:szCs w:val="28"/>
        </w:rPr>
      </w:pPr>
      <w:r w:rsidRPr="002C3E1D">
        <w:rPr>
          <w:sz w:val="28"/>
          <w:szCs w:val="28"/>
        </w:rPr>
        <w:t>U odsjeku su odrađeni sledeći poslovi:</w:t>
      </w:r>
    </w:p>
    <w:p w:rsidR="003465C7" w:rsidRPr="002C3E1D" w:rsidRDefault="003465C7" w:rsidP="002C3E1D">
      <w:pPr>
        <w:rPr>
          <w:sz w:val="28"/>
          <w:szCs w:val="28"/>
        </w:rPr>
      </w:pPr>
      <w:r w:rsidRPr="002C3E1D">
        <w:rPr>
          <w:sz w:val="28"/>
          <w:szCs w:val="28"/>
        </w:rPr>
        <w:tab/>
      </w:r>
    </w:p>
    <w:tbl>
      <w:tblPr>
        <w:tblW w:w="6560" w:type="dxa"/>
        <w:tblInd w:w="108" w:type="dxa"/>
        <w:tblLook w:val="04A0" w:firstRow="1" w:lastRow="0" w:firstColumn="1" w:lastColumn="0" w:noHBand="0" w:noVBand="1"/>
      </w:tblPr>
      <w:tblGrid>
        <w:gridCol w:w="4260"/>
        <w:gridCol w:w="2300"/>
      </w:tblGrid>
      <w:tr w:rsidR="003465C7" w:rsidRPr="002C3E1D" w:rsidTr="008306A7">
        <w:trPr>
          <w:trHeight w:val="300"/>
        </w:trPr>
        <w:tc>
          <w:tcPr>
            <w:tcW w:w="4260" w:type="dxa"/>
            <w:tcBorders>
              <w:top w:val="nil"/>
              <w:left w:val="nil"/>
              <w:bottom w:val="nil"/>
              <w:right w:val="nil"/>
            </w:tcBorders>
            <w:shd w:val="clear" w:color="auto" w:fill="auto"/>
            <w:noWrap/>
            <w:vAlign w:val="center"/>
            <w:hideMark/>
          </w:tcPr>
          <w:p w:rsidR="003465C7" w:rsidRPr="002C3E1D" w:rsidRDefault="003465C7" w:rsidP="008306A7">
            <w:pPr>
              <w:rPr>
                <w:b/>
                <w:bCs/>
                <w:color w:val="000000"/>
                <w:sz w:val="28"/>
                <w:szCs w:val="28"/>
                <w:lang w:eastAsia="sr-Latn-ME"/>
              </w:rPr>
            </w:pPr>
            <w:r w:rsidRPr="002C3E1D">
              <w:rPr>
                <w:b/>
                <w:bCs/>
                <w:color w:val="000000"/>
                <w:sz w:val="28"/>
                <w:szCs w:val="28"/>
                <w:lang w:val="sr-Latn-RS" w:eastAsia="sr-Latn-ME"/>
              </w:rPr>
              <w:t xml:space="preserve">Skenirano penzionih predmeta </w:t>
            </w:r>
          </w:p>
        </w:tc>
        <w:tc>
          <w:tcPr>
            <w:tcW w:w="2300" w:type="dxa"/>
            <w:tcBorders>
              <w:top w:val="nil"/>
              <w:left w:val="nil"/>
              <w:bottom w:val="nil"/>
              <w:right w:val="nil"/>
            </w:tcBorders>
            <w:shd w:val="clear" w:color="auto" w:fill="auto"/>
            <w:noWrap/>
            <w:vAlign w:val="center"/>
            <w:hideMark/>
          </w:tcPr>
          <w:p w:rsidR="003465C7" w:rsidRPr="002C3E1D" w:rsidRDefault="003465C7" w:rsidP="008306A7">
            <w:pPr>
              <w:jc w:val="right"/>
              <w:rPr>
                <w:b/>
                <w:bCs/>
                <w:color w:val="000000"/>
                <w:sz w:val="28"/>
                <w:szCs w:val="28"/>
                <w:lang w:eastAsia="sr-Latn-ME"/>
              </w:rPr>
            </w:pPr>
            <w:r w:rsidRPr="002C3E1D">
              <w:rPr>
                <w:b/>
                <w:bCs/>
                <w:color w:val="000000"/>
                <w:sz w:val="28"/>
                <w:szCs w:val="28"/>
                <w:lang w:val="sr-Latn-RS" w:eastAsia="sr-Latn-ME"/>
              </w:rPr>
              <w:t>1524</w:t>
            </w:r>
          </w:p>
        </w:tc>
      </w:tr>
      <w:tr w:rsidR="003465C7" w:rsidRPr="002C3E1D" w:rsidTr="008306A7">
        <w:trPr>
          <w:trHeight w:val="300"/>
        </w:trPr>
        <w:tc>
          <w:tcPr>
            <w:tcW w:w="4260" w:type="dxa"/>
            <w:tcBorders>
              <w:top w:val="nil"/>
              <w:left w:val="nil"/>
              <w:bottom w:val="nil"/>
              <w:right w:val="nil"/>
            </w:tcBorders>
            <w:shd w:val="clear" w:color="auto" w:fill="auto"/>
            <w:noWrap/>
            <w:vAlign w:val="center"/>
            <w:hideMark/>
          </w:tcPr>
          <w:p w:rsidR="003465C7" w:rsidRPr="002C3E1D" w:rsidRDefault="003465C7" w:rsidP="008306A7">
            <w:pPr>
              <w:rPr>
                <w:b/>
                <w:bCs/>
                <w:color w:val="000000"/>
                <w:sz w:val="28"/>
                <w:szCs w:val="28"/>
                <w:lang w:eastAsia="sr-Latn-ME"/>
              </w:rPr>
            </w:pPr>
            <w:r w:rsidRPr="002C3E1D">
              <w:rPr>
                <w:b/>
                <w:bCs/>
                <w:color w:val="000000"/>
                <w:sz w:val="28"/>
                <w:szCs w:val="28"/>
                <w:lang w:val="sr-Latn-RS" w:eastAsia="sr-Latn-ME"/>
              </w:rPr>
              <w:t xml:space="preserve">Skenirano zamolnica </w:t>
            </w:r>
          </w:p>
        </w:tc>
        <w:tc>
          <w:tcPr>
            <w:tcW w:w="2300" w:type="dxa"/>
            <w:tcBorders>
              <w:top w:val="nil"/>
              <w:left w:val="nil"/>
              <w:bottom w:val="nil"/>
              <w:right w:val="nil"/>
            </w:tcBorders>
            <w:shd w:val="clear" w:color="auto" w:fill="auto"/>
            <w:noWrap/>
            <w:vAlign w:val="center"/>
            <w:hideMark/>
          </w:tcPr>
          <w:p w:rsidR="003465C7" w:rsidRPr="002C3E1D" w:rsidRDefault="003465C7" w:rsidP="008306A7">
            <w:pPr>
              <w:jc w:val="right"/>
              <w:rPr>
                <w:b/>
                <w:bCs/>
                <w:color w:val="000000"/>
                <w:sz w:val="28"/>
                <w:szCs w:val="28"/>
                <w:lang w:eastAsia="sr-Latn-ME"/>
              </w:rPr>
            </w:pPr>
            <w:r w:rsidRPr="002C3E1D">
              <w:rPr>
                <w:b/>
                <w:bCs/>
                <w:color w:val="000000"/>
                <w:sz w:val="28"/>
                <w:szCs w:val="28"/>
                <w:lang w:val="sr-Latn-RS" w:eastAsia="sr-Latn-ME"/>
              </w:rPr>
              <w:t>1902</w:t>
            </w:r>
          </w:p>
        </w:tc>
      </w:tr>
      <w:tr w:rsidR="003465C7" w:rsidRPr="002C3E1D" w:rsidTr="008306A7">
        <w:trPr>
          <w:trHeight w:val="300"/>
        </w:trPr>
        <w:tc>
          <w:tcPr>
            <w:tcW w:w="4260" w:type="dxa"/>
            <w:tcBorders>
              <w:top w:val="nil"/>
              <w:left w:val="nil"/>
              <w:bottom w:val="nil"/>
              <w:right w:val="nil"/>
            </w:tcBorders>
            <w:shd w:val="clear" w:color="auto" w:fill="auto"/>
            <w:noWrap/>
            <w:vAlign w:val="center"/>
            <w:hideMark/>
          </w:tcPr>
          <w:p w:rsidR="003465C7" w:rsidRPr="002C3E1D" w:rsidRDefault="003465C7" w:rsidP="008306A7">
            <w:pPr>
              <w:rPr>
                <w:b/>
                <w:bCs/>
                <w:color w:val="000000"/>
                <w:sz w:val="28"/>
                <w:szCs w:val="28"/>
                <w:lang w:eastAsia="sr-Latn-ME"/>
              </w:rPr>
            </w:pPr>
            <w:r w:rsidRPr="002C3E1D">
              <w:rPr>
                <w:b/>
                <w:bCs/>
                <w:color w:val="000000"/>
                <w:sz w:val="28"/>
                <w:szCs w:val="28"/>
                <w:lang w:val="sr-Latn-RS" w:eastAsia="sr-Latn-ME"/>
              </w:rPr>
              <w:t xml:space="preserve">Skenirano M – obrazaca </w:t>
            </w:r>
          </w:p>
        </w:tc>
        <w:tc>
          <w:tcPr>
            <w:tcW w:w="2300" w:type="dxa"/>
            <w:tcBorders>
              <w:top w:val="nil"/>
              <w:left w:val="nil"/>
              <w:bottom w:val="nil"/>
              <w:right w:val="nil"/>
            </w:tcBorders>
            <w:shd w:val="clear" w:color="auto" w:fill="auto"/>
            <w:noWrap/>
            <w:vAlign w:val="center"/>
            <w:hideMark/>
          </w:tcPr>
          <w:p w:rsidR="003465C7" w:rsidRPr="002C3E1D" w:rsidRDefault="003465C7" w:rsidP="008306A7">
            <w:pPr>
              <w:jc w:val="right"/>
              <w:rPr>
                <w:b/>
                <w:bCs/>
                <w:color w:val="000000"/>
                <w:sz w:val="28"/>
                <w:szCs w:val="28"/>
                <w:lang w:eastAsia="sr-Latn-ME"/>
              </w:rPr>
            </w:pPr>
            <w:r w:rsidRPr="002C3E1D">
              <w:rPr>
                <w:b/>
                <w:bCs/>
                <w:color w:val="000000"/>
                <w:sz w:val="28"/>
                <w:szCs w:val="28"/>
                <w:lang w:val="sr-Latn-RS" w:eastAsia="sr-Latn-ME"/>
              </w:rPr>
              <w:t>259308</w:t>
            </w:r>
          </w:p>
        </w:tc>
      </w:tr>
      <w:tr w:rsidR="003465C7" w:rsidRPr="002C3E1D" w:rsidTr="008306A7">
        <w:trPr>
          <w:trHeight w:val="300"/>
        </w:trPr>
        <w:tc>
          <w:tcPr>
            <w:tcW w:w="4260" w:type="dxa"/>
            <w:tcBorders>
              <w:top w:val="nil"/>
              <w:left w:val="nil"/>
              <w:bottom w:val="nil"/>
              <w:right w:val="nil"/>
            </w:tcBorders>
            <w:shd w:val="clear" w:color="auto" w:fill="auto"/>
            <w:noWrap/>
            <w:vAlign w:val="center"/>
            <w:hideMark/>
          </w:tcPr>
          <w:p w:rsidR="003465C7" w:rsidRPr="002C3E1D" w:rsidRDefault="003465C7" w:rsidP="008306A7">
            <w:pPr>
              <w:rPr>
                <w:b/>
                <w:bCs/>
                <w:color w:val="000000"/>
                <w:sz w:val="28"/>
                <w:szCs w:val="28"/>
                <w:lang w:eastAsia="sr-Latn-ME"/>
              </w:rPr>
            </w:pPr>
            <w:r w:rsidRPr="002C3E1D">
              <w:rPr>
                <w:b/>
                <w:bCs/>
                <w:color w:val="000000"/>
                <w:sz w:val="28"/>
                <w:szCs w:val="28"/>
                <w:lang w:val="sr-Latn-RS" w:eastAsia="sr-Latn-ME"/>
              </w:rPr>
              <w:t xml:space="preserve">Skenirano potvrda o životu                                                      </w:t>
            </w:r>
          </w:p>
        </w:tc>
        <w:tc>
          <w:tcPr>
            <w:tcW w:w="2300" w:type="dxa"/>
            <w:tcBorders>
              <w:top w:val="nil"/>
              <w:left w:val="nil"/>
              <w:bottom w:val="nil"/>
              <w:right w:val="nil"/>
            </w:tcBorders>
            <w:shd w:val="clear" w:color="auto" w:fill="auto"/>
            <w:noWrap/>
            <w:vAlign w:val="center"/>
            <w:hideMark/>
          </w:tcPr>
          <w:p w:rsidR="003465C7" w:rsidRPr="002C3E1D" w:rsidRDefault="003465C7" w:rsidP="008306A7">
            <w:pPr>
              <w:jc w:val="right"/>
              <w:rPr>
                <w:b/>
                <w:bCs/>
                <w:color w:val="000000"/>
                <w:sz w:val="28"/>
                <w:szCs w:val="28"/>
                <w:lang w:eastAsia="sr-Latn-ME"/>
              </w:rPr>
            </w:pPr>
            <w:r w:rsidRPr="002C3E1D">
              <w:rPr>
                <w:b/>
                <w:bCs/>
                <w:color w:val="000000"/>
                <w:sz w:val="28"/>
                <w:szCs w:val="28"/>
                <w:lang w:val="sr-Latn-RS" w:eastAsia="sr-Latn-ME"/>
              </w:rPr>
              <w:t>9181</w:t>
            </w:r>
          </w:p>
        </w:tc>
      </w:tr>
      <w:tr w:rsidR="003465C7" w:rsidRPr="002C3E1D" w:rsidTr="008306A7">
        <w:trPr>
          <w:trHeight w:val="300"/>
        </w:trPr>
        <w:tc>
          <w:tcPr>
            <w:tcW w:w="4260" w:type="dxa"/>
            <w:tcBorders>
              <w:top w:val="nil"/>
              <w:left w:val="nil"/>
              <w:bottom w:val="nil"/>
              <w:right w:val="nil"/>
            </w:tcBorders>
            <w:shd w:val="clear" w:color="auto" w:fill="auto"/>
            <w:noWrap/>
            <w:vAlign w:val="center"/>
            <w:hideMark/>
          </w:tcPr>
          <w:p w:rsidR="003465C7" w:rsidRPr="002C3E1D" w:rsidRDefault="003465C7" w:rsidP="008306A7">
            <w:pPr>
              <w:rPr>
                <w:b/>
                <w:bCs/>
                <w:color w:val="000000"/>
                <w:sz w:val="28"/>
                <w:szCs w:val="28"/>
                <w:lang w:eastAsia="sr-Latn-ME"/>
              </w:rPr>
            </w:pPr>
            <w:r w:rsidRPr="002C3E1D">
              <w:rPr>
                <w:b/>
                <w:bCs/>
                <w:color w:val="000000"/>
                <w:sz w:val="28"/>
                <w:szCs w:val="28"/>
                <w:lang w:val="sr-Latn-RS" w:eastAsia="sr-Latn-ME"/>
              </w:rPr>
              <w:t xml:space="preserve">Skenirano administrativnih zabrana </w:t>
            </w:r>
          </w:p>
        </w:tc>
        <w:tc>
          <w:tcPr>
            <w:tcW w:w="2300" w:type="dxa"/>
            <w:tcBorders>
              <w:top w:val="nil"/>
              <w:left w:val="nil"/>
              <w:bottom w:val="nil"/>
              <w:right w:val="nil"/>
            </w:tcBorders>
            <w:shd w:val="clear" w:color="auto" w:fill="auto"/>
            <w:noWrap/>
            <w:vAlign w:val="center"/>
            <w:hideMark/>
          </w:tcPr>
          <w:p w:rsidR="003465C7" w:rsidRPr="002C3E1D" w:rsidRDefault="003465C7" w:rsidP="008306A7">
            <w:pPr>
              <w:jc w:val="right"/>
              <w:rPr>
                <w:b/>
                <w:bCs/>
                <w:color w:val="000000"/>
                <w:sz w:val="28"/>
                <w:szCs w:val="28"/>
                <w:lang w:eastAsia="sr-Latn-ME"/>
              </w:rPr>
            </w:pPr>
            <w:r w:rsidRPr="002C3E1D">
              <w:rPr>
                <w:b/>
                <w:bCs/>
                <w:color w:val="000000"/>
                <w:sz w:val="28"/>
                <w:szCs w:val="28"/>
                <w:lang w:val="sr-Latn-RS" w:eastAsia="sr-Latn-ME"/>
              </w:rPr>
              <w:t>47055</w:t>
            </w:r>
          </w:p>
        </w:tc>
      </w:tr>
    </w:tbl>
    <w:p w:rsidR="003465C7" w:rsidRPr="002C3E1D" w:rsidRDefault="003465C7" w:rsidP="002C3E1D">
      <w:pPr>
        <w:rPr>
          <w:sz w:val="28"/>
          <w:szCs w:val="28"/>
        </w:rPr>
      </w:pPr>
    </w:p>
    <w:p w:rsidR="003465C7" w:rsidRPr="002C3E1D" w:rsidRDefault="003465C7" w:rsidP="002C3E1D">
      <w:pPr>
        <w:ind w:firstLine="720"/>
        <w:rPr>
          <w:b/>
          <w:bCs/>
          <w:color w:val="000000"/>
          <w:sz w:val="28"/>
          <w:szCs w:val="28"/>
        </w:rPr>
      </w:pPr>
      <w:r w:rsidRPr="002C3E1D">
        <w:rPr>
          <w:b/>
          <w:bCs/>
          <w:color w:val="000000"/>
          <w:sz w:val="28"/>
          <w:szCs w:val="28"/>
        </w:rPr>
        <w:t xml:space="preserve"> Prema zahtjevima  područnih odjeljena  odrađene su rekonstrukcije penzionih predmeta  koji su  mikrofilmovani ili skenirani.</w:t>
      </w:r>
      <w:r w:rsidRPr="002C3E1D">
        <w:rPr>
          <w:b/>
          <w:bCs/>
          <w:color w:val="000000"/>
          <w:sz w:val="28"/>
          <w:szCs w:val="28"/>
        </w:rPr>
        <w:tab/>
      </w:r>
      <w:r w:rsidRPr="002C3E1D">
        <w:rPr>
          <w:b/>
          <w:bCs/>
          <w:color w:val="000000"/>
          <w:sz w:val="28"/>
          <w:szCs w:val="28"/>
        </w:rPr>
        <w:tab/>
        <w:t>18</w:t>
      </w:r>
    </w:p>
    <w:p w:rsidR="003465C7" w:rsidRPr="002C3E1D" w:rsidRDefault="003465C7" w:rsidP="002C3E1D">
      <w:pPr>
        <w:ind w:firstLine="720"/>
        <w:rPr>
          <w:b/>
          <w:bCs/>
          <w:color w:val="000000"/>
          <w:sz w:val="28"/>
          <w:szCs w:val="28"/>
        </w:rPr>
      </w:pPr>
    </w:p>
    <w:p w:rsidR="003465C7" w:rsidRPr="002C3E1D" w:rsidRDefault="003465C7" w:rsidP="002C3E1D">
      <w:pPr>
        <w:ind w:firstLine="720"/>
        <w:rPr>
          <w:b/>
          <w:bCs/>
          <w:color w:val="000000"/>
          <w:sz w:val="28"/>
          <w:szCs w:val="28"/>
        </w:rPr>
      </w:pPr>
    </w:p>
    <w:p w:rsidR="003465C7" w:rsidRPr="002C3E1D" w:rsidRDefault="003465C7" w:rsidP="002C3E1D">
      <w:pPr>
        <w:ind w:firstLine="720"/>
        <w:rPr>
          <w:b/>
          <w:bCs/>
          <w:color w:val="000000"/>
          <w:sz w:val="28"/>
          <w:szCs w:val="28"/>
        </w:rPr>
      </w:pPr>
      <w:r w:rsidRPr="002C3E1D">
        <w:rPr>
          <w:noProof/>
          <w:sz w:val="28"/>
          <w:szCs w:val="28"/>
          <w:lang w:eastAsia="sr-Latn-ME"/>
        </w:rPr>
        <w:drawing>
          <wp:inline distT="0" distB="0" distL="0" distR="0">
            <wp:extent cx="5466080" cy="2816860"/>
            <wp:effectExtent l="0" t="0" r="1270" b="25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3465C7" w:rsidRDefault="003465C7" w:rsidP="00685170">
      <w:pPr>
        <w:ind w:firstLine="720"/>
        <w:rPr>
          <w:sz w:val="28"/>
          <w:szCs w:val="28"/>
        </w:rPr>
      </w:pPr>
    </w:p>
    <w:p w:rsidR="003465C7" w:rsidRDefault="003465C7" w:rsidP="00685170">
      <w:pPr>
        <w:ind w:firstLine="720"/>
        <w:rPr>
          <w:sz w:val="28"/>
          <w:szCs w:val="28"/>
        </w:rPr>
      </w:pPr>
    </w:p>
    <w:p w:rsidR="003465C7" w:rsidRPr="002C3E1D" w:rsidRDefault="003465C7" w:rsidP="00685170">
      <w:pPr>
        <w:ind w:firstLine="720"/>
        <w:rPr>
          <w:sz w:val="28"/>
          <w:szCs w:val="28"/>
        </w:rPr>
      </w:pPr>
      <w:r w:rsidRPr="002C3E1D">
        <w:rPr>
          <w:sz w:val="28"/>
          <w:szCs w:val="28"/>
        </w:rPr>
        <w:t xml:space="preserve">Za potrebe  Odsjeka za sprovođenje inostranog osiguranja skenirano je </w:t>
      </w:r>
      <w:r w:rsidRPr="002C3E1D">
        <w:rPr>
          <w:b/>
          <w:bCs/>
          <w:color w:val="000000"/>
          <w:sz w:val="28"/>
          <w:szCs w:val="28"/>
        </w:rPr>
        <w:t>1524</w:t>
      </w:r>
      <w:r w:rsidRPr="002C3E1D">
        <w:rPr>
          <w:sz w:val="28"/>
          <w:szCs w:val="28"/>
        </w:rPr>
        <w:t xml:space="preserve"> penzionih predmeta i </w:t>
      </w:r>
      <w:r w:rsidRPr="002C3E1D">
        <w:rPr>
          <w:b/>
          <w:bCs/>
          <w:color w:val="000000"/>
          <w:sz w:val="28"/>
          <w:szCs w:val="28"/>
        </w:rPr>
        <w:t>1902</w:t>
      </w:r>
      <w:r w:rsidRPr="002C3E1D">
        <w:rPr>
          <w:sz w:val="28"/>
          <w:szCs w:val="28"/>
        </w:rPr>
        <w:t xml:space="preserve">  zamolnica. Svi penzioni predmeti su kroz aplikaciju</w:t>
      </w:r>
      <w:r w:rsidRPr="002C3E1D">
        <w:rPr>
          <w:color w:val="FF0000"/>
          <w:sz w:val="28"/>
          <w:szCs w:val="28"/>
        </w:rPr>
        <w:t xml:space="preserve"> </w:t>
      </w:r>
      <w:r w:rsidRPr="002C3E1D">
        <w:rPr>
          <w:sz w:val="28"/>
          <w:szCs w:val="28"/>
        </w:rPr>
        <w:t>prethodno  potvrđeni, fizički obrađeni i posle skeniranja razduženi i sa propratnim aktom vraćeni INO osiguranju . Skeniranju predmeta i zamolnica dat je prioritet, tako da je ostvarena dnevna ažurnost u njihovoj obradi.</w:t>
      </w:r>
    </w:p>
    <w:p w:rsidR="003465C7" w:rsidRPr="002C3E1D" w:rsidRDefault="003465C7" w:rsidP="00685170">
      <w:pPr>
        <w:ind w:firstLine="720"/>
        <w:rPr>
          <w:sz w:val="28"/>
          <w:szCs w:val="28"/>
          <w:lang w:val="sr-Latn-RS"/>
        </w:rPr>
      </w:pPr>
      <w:r w:rsidRPr="002C3E1D">
        <w:rPr>
          <w:sz w:val="28"/>
          <w:szCs w:val="28"/>
        </w:rPr>
        <w:t xml:space="preserve">Za potrebe Odsjeka  za obradu podataka  matične evidencije skenirano je </w:t>
      </w:r>
      <w:r w:rsidRPr="002C3E1D">
        <w:rPr>
          <w:b/>
          <w:bCs/>
          <w:color w:val="000000"/>
          <w:sz w:val="28"/>
          <w:szCs w:val="28"/>
        </w:rPr>
        <w:t>259308</w:t>
      </w:r>
      <w:r w:rsidRPr="002C3E1D">
        <w:rPr>
          <w:sz w:val="28"/>
          <w:szCs w:val="28"/>
        </w:rPr>
        <w:t xml:space="preserve">   M - obrazaca.</w:t>
      </w:r>
    </w:p>
    <w:p w:rsidR="003465C7" w:rsidRPr="002C3E1D" w:rsidRDefault="003465C7" w:rsidP="002C3E1D">
      <w:pPr>
        <w:rPr>
          <w:sz w:val="28"/>
          <w:szCs w:val="28"/>
          <w:lang w:val="sr-Latn-RS"/>
        </w:rPr>
      </w:pPr>
      <w:r w:rsidRPr="002C3E1D">
        <w:rPr>
          <w:sz w:val="28"/>
          <w:szCs w:val="28"/>
          <w:lang w:val="sr-Latn-RS"/>
        </w:rPr>
        <w:t>U procesu skeniranja M-obrazaca naišlo se na jedan broj obrzaca  koji nije mogao biti skeniran</w:t>
      </w:r>
    </w:p>
    <w:p w:rsidR="003465C7" w:rsidRPr="002C3E1D" w:rsidRDefault="003465C7" w:rsidP="002C3E1D">
      <w:pPr>
        <w:rPr>
          <w:sz w:val="28"/>
          <w:szCs w:val="28"/>
          <w:lang w:val="sr-Latn-RS"/>
        </w:rPr>
      </w:pPr>
      <w:r w:rsidRPr="002C3E1D">
        <w:rPr>
          <w:sz w:val="28"/>
          <w:szCs w:val="28"/>
          <w:lang w:val="sr-Latn-RS"/>
        </w:rPr>
        <w:t xml:space="preserve">( </w:t>
      </w:r>
      <w:r w:rsidRPr="002C3E1D">
        <w:rPr>
          <w:b/>
          <w:sz w:val="28"/>
          <w:szCs w:val="28"/>
          <w:lang w:val="sr-Latn-RS"/>
        </w:rPr>
        <w:t>5905</w:t>
      </w:r>
      <w:r w:rsidRPr="002C3E1D">
        <w:rPr>
          <w:sz w:val="28"/>
          <w:szCs w:val="28"/>
          <w:lang w:val="sr-Latn-RS"/>
        </w:rPr>
        <w:t xml:space="preserve"> obrazaca). Oni su vra</w:t>
      </w:r>
      <w:r w:rsidRPr="002C3E1D">
        <w:rPr>
          <w:sz w:val="28"/>
          <w:szCs w:val="28"/>
        </w:rPr>
        <w:t>ćeni Matičnoj evidenciji uz napomenu zašto  nisu mogli biti skenirani.</w:t>
      </w:r>
      <w:r w:rsidRPr="002C3E1D">
        <w:rPr>
          <w:sz w:val="28"/>
          <w:szCs w:val="28"/>
          <w:lang w:val="sr-Latn-RS"/>
        </w:rPr>
        <w:t>. Vršena je i osnovna kontrola skeniranih  M obrazaca.</w:t>
      </w:r>
    </w:p>
    <w:p w:rsidR="003465C7" w:rsidRPr="002C3E1D" w:rsidRDefault="003465C7" w:rsidP="00685170">
      <w:pPr>
        <w:ind w:firstLine="720"/>
        <w:rPr>
          <w:sz w:val="28"/>
          <w:szCs w:val="28"/>
        </w:rPr>
      </w:pPr>
      <w:r w:rsidRPr="002C3E1D">
        <w:rPr>
          <w:sz w:val="28"/>
          <w:szCs w:val="28"/>
        </w:rPr>
        <w:t xml:space="preserve">Za potrebe Odsjeka za obračun i isplatu iz PIO odrađeno je skeniranje  </w:t>
      </w:r>
      <w:r w:rsidRPr="002C3E1D">
        <w:rPr>
          <w:b/>
          <w:bCs/>
          <w:color w:val="000000"/>
          <w:sz w:val="28"/>
          <w:szCs w:val="28"/>
        </w:rPr>
        <w:t xml:space="preserve">56742 </w:t>
      </w:r>
      <w:r w:rsidRPr="002C3E1D">
        <w:rPr>
          <w:b/>
          <w:sz w:val="28"/>
          <w:szCs w:val="28"/>
        </w:rPr>
        <w:t xml:space="preserve">  </w:t>
      </w:r>
      <w:r w:rsidRPr="002C3E1D">
        <w:rPr>
          <w:sz w:val="28"/>
          <w:szCs w:val="28"/>
        </w:rPr>
        <w:t>dokumenata.</w:t>
      </w:r>
      <w:r w:rsidRPr="002C3E1D">
        <w:rPr>
          <w:color w:val="000000"/>
          <w:sz w:val="28"/>
          <w:szCs w:val="28"/>
        </w:rPr>
        <w:t xml:space="preserve"> </w:t>
      </w:r>
      <w:r w:rsidRPr="002C3E1D">
        <w:rPr>
          <w:sz w:val="28"/>
          <w:szCs w:val="28"/>
        </w:rPr>
        <w:t>Vodilo se računa o ažurnosti , da mjesečno skeniranje bude završeno do isplate penzija i na taj način obezbjedi brz pristup i pregled potrebnih dokumenata.</w:t>
      </w:r>
    </w:p>
    <w:p w:rsidR="003465C7" w:rsidRPr="002C3E1D" w:rsidRDefault="003465C7" w:rsidP="002C3E1D">
      <w:pPr>
        <w:rPr>
          <w:sz w:val="28"/>
          <w:szCs w:val="28"/>
        </w:rPr>
      </w:pPr>
    </w:p>
    <w:p w:rsidR="003465C7" w:rsidRDefault="003465C7" w:rsidP="002C3E1D">
      <w:pPr>
        <w:rPr>
          <w:sz w:val="28"/>
          <w:szCs w:val="28"/>
        </w:rPr>
      </w:pPr>
    </w:p>
    <w:p w:rsidR="003465C7" w:rsidRPr="0007006D" w:rsidRDefault="003465C7" w:rsidP="000432D4">
      <w:pPr>
        <w:tabs>
          <w:tab w:val="left" w:pos="720"/>
        </w:tabs>
        <w:rPr>
          <w:sz w:val="28"/>
          <w:szCs w:val="28"/>
          <w:lang w:val="sr-Latn-RS"/>
        </w:rPr>
      </w:pPr>
    </w:p>
    <w:p w:rsidR="003465C7" w:rsidRPr="0007006D" w:rsidRDefault="003465C7" w:rsidP="000432D4">
      <w:pPr>
        <w:tabs>
          <w:tab w:val="left" w:pos="720"/>
        </w:tabs>
        <w:rPr>
          <w:b/>
          <w:sz w:val="28"/>
          <w:szCs w:val="28"/>
          <w:u w:val="single"/>
          <w:lang w:val="sr-Latn-RS"/>
        </w:rPr>
      </w:pPr>
    </w:p>
    <w:p w:rsidR="003465C7" w:rsidRPr="007B5083" w:rsidRDefault="003465C7" w:rsidP="00E2600C">
      <w:pPr>
        <w:pStyle w:val="Heading2"/>
        <w:keepNext/>
        <w:numPr>
          <w:ilvl w:val="0"/>
          <w:numId w:val="98"/>
        </w:numPr>
        <w:tabs>
          <w:tab w:val="clear" w:pos="1134"/>
        </w:tabs>
        <w:spacing w:before="240" w:after="60" w:line="240" w:lineRule="auto"/>
        <w:jc w:val="center"/>
        <w:rPr>
          <w:rFonts w:ascii="Times New Roman" w:hAnsi="Times New Roman" w:cs="Times New Roman"/>
          <w:i/>
        </w:rPr>
      </w:pPr>
      <w:bookmarkStart w:id="84" w:name="_Toc31267007"/>
      <w:r>
        <w:rPr>
          <w:rFonts w:ascii="Times New Roman" w:hAnsi="Times New Roman" w:cs="Times New Roman"/>
        </w:rPr>
        <w:t>ODJELJENJE ZA</w:t>
      </w:r>
      <w:r w:rsidRPr="007B5083">
        <w:rPr>
          <w:rFonts w:ascii="Times New Roman" w:hAnsi="Times New Roman" w:cs="Times New Roman"/>
        </w:rPr>
        <w:t xml:space="preserve"> UNUTRAŠNJU REVIZIJU</w:t>
      </w:r>
      <w:bookmarkEnd w:id="84"/>
    </w:p>
    <w:p w:rsidR="003465C7" w:rsidRPr="00CA38A5" w:rsidRDefault="003465C7" w:rsidP="000432D4">
      <w:pPr>
        <w:tabs>
          <w:tab w:val="left" w:pos="720"/>
        </w:tabs>
        <w:rPr>
          <w:sz w:val="28"/>
          <w:szCs w:val="28"/>
        </w:rPr>
      </w:pPr>
    </w:p>
    <w:p w:rsidR="003465C7" w:rsidRDefault="003465C7" w:rsidP="00A93E48">
      <w:pPr>
        <w:tabs>
          <w:tab w:val="left" w:pos="720"/>
        </w:tabs>
        <w:ind w:firstLine="720"/>
        <w:rPr>
          <w:sz w:val="28"/>
          <w:szCs w:val="28"/>
        </w:rPr>
      </w:pPr>
      <w:r w:rsidRPr="0070163C">
        <w:rPr>
          <w:sz w:val="28"/>
          <w:szCs w:val="28"/>
        </w:rPr>
        <w:t>U skladu sa</w:t>
      </w:r>
      <w:r>
        <w:rPr>
          <w:sz w:val="28"/>
          <w:szCs w:val="28"/>
        </w:rPr>
        <w:t xml:space="preserve"> članom 35. stav 4 Zakona o upravljanju i unutrašnjim kontrolama</w:t>
      </w:r>
      <w:r w:rsidRPr="0070163C">
        <w:rPr>
          <w:sz w:val="28"/>
          <w:szCs w:val="28"/>
        </w:rPr>
        <w:t xml:space="preserve"> </w:t>
      </w:r>
      <w:r>
        <w:rPr>
          <w:sz w:val="28"/>
          <w:szCs w:val="28"/>
        </w:rPr>
        <w:t>u javnom sektoru („</w:t>
      </w:r>
      <w:r w:rsidRPr="0070163C">
        <w:rPr>
          <w:sz w:val="28"/>
          <w:szCs w:val="28"/>
        </w:rPr>
        <w:t>Sl.</w:t>
      </w:r>
      <w:r>
        <w:rPr>
          <w:sz w:val="28"/>
          <w:szCs w:val="28"/>
        </w:rPr>
        <w:t xml:space="preserve"> l</w:t>
      </w:r>
      <w:r w:rsidRPr="0070163C">
        <w:rPr>
          <w:sz w:val="28"/>
          <w:szCs w:val="28"/>
        </w:rPr>
        <w:t>ist Crne Gore</w:t>
      </w:r>
      <w:r>
        <w:rPr>
          <w:sz w:val="28"/>
          <w:szCs w:val="28"/>
        </w:rPr>
        <w:t>“ br.75/18”</w:t>
      </w:r>
      <w:r w:rsidRPr="0070163C">
        <w:rPr>
          <w:sz w:val="28"/>
          <w:szCs w:val="28"/>
        </w:rPr>
        <w:t>),</w:t>
      </w:r>
      <w:r>
        <w:rPr>
          <w:sz w:val="28"/>
          <w:szCs w:val="28"/>
        </w:rPr>
        <w:t xml:space="preserve"> Rukovodilac Odjeljenja za unutrašnju reviziju</w:t>
      </w:r>
      <w:r w:rsidRPr="0070163C">
        <w:rPr>
          <w:sz w:val="28"/>
          <w:szCs w:val="28"/>
        </w:rPr>
        <w:t xml:space="preserve"> Fonda PIO Crne Go</w:t>
      </w:r>
      <w:r>
        <w:rPr>
          <w:sz w:val="28"/>
          <w:szCs w:val="28"/>
        </w:rPr>
        <w:t>re (u daljem tekstu: Fond) dužan</w:t>
      </w:r>
      <w:r w:rsidRPr="0070163C">
        <w:rPr>
          <w:sz w:val="28"/>
          <w:szCs w:val="28"/>
        </w:rPr>
        <w:t xml:space="preserve"> je </w:t>
      </w:r>
      <w:r>
        <w:rPr>
          <w:sz w:val="28"/>
          <w:szCs w:val="28"/>
        </w:rPr>
        <w:t>da dostavi G</w:t>
      </w:r>
      <w:r w:rsidRPr="0070163C">
        <w:rPr>
          <w:sz w:val="28"/>
          <w:szCs w:val="28"/>
        </w:rPr>
        <w:t xml:space="preserve">odišnji izvještaj o radu </w:t>
      </w:r>
      <w:r>
        <w:rPr>
          <w:sz w:val="28"/>
          <w:szCs w:val="28"/>
        </w:rPr>
        <w:t>Odjeljenja za unutrašnju reviziju R</w:t>
      </w:r>
      <w:r w:rsidRPr="0070163C">
        <w:rPr>
          <w:sz w:val="28"/>
          <w:szCs w:val="28"/>
        </w:rPr>
        <w:t>ukovodiocu subjekta</w:t>
      </w:r>
      <w:r>
        <w:rPr>
          <w:sz w:val="28"/>
          <w:szCs w:val="28"/>
        </w:rPr>
        <w:t>.</w:t>
      </w:r>
      <w:r w:rsidRPr="0070163C">
        <w:rPr>
          <w:sz w:val="28"/>
          <w:szCs w:val="28"/>
        </w:rPr>
        <w:t xml:space="preserve"> </w:t>
      </w:r>
    </w:p>
    <w:p w:rsidR="003465C7" w:rsidRDefault="003465C7" w:rsidP="00A93E48">
      <w:pPr>
        <w:tabs>
          <w:tab w:val="left" w:pos="720"/>
        </w:tabs>
        <w:ind w:firstLine="720"/>
        <w:rPr>
          <w:sz w:val="28"/>
          <w:szCs w:val="28"/>
        </w:rPr>
      </w:pPr>
      <w:r w:rsidRPr="0070163C">
        <w:rPr>
          <w:sz w:val="28"/>
          <w:szCs w:val="28"/>
        </w:rPr>
        <w:t xml:space="preserve">Djelokrug i način rada </w:t>
      </w:r>
      <w:r>
        <w:rPr>
          <w:sz w:val="28"/>
          <w:szCs w:val="28"/>
        </w:rPr>
        <w:t>Odjeljenja za unutrašnju reviziju</w:t>
      </w:r>
      <w:r w:rsidRPr="0070163C">
        <w:rPr>
          <w:sz w:val="28"/>
          <w:szCs w:val="28"/>
        </w:rPr>
        <w:t xml:space="preserve">, uloga i zadaci unutrašnje </w:t>
      </w:r>
      <w:r>
        <w:rPr>
          <w:sz w:val="28"/>
          <w:szCs w:val="28"/>
        </w:rPr>
        <w:t>revizije, prava i odgovornosti r</w:t>
      </w:r>
      <w:r w:rsidRPr="0070163C">
        <w:rPr>
          <w:sz w:val="28"/>
          <w:szCs w:val="28"/>
        </w:rPr>
        <w:t xml:space="preserve">ukovodioca jedinice za unutrašnju reviziju i revizora definisani su Zakonom o </w:t>
      </w:r>
      <w:r>
        <w:rPr>
          <w:sz w:val="28"/>
          <w:szCs w:val="28"/>
        </w:rPr>
        <w:t>upravljanju i unutrašnjim kontrolama u javnom sektoru</w:t>
      </w:r>
      <w:r w:rsidRPr="0070163C">
        <w:rPr>
          <w:sz w:val="28"/>
          <w:szCs w:val="28"/>
        </w:rPr>
        <w:t xml:space="preserve"> i Pravilnikom o načinu i postupku rada unutrašnje revizij</w:t>
      </w:r>
      <w:r>
        <w:rPr>
          <w:sz w:val="28"/>
          <w:szCs w:val="28"/>
        </w:rPr>
        <w:t>e („</w:t>
      </w:r>
      <w:r w:rsidRPr="0070163C">
        <w:rPr>
          <w:sz w:val="28"/>
          <w:szCs w:val="28"/>
        </w:rPr>
        <w:t>Sl.</w:t>
      </w:r>
      <w:r>
        <w:rPr>
          <w:sz w:val="28"/>
          <w:szCs w:val="28"/>
        </w:rPr>
        <w:t xml:space="preserve"> </w:t>
      </w:r>
      <w:r w:rsidRPr="0070163C">
        <w:rPr>
          <w:sz w:val="28"/>
          <w:szCs w:val="28"/>
        </w:rPr>
        <w:t>list Crne Gore</w:t>
      </w:r>
      <w:r>
        <w:rPr>
          <w:sz w:val="28"/>
          <w:szCs w:val="28"/>
        </w:rPr>
        <w:t>“</w:t>
      </w:r>
      <w:r w:rsidRPr="0070163C">
        <w:rPr>
          <w:sz w:val="28"/>
          <w:szCs w:val="28"/>
        </w:rPr>
        <w:t xml:space="preserve"> br.</w:t>
      </w:r>
      <w:r>
        <w:rPr>
          <w:sz w:val="28"/>
          <w:szCs w:val="28"/>
        </w:rPr>
        <w:t xml:space="preserve"> </w:t>
      </w:r>
      <w:r w:rsidRPr="0070163C">
        <w:rPr>
          <w:sz w:val="28"/>
          <w:szCs w:val="28"/>
        </w:rPr>
        <w:t>32/09)</w:t>
      </w:r>
      <w:r>
        <w:rPr>
          <w:sz w:val="28"/>
          <w:szCs w:val="28"/>
        </w:rPr>
        <w:t>,</w:t>
      </w:r>
      <w:r w:rsidRPr="0070163C">
        <w:rPr>
          <w:sz w:val="28"/>
          <w:szCs w:val="28"/>
        </w:rPr>
        <w:t xml:space="preserve"> Pravilnikom o unutrašnjoj organizaciji i sistematizaciji radnih mjesta Stručne službe Fonda penzijskog i invalidskog osiguranja</w:t>
      </w:r>
      <w:r>
        <w:rPr>
          <w:sz w:val="28"/>
          <w:szCs w:val="28"/>
        </w:rPr>
        <w:t xml:space="preserve"> i </w:t>
      </w:r>
      <w:r w:rsidRPr="0070163C">
        <w:rPr>
          <w:sz w:val="28"/>
          <w:szCs w:val="28"/>
        </w:rPr>
        <w:t>Pravilnikom o internoj reviziji Fonda penzijskog i invalidskog osiguranja</w:t>
      </w:r>
      <w:r>
        <w:rPr>
          <w:sz w:val="28"/>
          <w:szCs w:val="28"/>
        </w:rPr>
        <w:t xml:space="preserve"> Crne Gore.</w:t>
      </w:r>
      <w:r w:rsidRPr="0070163C">
        <w:rPr>
          <w:sz w:val="28"/>
          <w:szCs w:val="28"/>
        </w:rPr>
        <w:t xml:space="preserve"> </w:t>
      </w:r>
    </w:p>
    <w:p w:rsidR="003465C7" w:rsidRPr="0070163C" w:rsidRDefault="003465C7" w:rsidP="00A93E48">
      <w:pPr>
        <w:tabs>
          <w:tab w:val="left" w:pos="720"/>
        </w:tabs>
        <w:ind w:firstLine="720"/>
        <w:rPr>
          <w:sz w:val="28"/>
          <w:szCs w:val="28"/>
        </w:rPr>
      </w:pPr>
      <w:r>
        <w:rPr>
          <w:sz w:val="28"/>
          <w:szCs w:val="28"/>
        </w:rPr>
        <w:t>Povelja unutrašnje revizije ( broj 01-2540 od 16.09.2016.godine) je interni akt Fonda PIO kojom se uređuju svrha i cilj unutrašnje revizije , djelokrug rada nezavisnost i objektivnost, osnovni principi unutrašnje revizije, ovlašćenja i odgovornosti rukovodioca unutrašnje revizije, odgovornost direktora u pogledu unutrašnje revizije u Fondu, osiguranje kvaliteta, kao i saradnja sa Centralnom jedinicom za harmonizaciju Ministarstva finansija i Državnom revizorskom institucijom.</w:t>
      </w:r>
    </w:p>
    <w:p w:rsidR="003465C7" w:rsidRPr="0070163C" w:rsidRDefault="003465C7" w:rsidP="00A93E48">
      <w:pPr>
        <w:tabs>
          <w:tab w:val="left" w:pos="720"/>
        </w:tabs>
        <w:rPr>
          <w:sz w:val="28"/>
          <w:szCs w:val="28"/>
        </w:rPr>
      </w:pPr>
    </w:p>
    <w:p w:rsidR="003465C7" w:rsidRDefault="003465C7" w:rsidP="00685170">
      <w:pPr>
        <w:tabs>
          <w:tab w:val="left" w:pos="720"/>
        </w:tabs>
        <w:jc w:val="center"/>
        <w:rPr>
          <w:b/>
          <w:sz w:val="28"/>
          <w:szCs w:val="28"/>
        </w:rPr>
      </w:pPr>
      <w:r w:rsidRPr="0070163C">
        <w:rPr>
          <w:b/>
          <w:sz w:val="28"/>
          <w:szCs w:val="28"/>
        </w:rPr>
        <w:t>CILJEVI  I OBIM</w:t>
      </w:r>
    </w:p>
    <w:p w:rsidR="003465C7" w:rsidRPr="009731FB" w:rsidRDefault="003465C7" w:rsidP="00A93E48">
      <w:pPr>
        <w:tabs>
          <w:tab w:val="left" w:pos="720"/>
        </w:tabs>
        <w:rPr>
          <w:sz w:val="28"/>
          <w:szCs w:val="28"/>
        </w:rPr>
      </w:pPr>
      <w:r>
        <w:rPr>
          <w:b/>
          <w:sz w:val="28"/>
          <w:szCs w:val="28"/>
        </w:rPr>
        <w:t xml:space="preserve">         </w:t>
      </w:r>
      <w:r w:rsidRPr="009731FB">
        <w:rPr>
          <w:sz w:val="28"/>
          <w:szCs w:val="28"/>
        </w:rPr>
        <w:t xml:space="preserve">Misija </w:t>
      </w:r>
      <w:r>
        <w:rPr>
          <w:sz w:val="28"/>
          <w:szCs w:val="28"/>
        </w:rPr>
        <w:t xml:space="preserve">unutrašnje </w:t>
      </w:r>
      <w:r w:rsidRPr="009731FB">
        <w:rPr>
          <w:sz w:val="28"/>
          <w:szCs w:val="28"/>
        </w:rPr>
        <w:t>revizije</w:t>
      </w:r>
      <w:r>
        <w:rPr>
          <w:sz w:val="28"/>
          <w:szCs w:val="28"/>
        </w:rPr>
        <w:t xml:space="preserve"> </w:t>
      </w:r>
      <w:r w:rsidRPr="009731FB">
        <w:rPr>
          <w:sz w:val="28"/>
          <w:szCs w:val="28"/>
        </w:rPr>
        <w:t xml:space="preserve">je </w:t>
      </w:r>
      <w:r>
        <w:rPr>
          <w:sz w:val="28"/>
          <w:szCs w:val="28"/>
        </w:rPr>
        <w:t>kvalitetno i odgovorno obavljanje revizijskih poslova u skladu sa Kodeksom strukovne etike unutrašnjih revizora i međunarodnim standardima. To se prvenstveno odnosi na davanje nezavisnog mišljenja o kvalitetu upravljanja, upravljanju rizicima sistemom unutrašnje kontrole, te davanja preporuka u cilju stvaranja dodatne vrijednosti ostvarenju strateških ciljeva Fonda penzijskog i invalidskog osiguranja.</w:t>
      </w:r>
    </w:p>
    <w:p w:rsidR="003465C7" w:rsidRDefault="003465C7" w:rsidP="00A93E48">
      <w:pPr>
        <w:tabs>
          <w:tab w:val="left" w:pos="720"/>
        </w:tabs>
        <w:rPr>
          <w:sz w:val="28"/>
          <w:szCs w:val="28"/>
          <w:lang w:val="sl-SI"/>
        </w:rPr>
      </w:pPr>
      <w:r>
        <w:rPr>
          <w:sz w:val="28"/>
          <w:szCs w:val="28"/>
          <w:lang w:val="sl-SI"/>
        </w:rPr>
        <w:t xml:space="preserve">         </w:t>
      </w:r>
      <w:r w:rsidRPr="00827145">
        <w:rPr>
          <w:sz w:val="28"/>
          <w:szCs w:val="28"/>
          <w:lang w:val="sl-SI"/>
        </w:rPr>
        <w:t xml:space="preserve">Primarna </w:t>
      </w:r>
      <w:r>
        <w:rPr>
          <w:sz w:val="28"/>
          <w:szCs w:val="28"/>
          <w:lang w:val="sl-SI"/>
        </w:rPr>
        <w:t xml:space="preserve"> </w:t>
      </w:r>
      <w:r w:rsidRPr="00827145">
        <w:rPr>
          <w:sz w:val="28"/>
          <w:szCs w:val="28"/>
          <w:lang w:val="sl-SI"/>
        </w:rPr>
        <w:t>uloga</w:t>
      </w:r>
      <w:r w:rsidRPr="00827145">
        <w:rPr>
          <w:bCs/>
          <w:sz w:val="28"/>
          <w:szCs w:val="28"/>
          <w:lang w:val="sl-SI"/>
        </w:rPr>
        <w:t xml:space="preserve"> </w:t>
      </w:r>
      <w:r w:rsidRPr="00827145">
        <w:rPr>
          <w:sz w:val="28"/>
          <w:szCs w:val="28"/>
          <w:lang w:val="sl-SI"/>
        </w:rPr>
        <w:t>unutrašnje revizije je da</w:t>
      </w:r>
      <w:r w:rsidRPr="00827145">
        <w:rPr>
          <w:bCs/>
          <w:sz w:val="28"/>
          <w:szCs w:val="28"/>
          <w:lang w:val="sl-SI"/>
        </w:rPr>
        <w:t xml:space="preserve"> </w:t>
      </w:r>
      <w:r w:rsidRPr="00827145">
        <w:rPr>
          <w:sz w:val="28"/>
          <w:szCs w:val="28"/>
          <w:lang w:val="sl-SI"/>
        </w:rPr>
        <w:t>obezbijedi nezavisno objektivno  uvjeravanje rukovodiocu subjekta o tome  da li je u  subjektu uspostavljen adekvatan sistem finansijskog upravljanja i kontrola koji obezbeđuje</w:t>
      </w:r>
      <w:r>
        <w:rPr>
          <w:sz w:val="28"/>
          <w:szCs w:val="28"/>
          <w:lang w:val="sl-SI"/>
        </w:rPr>
        <w:t xml:space="preserve">   dobro  upravljanje  rizicima.</w:t>
      </w:r>
    </w:p>
    <w:p w:rsidR="003465C7" w:rsidRDefault="003465C7" w:rsidP="00A93E48">
      <w:pPr>
        <w:tabs>
          <w:tab w:val="left" w:pos="720"/>
        </w:tabs>
        <w:rPr>
          <w:sz w:val="28"/>
          <w:szCs w:val="28"/>
          <w:lang w:val="sl-SI"/>
        </w:rPr>
      </w:pPr>
      <w:r>
        <w:rPr>
          <w:sz w:val="28"/>
          <w:szCs w:val="28"/>
          <w:lang w:val="sl-SI"/>
        </w:rPr>
        <w:t>Usluge uvjeravanja se odnose na obavljanje angažmana unutrašnje revizije. One uključuju ocjenu dokaza od strane unutrašnjeg revizora sa ciljem formiranja objektivnog mišljenja ili zaključaka o organizaciji, operaciji, funkciji, procesu, sistemu ili drugom pitanju. Prirodu i obuhvat uvjeravanja određuje unutrašnji revizor.</w:t>
      </w:r>
    </w:p>
    <w:p w:rsidR="003465C7" w:rsidRDefault="003465C7" w:rsidP="00A93E48">
      <w:pPr>
        <w:tabs>
          <w:tab w:val="left" w:pos="720"/>
        </w:tabs>
        <w:rPr>
          <w:sz w:val="28"/>
          <w:szCs w:val="28"/>
          <w:lang w:val="sl-SI"/>
        </w:rPr>
      </w:pPr>
      <w:r>
        <w:rPr>
          <w:sz w:val="28"/>
          <w:szCs w:val="28"/>
          <w:lang w:val="sl-SI"/>
        </w:rPr>
        <w:t xml:space="preserve">         Cilj </w:t>
      </w:r>
      <w:r w:rsidRPr="00827145">
        <w:rPr>
          <w:sz w:val="28"/>
          <w:szCs w:val="28"/>
          <w:lang w:val="sl-SI"/>
        </w:rPr>
        <w:t>unutrašnje revizije</w:t>
      </w:r>
      <w:r>
        <w:rPr>
          <w:sz w:val="28"/>
          <w:szCs w:val="28"/>
          <w:lang w:val="sl-SI"/>
        </w:rPr>
        <w:t xml:space="preserve"> je dodavanje vrijednosti i unaprijeđenje poslovanja subjekta</w:t>
      </w:r>
      <w:r w:rsidRPr="00827145">
        <w:rPr>
          <w:sz w:val="28"/>
          <w:szCs w:val="28"/>
        </w:rPr>
        <w:t>,</w:t>
      </w:r>
      <w:r w:rsidRPr="00827145">
        <w:rPr>
          <w:sz w:val="28"/>
          <w:szCs w:val="28"/>
          <w:lang w:val="sl-SI"/>
        </w:rPr>
        <w:t xml:space="preserve"> kao alata u rukama upravljačke strukture koja treba da doda vrijednost identifikovanjem novih mogućnosti za ostvarivanje ciljeva subjekta, za unapređenje poslovanja i za smanjivanje izloženosti riziku, kako kroz uvjeravanje </w:t>
      </w:r>
      <w:r>
        <w:rPr>
          <w:sz w:val="28"/>
          <w:szCs w:val="28"/>
          <w:lang w:val="sl-SI"/>
        </w:rPr>
        <w:t>tako i kroz konsultanske usluge.</w:t>
      </w:r>
    </w:p>
    <w:p w:rsidR="003465C7" w:rsidRDefault="003465C7" w:rsidP="00A93E48">
      <w:pPr>
        <w:tabs>
          <w:tab w:val="left" w:pos="720"/>
        </w:tabs>
        <w:rPr>
          <w:sz w:val="28"/>
          <w:szCs w:val="28"/>
          <w:lang w:val="sl-SI"/>
        </w:rPr>
      </w:pPr>
      <w:r>
        <w:rPr>
          <w:sz w:val="28"/>
          <w:szCs w:val="28"/>
          <w:lang w:val="sl-SI"/>
        </w:rPr>
        <w:t xml:space="preserve">        Pored osnovne uloge interne revizije prepoznaje se i njena legitimna uloga koja se sastoji od : 1 pomaganja u identifikaciji i procjeni rizika , 2 obučavanja rukovodstva , 3 koordiniranja aktivnosti upravljanja, 4 održavanja i unapređenja okvira za upravljanje rizicima, 5 zagovaranja uspostavljanja procesa upravljanja rizicima i 6 razvijanja strategija upravljanja rizicima za usvajanje od strane odbora , koja se uglavnom ostavruje preko savjetodavnih usluga .</w:t>
      </w:r>
    </w:p>
    <w:p w:rsidR="003465C7" w:rsidRDefault="003465C7" w:rsidP="00A93E48">
      <w:pPr>
        <w:tabs>
          <w:tab w:val="left" w:pos="720"/>
        </w:tabs>
        <w:rPr>
          <w:sz w:val="28"/>
          <w:szCs w:val="28"/>
        </w:rPr>
      </w:pPr>
      <w:r>
        <w:rPr>
          <w:sz w:val="28"/>
          <w:szCs w:val="28"/>
        </w:rPr>
        <w:t xml:space="preserve">       </w:t>
      </w:r>
      <w:r w:rsidRPr="0070163C">
        <w:rPr>
          <w:sz w:val="28"/>
          <w:szCs w:val="28"/>
        </w:rPr>
        <w:t xml:space="preserve">Unutrašnja revizija </w:t>
      </w:r>
      <w:r>
        <w:rPr>
          <w:sz w:val="28"/>
          <w:szCs w:val="28"/>
        </w:rPr>
        <w:t>ima ulogu da ocijeni: sistem unutrašnjih finansijskih kontrola, efikasnost i efektivnost djelovanja svakog poslovnog sistema, primjene politika i procedura. Izvještava rukovodioca subjekta o nalazima i daje preporuke u kojima predlaže način za unapređenje sistema.</w:t>
      </w:r>
    </w:p>
    <w:p w:rsidR="003465C7" w:rsidRDefault="003465C7" w:rsidP="00A93E48">
      <w:pPr>
        <w:tabs>
          <w:tab w:val="left" w:pos="720"/>
        </w:tabs>
        <w:ind w:firstLine="708"/>
        <w:rPr>
          <w:sz w:val="28"/>
          <w:szCs w:val="28"/>
        </w:rPr>
      </w:pPr>
      <w:r>
        <w:rPr>
          <w:sz w:val="28"/>
          <w:szCs w:val="28"/>
        </w:rPr>
        <w:t>Unutrašnja</w:t>
      </w:r>
      <w:r w:rsidRPr="0070163C">
        <w:rPr>
          <w:sz w:val="28"/>
          <w:szCs w:val="28"/>
        </w:rPr>
        <w:t xml:space="preserve"> revizija je obrazovana radi nezavisne i nepristrasne ocjene poslovanja u svim segmentima poslovanja Stručne službe Fonda. U sk</w:t>
      </w:r>
      <w:r>
        <w:rPr>
          <w:sz w:val="28"/>
          <w:szCs w:val="28"/>
        </w:rPr>
        <w:t>ladu sa djelatnošću Fonda Odjeljenje za unutrašnju  reviziju</w:t>
      </w:r>
      <w:r w:rsidRPr="0070163C">
        <w:rPr>
          <w:sz w:val="28"/>
          <w:szCs w:val="28"/>
        </w:rPr>
        <w:t xml:space="preserve"> doprinosi</w:t>
      </w:r>
      <w:r>
        <w:rPr>
          <w:sz w:val="28"/>
          <w:szCs w:val="28"/>
        </w:rPr>
        <w:t xml:space="preserve"> ukupnim poslovnim rezultatima </w:t>
      </w:r>
      <w:r w:rsidRPr="0070163C">
        <w:rPr>
          <w:sz w:val="28"/>
          <w:szCs w:val="28"/>
        </w:rPr>
        <w:t>putem pružanja kvalitetnih revizijskih usluga i savjetodavnih usluga, kao i konsultantskih usluga za zadatke inicirane od strane rukovodioca subjekta sa ciljem poboljšanja procesa upravljanja rizikom, a sve u pravcu unapređenja</w:t>
      </w:r>
      <w:r>
        <w:rPr>
          <w:sz w:val="28"/>
          <w:szCs w:val="28"/>
        </w:rPr>
        <w:t xml:space="preserve"> opšte politike poslovanja Fond</w:t>
      </w:r>
      <w:r w:rsidRPr="0070163C">
        <w:rPr>
          <w:sz w:val="28"/>
          <w:szCs w:val="28"/>
        </w:rPr>
        <w:t>a i obezbjeđenja efikasnog ostvarivanja prava osiguranika i korisnika, kao i pružanj</w:t>
      </w:r>
      <w:r>
        <w:rPr>
          <w:sz w:val="28"/>
          <w:szCs w:val="28"/>
        </w:rPr>
        <w:t>e</w:t>
      </w:r>
      <w:r w:rsidRPr="0070163C">
        <w:rPr>
          <w:sz w:val="28"/>
          <w:szCs w:val="28"/>
        </w:rPr>
        <w:t xml:space="preserve"> stručne pomoć</w:t>
      </w:r>
      <w:r>
        <w:rPr>
          <w:sz w:val="28"/>
          <w:szCs w:val="28"/>
        </w:rPr>
        <w:t>i.</w:t>
      </w:r>
      <w:r w:rsidRPr="00170AF2">
        <w:rPr>
          <w:sz w:val="28"/>
          <w:szCs w:val="28"/>
        </w:rPr>
        <w:t xml:space="preserve"> </w:t>
      </w:r>
      <w:r>
        <w:rPr>
          <w:sz w:val="28"/>
          <w:szCs w:val="28"/>
        </w:rPr>
        <w:t>Unutrašnja</w:t>
      </w:r>
      <w:r w:rsidRPr="0070163C">
        <w:rPr>
          <w:sz w:val="28"/>
          <w:szCs w:val="28"/>
        </w:rPr>
        <w:t xml:space="preserve"> revizija u Fondu kontinuirano se upoznaje sa planovima rada i poslovanjem Fonda, internim aktima, nalozima direktora i svim ostalim dokumentima koji se tiču djelatnosti Fonda, kao i kroz učešće rukovodioca interne revizije na redovnim sastancima rukovodstva</w:t>
      </w:r>
      <w:r>
        <w:rPr>
          <w:sz w:val="28"/>
          <w:szCs w:val="28"/>
        </w:rPr>
        <w:t>.</w:t>
      </w:r>
    </w:p>
    <w:p w:rsidR="003465C7" w:rsidRDefault="003465C7" w:rsidP="00A93E48">
      <w:pPr>
        <w:tabs>
          <w:tab w:val="left" w:pos="720"/>
        </w:tabs>
        <w:ind w:firstLine="708"/>
        <w:rPr>
          <w:sz w:val="28"/>
          <w:szCs w:val="28"/>
        </w:rPr>
      </w:pPr>
      <w:r w:rsidRPr="0070163C">
        <w:rPr>
          <w:sz w:val="28"/>
          <w:szCs w:val="28"/>
        </w:rPr>
        <w:t xml:space="preserve">Cilj pripreme izvještaja </w:t>
      </w:r>
      <w:r>
        <w:rPr>
          <w:sz w:val="28"/>
          <w:szCs w:val="28"/>
        </w:rPr>
        <w:t>Odjeljenja  unutrašnje revizije</w:t>
      </w:r>
      <w:r w:rsidRPr="0070163C">
        <w:rPr>
          <w:sz w:val="28"/>
          <w:szCs w:val="28"/>
        </w:rPr>
        <w:t xml:space="preserve"> za 201</w:t>
      </w:r>
      <w:r>
        <w:rPr>
          <w:sz w:val="28"/>
          <w:szCs w:val="28"/>
        </w:rPr>
        <w:t>9</w:t>
      </w:r>
      <w:r w:rsidRPr="0070163C">
        <w:rPr>
          <w:sz w:val="28"/>
          <w:szCs w:val="28"/>
        </w:rPr>
        <w:t xml:space="preserve">. godinu je da </w:t>
      </w:r>
      <w:r>
        <w:rPr>
          <w:sz w:val="28"/>
          <w:szCs w:val="28"/>
        </w:rPr>
        <w:t xml:space="preserve">se </w:t>
      </w:r>
      <w:r w:rsidRPr="0070163C">
        <w:rPr>
          <w:sz w:val="28"/>
          <w:szCs w:val="28"/>
        </w:rPr>
        <w:t xml:space="preserve">upozna </w:t>
      </w:r>
      <w:r>
        <w:rPr>
          <w:sz w:val="28"/>
          <w:szCs w:val="28"/>
        </w:rPr>
        <w:t xml:space="preserve">Upravni odbor i </w:t>
      </w:r>
      <w:r w:rsidRPr="0070163C">
        <w:rPr>
          <w:sz w:val="28"/>
          <w:szCs w:val="28"/>
        </w:rPr>
        <w:t xml:space="preserve">menadžment Fonda </w:t>
      </w:r>
      <w:r>
        <w:rPr>
          <w:sz w:val="28"/>
          <w:szCs w:val="28"/>
        </w:rPr>
        <w:t xml:space="preserve"> o radu ovoga odjeljenja</w:t>
      </w:r>
      <w:r w:rsidRPr="0070163C">
        <w:rPr>
          <w:sz w:val="28"/>
          <w:szCs w:val="28"/>
        </w:rPr>
        <w:t xml:space="preserve"> u 201</w:t>
      </w:r>
      <w:r>
        <w:rPr>
          <w:sz w:val="28"/>
          <w:szCs w:val="28"/>
        </w:rPr>
        <w:t>9</w:t>
      </w:r>
      <w:r w:rsidRPr="0070163C">
        <w:rPr>
          <w:sz w:val="28"/>
          <w:szCs w:val="28"/>
        </w:rPr>
        <w:t>.</w:t>
      </w:r>
      <w:r>
        <w:rPr>
          <w:sz w:val="28"/>
          <w:szCs w:val="28"/>
        </w:rPr>
        <w:t xml:space="preserve"> </w:t>
      </w:r>
      <w:r w:rsidRPr="0070163C">
        <w:rPr>
          <w:sz w:val="28"/>
          <w:szCs w:val="28"/>
        </w:rPr>
        <w:t>godini.</w:t>
      </w:r>
    </w:p>
    <w:p w:rsidR="003465C7" w:rsidRDefault="003465C7" w:rsidP="00A93E48">
      <w:pPr>
        <w:tabs>
          <w:tab w:val="left" w:pos="720"/>
        </w:tabs>
        <w:rPr>
          <w:sz w:val="28"/>
          <w:szCs w:val="28"/>
        </w:rPr>
      </w:pPr>
      <w:r>
        <w:rPr>
          <w:sz w:val="28"/>
          <w:szCs w:val="28"/>
        </w:rPr>
        <w:tab/>
        <w:t>Kadrovska popunjenost Odsjeka za unutrašnju reviziju:</w:t>
      </w:r>
    </w:p>
    <w:p w:rsidR="003465C7" w:rsidRDefault="003465C7" w:rsidP="00E2600C">
      <w:pPr>
        <w:pStyle w:val="ListParagraph"/>
        <w:numPr>
          <w:ilvl w:val="0"/>
          <w:numId w:val="83"/>
        </w:numPr>
        <w:tabs>
          <w:tab w:val="left" w:pos="720"/>
        </w:tabs>
        <w:spacing w:after="0" w:line="240" w:lineRule="auto"/>
        <w:jc w:val="both"/>
        <w:rPr>
          <w:rFonts w:ascii="Times New Roman" w:hAnsi="Times New Roman"/>
          <w:sz w:val="28"/>
          <w:szCs w:val="28"/>
        </w:rPr>
      </w:pPr>
      <w:r>
        <w:rPr>
          <w:rFonts w:ascii="Times New Roman" w:hAnsi="Times New Roman"/>
          <w:sz w:val="28"/>
          <w:szCs w:val="28"/>
        </w:rPr>
        <w:t>sistematizovan broj: 4</w:t>
      </w:r>
    </w:p>
    <w:p w:rsidR="003465C7" w:rsidRDefault="003465C7" w:rsidP="00E2600C">
      <w:pPr>
        <w:pStyle w:val="ListParagraph"/>
        <w:numPr>
          <w:ilvl w:val="0"/>
          <w:numId w:val="83"/>
        </w:numPr>
        <w:tabs>
          <w:tab w:val="left" w:pos="720"/>
        </w:tabs>
        <w:spacing w:after="0" w:line="240" w:lineRule="auto"/>
        <w:jc w:val="both"/>
        <w:rPr>
          <w:rFonts w:ascii="Times New Roman" w:hAnsi="Times New Roman"/>
          <w:sz w:val="28"/>
          <w:szCs w:val="28"/>
        </w:rPr>
      </w:pPr>
      <w:r>
        <w:rPr>
          <w:rFonts w:ascii="Times New Roman" w:hAnsi="Times New Roman"/>
          <w:sz w:val="28"/>
          <w:szCs w:val="28"/>
        </w:rPr>
        <w:t>popunjeni broj: 2</w:t>
      </w:r>
    </w:p>
    <w:p w:rsidR="003465C7" w:rsidRDefault="003465C7" w:rsidP="00A93E48">
      <w:pPr>
        <w:pStyle w:val="ListParagraph"/>
        <w:tabs>
          <w:tab w:val="left" w:pos="720"/>
        </w:tabs>
        <w:spacing w:after="0" w:line="240" w:lineRule="auto"/>
        <w:rPr>
          <w:rFonts w:ascii="Times New Roman" w:hAnsi="Times New Roman"/>
          <w:sz w:val="28"/>
          <w:szCs w:val="28"/>
        </w:rPr>
      </w:pPr>
    </w:p>
    <w:p w:rsidR="003465C7" w:rsidRPr="00DB0AE8" w:rsidRDefault="003465C7" w:rsidP="00A93E48">
      <w:pPr>
        <w:pStyle w:val="Header"/>
        <w:tabs>
          <w:tab w:val="left" w:pos="720"/>
        </w:tabs>
        <w:rPr>
          <w:sz w:val="28"/>
          <w:szCs w:val="28"/>
        </w:rPr>
      </w:pPr>
      <w:r>
        <w:rPr>
          <w:sz w:val="28"/>
          <w:szCs w:val="28"/>
        </w:rPr>
        <w:tab/>
        <w:t>U 2019. godini,  Odjeljenje za unutrašnju reviziju obavilo je šest (6) revizija predviđenih Godišnjim planom Odjeljenja za unutrašnju reviziju koji proizilazi iz Strateškog plana, br. 01-3113 od 27.12.2018. godine.</w:t>
      </w:r>
    </w:p>
    <w:p w:rsidR="003465C7" w:rsidRDefault="003465C7" w:rsidP="00A93E48">
      <w:pPr>
        <w:pStyle w:val="Header"/>
        <w:tabs>
          <w:tab w:val="left" w:pos="720"/>
        </w:tabs>
        <w:rPr>
          <w:iCs/>
          <w:sz w:val="28"/>
          <w:szCs w:val="28"/>
        </w:rPr>
      </w:pPr>
    </w:p>
    <w:p w:rsidR="003465C7" w:rsidRDefault="003465C7" w:rsidP="00A93E48">
      <w:pPr>
        <w:pStyle w:val="Header"/>
        <w:tabs>
          <w:tab w:val="left" w:pos="720"/>
        </w:tabs>
        <w:rPr>
          <w:iCs/>
          <w:sz w:val="28"/>
          <w:szCs w:val="28"/>
        </w:rPr>
      </w:pPr>
    </w:p>
    <w:p w:rsidR="003465C7" w:rsidRDefault="003465C7" w:rsidP="00A93E48">
      <w:pPr>
        <w:pStyle w:val="Header"/>
        <w:tabs>
          <w:tab w:val="left" w:pos="720"/>
        </w:tabs>
        <w:rPr>
          <w:iCs/>
          <w:sz w:val="28"/>
          <w:szCs w:val="28"/>
        </w:rPr>
      </w:pPr>
    </w:p>
    <w:p w:rsidR="003465C7" w:rsidRDefault="003465C7" w:rsidP="0074380B">
      <w:pPr>
        <w:tabs>
          <w:tab w:val="left" w:pos="720"/>
        </w:tabs>
        <w:jc w:val="center"/>
        <w:rPr>
          <w:b/>
          <w:sz w:val="28"/>
          <w:szCs w:val="28"/>
        </w:rPr>
      </w:pPr>
      <w:r w:rsidRPr="00CC1AD4">
        <w:rPr>
          <w:b/>
          <w:sz w:val="28"/>
          <w:szCs w:val="28"/>
        </w:rPr>
        <w:t>Način i postupak sprovođenja revizija</w:t>
      </w:r>
    </w:p>
    <w:p w:rsidR="003465C7" w:rsidRPr="00CC1AD4" w:rsidRDefault="003465C7" w:rsidP="00A93E48">
      <w:pPr>
        <w:tabs>
          <w:tab w:val="left" w:pos="720"/>
        </w:tabs>
        <w:rPr>
          <w:b/>
          <w:sz w:val="28"/>
          <w:szCs w:val="28"/>
        </w:rPr>
      </w:pPr>
    </w:p>
    <w:p w:rsidR="003465C7" w:rsidRDefault="003465C7" w:rsidP="00A93E48">
      <w:pPr>
        <w:tabs>
          <w:tab w:val="left" w:pos="720"/>
        </w:tabs>
        <w:ind w:firstLine="708"/>
        <w:rPr>
          <w:sz w:val="28"/>
          <w:szCs w:val="28"/>
        </w:rPr>
      </w:pPr>
      <w:r w:rsidRPr="0070163C">
        <w:rPr>
          <w:sz w:val="28"/>
          <w:szCs w:val="28"/>
        </w:rPr>
        <w:t>Sprovodjenje revizija u organizacionim jedinicama vršeno je u skladu sa Pravilnikom o načinu i postupku rada unutrašnje revizije</w:t>
      </w:r>
      <w:r>
        <w:rPr>
          <w:sz w:val="28"/>
          <w:szCs w:val="28"/>
        </w:rPr>
        <w:t>.</w:t>
      </w:r>
    </w:p>
    <w:p w:rsidR="003465C7" w:rsidRDefault="003465C7" w:rsidP="00A93E48">
      <w:pPr>
        <w:tabs>
          <w:tab w:val="left" w:pos="720"/>
        </w:tabs>
        <w:rPr>
          <w:sz w:val="28"/>
          <w:szCs w:val="28"/>
        </w:rPr>
      </w:pPr>
      <w:r>
        <w:rPr>
          <w:sz w:val="28"/>
          <w:szCs w:val="28"/>
        </w:rPr>
        <w:t>Tokom</w:t>
      </w:r>
      <w:r w:rsidRPr="0070163C">
        <w:rPr>
          <w:sz w:val="28"/>
          <w:szCs w:val="28"/>
        </w:rPr>
        <w:t xml:space="preserve"> svake revizije, </w:t>
      </w:r>
      <w:r>
        <w:rPr>
          <w:sz w:val="28"/>
          <w:szCs w:val="28"/>
        </w:rPr>
        <w:t xml:space="preserve">u </w:t>
      </w:r>
      <w:r w:rsidRPr="0070163C">
        <w:rPr>
          <w:sz w:val="28"/>
          <w:szCs w:val="28"/>
        </w:rPr>
        <w:t>prvo</w:t>
      </w:r>
      <w:r>
        <w:rPr>
          <w:sz w:val="28"/>
          <w:szCs w:val="28"/>
        </w:rPr>
        <w:t xml:space="preserve">m redu je obavljen uvodni intervju </w:t>
      </w:r>
      <w:r w:rsidRPr="0070163C">
        <w:rPr>
          <w:sz w:val="28"/>
          <w:szCs w:val="28"/>
        </w:rPr>
        <w:t>sa ruk</w:t>
      </w:r>
      <w:r>
        <w:rPr>
          <w:sz w:val="28"/>
          <w:szCs w:val="28"/>
        </w:rPr>
        <w:t>ovodiocem subjekta revizije</w:t>
      </w:r>
      <w:r w:rsidRPr="0070163C">
        <w:rPr>
          <w:sz w:val="28"/>
          <w:szCs w:val="28"/>
        </w:rPr>
        <w:t xml:space="preserve"> i prikupljene odredjene informaci</w:t>
      </w:r>
      <w:r>
        <w:rPr>
          <w:sz w:val="28"/>
          <w:szCs w:val="28"/>
        </w:rPr>
        <w:t>je i podaci nakon čega je sprovedena</w:t>
      </w:r>
      <w:r w:rsidRPr="0070163C">
        <w:rPr>
          <w:sz w:val="28"/>
          <w:szCs w:val="28"/>
        </w:rPr>
        <w:t xml:space="preserve"> revizija </w:t>
      </w:r>
      <w:r>
        <w:rPr>
          <w:sz w:val="28"/>
          <w:szCs w:val="28"/>
        </w:rPr>
        <w:t>sistema</w:t>
      </w:r>
      <w:r w:rsidRPr="0070163C">
        <w:rPr>
          <w:sz w:val="28"/>
          <w:szCs w:val="28"/>
        </w:rPr>
        <w:t xml:space="preserve"> u postupku ostvarivanj</w:t>
      </w:r>
      <w:r>
        <w:rPr>
          <w:sz w:val="28"/>
          <w:szCs w:val="28"/>
        </w:rPr>
        <w:t>a</w:t>
      </w:r>
      <w:r w:rsidRPr="0070163C">
        <w:rPr>
          <w:sz w:val="28"/>
          <w:szCs w:val="28"/>
        </w:rPr>
        <w:t xml:space="preserve"> prava iz PIO. U postupku je vršena revizija poslovnih procesa koji se obavljaju u organizacionoj jedinici</w:t>
      </w:r>
      <w:r>
        <w:rPr>
          <w:sz w:val="28"/>
          <w:szCs w:val="28"/>
        </w:rPr>
        <w:t xml:space="preserve">, a u vezi su sa pojedinačnom revizijom, koja je predmet revizije. </w:t>
      </w:r>
    </w:p>
    <w:p w:rsidR="003465C7" w:rsidRDefault="003465C7" w:rsidP="00A93E48">
      <w:pPr>
        <w:tabs>
          <w:tab w:val="left" w:pos="720"/>
        </w:tabs>
        <w:rPr>
          <w:sz w:val="28"/>
          <w:szCs w:val="28"/>
        </w:rPr>
      </w:pPr>
      <w:r>
        <w:rPr>
          <w:sz w:val="28"/>
          <w:szCs w:val="28"/>
        </w:rPr>
        <w:tab/>
      </w:r>
      <w:r w:rsidRPr="00FC0034">
        <w:rPr>
          <w:sz w:val="28"/>
          <w:szCs w:val="28"/>
        </w:rPr>
        <w:t>G</w:t>
      </w:r>
      <w:r>
        <w:rPr>
          <w:sz w:val="28"/>
          <w:szCs w:val="28"/>
        </w:rPr>
        <w:t>odišnjim planom Odjeljenja za unutrašnju reviziju koji proizilazi iz Strateškog plana broj 01-3113 od 27.12.2018. godine predviđeno je (6) šest revizija :</w:t>
      </w:r>
    </w:p>
    <w:p w:rsidR="003465C7" w:rsidRPr="00C6752A" w:rsidRDefault="003465C7" w:rsidP="00A93E48">
      <w:pPr>
        <w:tabs>
          <w:tab w:val="left" w:pos="720"/>
        </w:tabs>
        <w:rPr>
          <w:b/>
          <w:i/>
          <w:sz w:val="28"/>
          <w:szCs w:val="28"/>
        </w:rPr>
      </w:pPr>
      <w:r w:rsidRPr="00C6752A">
        <w:rPr>
          <w:b/>
          <w:i/>
          <w:sz w:val="28"/>
          <w:szCs w:val="28"/>
        </w:rPr>
        <w:t>-Revizija sistema porodične penzije-djeca starija od 19 godina u školskoj 2018/19,</w:t>
      </w:r>
    </w:p>
    <w:p w:rsidR="003465C7" w:rsidRPr="00C6752A" w:rsidRDefault="003465C7" w:rsidP="00A93E48">
      <w:pPr>
        <w:tabs>
          <w:tab w:val="left" w:pos="720"/>
        </w:tabs>
        <w:rPr>
          <w:b/>
          <w:i/>
          <w:sz w:val="28"/>
          <w:szCs w:val="28"/>
        </w:rPr>
      </w:pPr>
      <w:r w:rsidRPr="00C6752A">
        <w:rPr>
          <w:b/>
          <w:i/>
          <w:sz w:val="28"/>
          <w:szCs w:val="28"/>
        </w:rPr>
        <w:t>-Postupak u predmetima sa statusom dopuna spisa,</w:t>
      </w:r>
    </w:p>
    <w:p w:rsidR="003465C7" w:rsidRPr="00C6752A" w:rsidRDefault="003465C7" w:rsidP="00A93E48">
      <w:pPr>
        <w:tabs>
          <w:tab w:val="left" w:pos="720"/>
        </w:tabs>
        <w:rPr>
          <w:b/>
          <w:i/>
          <w:sz w:val="28"/>
          <w:szCs w:val="28"/>
        </w:rPr>
      </w:pPr>
      <w:r w:rsidRPr="00C6752A">
        <w:rPr>
          <w:b/>
          <w:i/>
          <w:sz w:val="28"/>
          <w:szCs w:val="28"/>
        </w:rPr>
        <w:t xml:space="preserve">-Proces postupanja po zamolnicama, </w:t>
      </w:r>
    </w:p>
    <w:p w:rsidR="003465C7" w:rsidRPr="00C6752A" w:rsidRDefault="003465C7" w:rsidP="00A93E48">
      <w:pPr>
        <w:tabs>
          <w:tab w:val="left" w:pos="720"/>
        </w:tabs>
        <w:rPr>
          <w:b/>
          <w:i/>
          <w:sz w:val="28"/>
          <w:szCs w:val="28"/>
        </w:rPr>
      </w:pPr>
      <w:r w:rsidRPr="00C6752A">
        <w:rPr>
          <w:b/>
          <w:i/>
          <w:sz w:val="28"/>
          <w:szCs w:val="28"/>
        </w:rPr>
        <w:t>-Sprovođenje javnih nabavki-Otvoreni postupak,</w:t>
      </w:r>
    </w:p>
    <w:p w:rsidR="003465C7" w:rsidRPr="00C6752A" w:rsidRDefault="003465C7" w:rsidP="00A93E48">
      <w:pPr>
        <w:tabs>
          <w:tab w:val="left" w:pos="720"/>
        </w:tabs>
        <w:rPr>
          <w:b/>
          <w:i/>
          <w:sz w:val="28"/>
          <w:szCs w:val="28"/>
        </w:rPr>
      </w:pPr>
      <w:r w:rsidRPr="00C6752A">
        <w:rPr>
          <w:b/>
          <w:i/>
          <w:sz w:val="28"/>
          <w:szCs w:val="28"/>
        </w:rPr>
        <w:t>-Evidencija i plaćanje faktura prema dobavljačima i</w:t>
      </w:r>
    </w:p>
    <w:p w:rsidR="003465C7" w:rsidRDefault="003465C7" w:rsidP="00A93E48">
      <w:pPr>
        <w:tabs>
          <w:tab w:val="left" w:pos="720"/>
        </w:tabs>
        <w:rPr>
          <w:b/>
          <w:i/>
          <w:sz w:val="28"/>
          <w:szCs w:val="28"/>
        </w:rPr>
      </w:pPr>
      <w:r w:rsidRPr="00C6752A">
        <w:rPr>
          <w:b/>
          <w:i/>
          <w:sz w:val="28"/>
          <w:szCs w:val="28"/>
        </w:rPr>
        <w:t>-Proces obračuna i unosa podataka u Odsjeku za obračun i isplatu prava.</w:t>
      </w:r>
    </w:p>
    <w:p w:rsidR="003465C7" w:rsidRDefault="003465C7" w:rsidP="00A93E48">
      <w:pPr>
        <w:tabs>
          <w:tab w:val="left" w:pos="720"/>
        </w:tabs>
        <w:rPr>
          <w:sz w:val="28"/>
          <w:szCs w:val="28"/>
        </w:rPr>
      </w:pPr>
      <w:r>
        <w:rPr>
          <w:sz w:val="28"/>
          <w:szCs w:val="28"/>
        </w:rPr>
        <w:tab/>
        <w:t xml:space="preserve">Svih (6) šest revizija je sprovedeno i za iste su sačinjeni konačni revizorski izvještaji izređeni u skladu sa uputima i smjernicama iskazanim kroz Priručnik za rad unutrašnjih revizora u javnom sektoru Crne Gore ( decembar 2017. godine)-Ministarstvo finansija. </w:t>
      </w:r>
    </w:p>
    <w:p w:rsidR="003465C7" w:rsidRDefault="003465C7" w:rsidP="00A93E48">
      <w:pPr>
        <w:tabs>
          <w:tab w:val="left" w:pos="720"/>
        </w:tabs>
        <w:rPr>
          <w:sz w:val="28"/>
          <w:szCs w:val="28"/>
        </w:rPr>
      </w:pPr>
      <w:r>
        <w:rPr>
          <w:sz w:val="28"/>
          <w:szCs w:val="28"/>
        </w:rPr>
        <w:tab/>
        <w:t>Cilj angažmana unutrašnje revizije je da dobije dovoljno pouzdanih, relevantnih i korisnih dokaza kako bi se moglo pružiti uvjeravanje o adekvatnosti i efektivnosti Sistema interne kontrole u oblasti obuhvaćene revizijom.</w:t>
      </w:r>
    </w:p>
    <w:p w:rsidR="003465C7" w:rsidRDefault="003465C7" w:rsidP="00A93E48">
      <w:pPr>
        <w:tabs>
          <w:tab w:val="left" w:pos="720"/>
        </w:tabs>
        <w:rPr>
          <w:sz w:val="28"/>
          <w:szCs w:val="28"/>
        </w:rPr>
      </w:pPr>
      <w:r>
        <w:rPr>
          <w:sz w:val="28"/>
          <w:szCs w:val="28"/>
        </w:rPr>
        <w:tab/>
        <w:t>U gore navedenim revizijama u cilju identifikacije i dobijanja informacija revizorske procdure su bile sljedeće:</w:t>
      </w:r>
    </w:p>
    <w:p w:rsidR="003465C7" w:rsidRPr="008E43BE" w:rsidRDefault="003465C7" w:rsidP="00A93E48">
      <w:pPr>
        <w:tabs>
          <w:tab w:val="left" w:pos="720"/>
        </w:tabs>
        <w:rPr>
          <w:b/>
          <w:i/>
          <w:sz w:val="28"/>
          <w:szCs w:val="28"/>
        </w:rPr>
      </w:pPr>
      <w:r>
        <w:rPr>
          <w:sz w:val="28"/>
          <w:szCs w:val="28"/>
        </w:rPr>
        <w:t>-</w:t>
      </w:r>
      <w:r w:rsidRPr="008E43BE">
        <w:rPr>
          <w:b/>
          <w:i/>
          <w:sz w:val="28"/>
          <w:szCs w:val="28"/>
        </w:rPr>
        <w:t>Posmatranje, ( prateći procese dok se obavljaju kao i zaposlene u sprovođenju postupka)</w:t>
      </w:r>
    </w:p>
    <w:p w:rsidR="003465C7" w:rsidRPr="008E43BE" w:rsidRDefault="003465C7" w:rsidP="00A93E48">
      <w:pPr>
        <w:tabs>
          <w:tab w:val="left" w:pos="720"/>
        </w:tabs>
        <w:rPr>
          <w:b/>
          <w:i/>
          <w:sz w:val="28"/>
          <w:szCs w:val="28"/>
        </w:rPr>
      </w:pPr>
      <w:r w:rsidRPr="008E43BE">
        <w:rPr>
          <w:b/>
          <w:i/>
          <w:sz w:val="28"/>
          <w:szCs w:val="28"/>
        </w:rPr>
        <w:t>-intervjui</w:t>
      </w:r>
    </w:p>
    <w:p w:rsidR="003465C7" w:rsidRPr="008E43BE" w:rsidRDefault="003465C7" w:rsidP="00A93E48">
      <w:pPr>
        <w:tabs>
          <w:tab w:val="left" w:pos="720"/>
        </w:tabs>
        <w:rPr>
          <w:b/>
          <w:i/>
          <w:sz w:val="28"/>
          <w:szCs w:val="28"/>
        </w:rPr>
      </w:pPr>
      <w:r w:rsidRPr="008E43BE">
        <w:rPr>
          <w:b/>
          <w:i/>
          <w:sz w:val="28"/>
          <w:szCs w:val="28"/>
        </w:rPr>
        <w:t>-upitnici</w:t>
      </w:r>
    </w:p>
    <w:p w:rsidR="003465C7" w:rsidRPr="008E43BE" w:rsidRDefault="003465C7" w:rsidP="00A93E48">
      <w:pPr>
        <w:tabs>
          <w:tab w:val="left" w:pos="720"/>
        </w:tabs>
        <w:rPr>
          <w:b/>
          <w:i/>
          <w:sz w:val="28"/>
          <w:szCs w:val="28"/>
        </w:rPr>
      </w:pPr>
      <w:r w:rsidRPr="008E43BE">
        <w:rPr>
          <w:b/>
          <w:i/>
          <w:sz w:val="28"/>
          <w:szCs w:val="28"/>
        </w:rPr>
        <w:t>-neposredni uvid u elektronsku bazu podataka, dokumentaciju</w:t>
      </w:r>
    </w:p>
    <w:p w:rsidR="003465C7" w:rsidRPr="008E43BE" w:rsidRDefault="003465C7" w:rsidP="00A93E48">
      <w:pPr>
        <w:tabs>
          <w:tab w:val="left" w:pos="720"/>
        </w:tabs>
        <w:rPr>
          <w:b/>
          <w:i/>
          <w:sz w:val="28"/>
          <w:szCs w:val="28"/>
        </w:rPr>
      </w:pPr>
      <w:r w:rsidRPr="008E43BE">
        <w:rPr>
          <w:b/>
          <w:i/>
          <w:sz w:val="28"/>
          <w:szCs w:val="28"/>
        </w:rPr>
        <w:t xml:space="preserve">-testiranje metodom slučajno odabranog uzorka, reprezentativni uzorak koji se nasumično uzima iz cijele populacije </w:t>
      </w:r>
    </w:p>
    <w:p w:rsidR="003465C7" w:rsidRDefault="003465C7" w:rsidP="00A93E48">
      <w:pPr>
        <w:tabs>
          <w:tab w:val="left" w:pos="720"/>
        </w:tabs>
        <w:rPr>
          <w:b/>
          <w:i/>
          <w:sz w:val="28"/>
          <w:szCs w:val="28"/>
        </w:rPr>
      </w:pPr>
    </w:p>
    <w:p w:rsidR="003465C7" w:rsidRDefault="003465C7" w:rsidP="00A93E48">
      <w:pPr>
        <w:tabs>
          <w:tab w:val="left" w:pos="720"/>
        </w:tabs>
        <w:rPr>
          <w:b/>
          <w:i/>
          <w:sz w:val="28"/>
          <w:szCs w:val="28"/>
        </w:rPr>
      </w:pPr>
    </w:p>
    <w:p w:rsidR="003465C7" w:rsidRDefault="003465C7" w:rsidP="00A93E48">
      <w:pPr>
        <w:tabs>
          <w:tab w:val="left" w:pos="720"/>
        </w:tabs>
        <w:rPr>
          <w:b/>
          <w:i/>
          <w:sz w:val="28"/>
          <w:szCs w:val="28"/>
        </w:rPr>
      </w:pPr>
    </w:p>
    <w:p w:rsidR="003465C7" w:rsidRPr="008E43BE" w:rsidRDefault="003465C7" w:rsidP="00A93E48">
      <w:pPr>
        <w:tabs>
          <w:tab w:val="left" w:pos="720"/>
        </w:tabs>
        <w:rPr>
          <w:b/>
          <w:i/>
          <w:sz w:val="28"/>
          <w:szCs w:val="28"/>
        </w:rPr>
      </w:pPr>
    </w:p>
    <w:p w:rsidR="003465C7" w:rsidRPr="00C6752A" w:rsidRDefault="003465C7" w:rsidP="00A93E48">
      <w:pPr>
        <w:tabs>
          <w:tab w:val="left" w:pos="720"/>
        </w:tabs>
        <w:rPr>
          <w:b/>
          <w:i/>
          <w:sz w:val="28"/>
          <w:szCs w:val="28"/>
        </w:rPr>
      </w:pPr>
      <w:r w:rsidRPr="00AD7F41">
        <w:rPr>
          <w:b/>
          <w:sz w:val="28"/>
          <w:szCs w:val="28"/>
        </w:rPr>
        <w:t xml:space="preserve">Revizija: </w:t>
      </w:r>
      <w:r w:rsidRPr="00C6752A">
        <w:rPr>
          <w:b/>
          <w:i/>
          <w:sz w:val="28"/>
          <w:szCs w:val="28"/>
        </w:rPr>
        <w:t>Revizija sistema porodične penzije-djeca starija od 19 godina u školskoj 2018/19,</w:t>
      </w:r>
    </w:p>
    <w:p w:rsidR="003465C7" w:rsidRDefault="003465C7" w:rsidP="0074380B">
      <w:pPr>
        <w:ind w:firstLine="720"/>
        <w:rPr>
          <w:sz w:val="28"/>
          <w:szCs w:val="28"/>
        </w:rPr>
      </w:pPr>
      <w:r w:rsidRPr="00FC0034">
        <w:rPr>
          <w:sz w:val="28"/>
          <w:szCs w:val="28"/>
        </w:rPr>
        <w:t>Revizija je sprovedena prema metodologiji zasnovanoj na reviziji sistema koju je propisalo Ministarstvo finansija Crne Gore.</w:t>
      </w:r>
    </w:p>
    <w:p w:rsidR="003465C7" w:rsidRDefault="003465C7" w:rsidP="0074380B">
      <w:pPr>
        <w:ind w:firstLine="720"/>
        <w:rPr>
          <w:sz w:val="28"/>
          <w:szCs w:val="28"/>
        </w:rPr>
      </w:pPr>
      <w:r w:rsidRPr="001E78A7">
        <w:rPr>
          <w:sz w:val="28"/>
          <w:szCs w:val="28"/>
        </w:rPr>
        <w:t xml:space="preserve">Revizija u </w:t>
      </w:r>
      <w:r>
        <w:rPr>
          <w:sz w:val="28"/>
          <w:szCs w:val="28"/>
        </w:rPr>
        <w:t>Odsjeku za inostrano osiguranje i Područnoj jedinici Podgorica sprovedena je u cilju pružanja uvjeravanja o adekvatnosti i efektivnosti unutrašnjih kontrola kao i da li iste funkcionišu u skaldu sa zakonom, internim procedurama i svim pozitivnim propisima kojim je uređen ovaj segment poslovanja (sistem kontrole spiskova porodičnih penzija).</w:t>
      </w:r>
      <w:r w:rsidRPr="001E78A7">
        <w:rPr>
          <w:sz w:val="28"/>
          <w:szCs w:val="28"/>
        </w:rPr>
        <w:t xml:space="preserve"> </w:t>
      </w:r>
    </w:p>
    <w:p w:rsidR="003465C7" w:rsidRDefault="003465C7" w:rsidP="00A93E48">
      <w:pPr>
        <w:rPr>
          <w:sz w:val="28"/>
          <w:szCs w:val="28"/>
        </w:rPr>
      </w:pPr>
      <w:r>
        <w:rPr>
          <w:sz w:val="28"/>
          <w:szCs w:val="28"/>
        </w:rPr>
        <w:t>Unutrašnji revizor  se za određivanje efikasnosti i efektivnosti internih kontrola fokusirao na integrisani COSO okvir koji obezbjeđuje model ocjene kroz pet komponenti (kontrolno okruženje, procjena rizika, kontrolne aktivnosti, informacije i praćenje) interne kontrole sa akcentom da postoji povezanost ovih komponenti i opštih ciljeva organizacije.</w:t>
      </w:r>
    </w:p>
    <w:p w:rsidR="003465C7" w:rsidRDefault="003465C7" w:rsidP="00A93E48">
      <w:pPr>
        <w:rPr>
          <w:sz w:val="28"/>
          <w:szCs w:val="28"/>
        </w:rPr>
      </w:pPr>
      <w:r>
        <w:rPr>
          <w:sz w:val="28"/>
          <w:szCs w:val="28"/>
        </w:rPr>
        <w:t>Revizija je obuhvatila cjelokupan proces kontrole spiskova porodičnih penzija-djece-starije od 19 godina ( listanje i kontrola izvještaja, pribavljanje, evidentiranje, ulaganje u dosijee i skeniranje potvrda o školovanju, pokretanje postupka, isključenja, obustave, uspostavljanje prava, te praćenje korišćenja prava).</w:t>
      </w:r>
    </w:p>
    <w:p w:rsidR="003465C7" w:rsidRDefault="003465C7" w:rsidP="0074380B">
      <w:pPr>
        <w:ind w:firstLine="720"/>
        <w:rPr>
          <w:sz w:val="28"/>
          <w:szCs w:val="28"/>
        </w:rPr>
      </w:pPr>
      <w:r>
        <w:rPr>
          <w:sz w:val="28"/>
          <w:szCs w:val="28"/>
        </w:rPr>
        <w:t>Potvrđivanjem i analiziranjem uspostavljenog Sistema interne kontrole i njegove strukture i svrsishodnosti, interni revizor je dobio uvjeravanje da su interne kontrole adekvatne i odgovarajuće, ali da iste ne funkcionišu kako je planirano, ne implementiraju se prema planu, te da su u određenim oblastima potrebna poboljšanja u cilju bolje efikasnosti procesa poslovanja, pa su u tom smislu date određene preporuke.</w:t>
      </w:r>
    </w:p>
    <w:p w:rsidR="003465C7" w:rsidRPr="00DB0AE8" w:rsidRDefault="003465C7" w:rsidP="0074380B">
      <w:pPr>
        <w:ind w:firstLine="720"/>
        <w:rPr>
          <w:sz w:val="28"/>
          <w:szCs w:val="28"/>
        </w:rPr>
      </w:pPr>
    </w:p>
    <w:p w:rsidR="003465C7" w:rsidRDefault="003465C7" w:rsidP="00A93E48">
      <w:pPr>
        <w:rPr>
          <w:b/>
          <w:i/>
          <w:sz w:val="28"/>
          <w:szCs w:val="28"/>
        </w:rPr>
      </w:pPr>
      <w:r w:rsidRPr="001E78A7">
        <w:rPr>
          <w:b/>
          <w:sz w:val="28"/>
          <w:szCs w:val="28"/>
        </w:rPr>
        <w:t xml:space="preserve">Revizija : </w:t>
      </w:r>
      <w:r w:rsidRPr="003D23B1">
        <w:rPr>
          <w:b/>
          <w:i/>
          <w:sz w:val="28"/>
          <w:szCs w:val="28"/>
        </w:rPr>
        <w:t xml:space="preserve">Postupak u predmetima sa statusom </w:t>
      </w:r>
      <w:r>
        <w:rPr>
          <w:b/>
          <w:i/>
          <w:sz w:val="28"/>
          <w:szCs w:val="28"/>
        </w:rPr>
        <w:t xml:space="preserve">- </w:t>
      </w:r>
      <w:r w:rsidRPr="003D23B1">
        <w:rPr>
          <w:b/>
          <w:i/>
          <w:sz w:val="28"/>
          <w:szCs w:val="28"/>
        </w:rPr>
        <w:t>dopuna spisa</w:t>
      </w:r>
    </w:p>
    <w:p w:rsidR="003465C7" w:rsidRPr="00D542AD" w:rsidRDefault="003465C7" w:rsidP="0074380B">
      <w:pPr>
        <w:ind w:firstLine="720"/>
        <w:rPr>
          <w:sz w:val="28"/>
          <w:szCs w:val="28"/>
        </w:rPr>
      </w:pPr>
      <w:r>
        <w:rPr>
          <w:sz w:val="28"/>
          <w:szCs w:val="28"/>
        </w:rPr>
        <w:t>Reviziji procesa postupanja u predmetima sa statusom - dopuna spisa u Područnim jedinicama Nikšić i Pljevla pristupilo se u cilju ocjene kontrola u ovom segmentu poslovanja.</w:t>
      </w:r>
    </w:p>
    <w:p w:rsidR="003465C7" w:rsidRDefault="003465C7" w:rsidP="0074380B">
      <w:pPr>
        <w:ind w:firstLine="720"/>
        <w:rPr>
          <w:sz w:val="28"/>
          <w:szCs w:val="28"/>
        </w:rPr>
      </w:pPr>
      <w:r w:rsidRPr="001E78A7">
        <w:rPr>
          <w:sz w:val="28"/>
          <w:szCs w:val="28"/>
        </w:rPr>
        <w:t xml:space="preserve">Revizija je obuhvatila proces </w:t>
      </w:r>
      <w:r>
        <w:rPr>
          <w:sz w:val="28"/>
          <w:szCs w:val="28"/>
        </w:rPr>
        <w:t>kontrole predmeta sa statusom dopuna spisa od momenta podnošenja zahtjeva ili pokretanja postupka po službenoj dužnosti kao i sve aktivnosti sprovedene u predmetnim stvarima do momenta sprovedene revizije od strane Odjeljenja za unutrašnju reviziju, a sa ciljem pružanja uvjeravanja o adekvatosti i efektivnosti unutrašnjih kontrola u sistemu postupanja u predmetima sa statusom –dopuna spisa.</w:t>
      </w:r>
    </w:p>
    <w:p w:rsidR="003465C7" w:rsidRPr="00DB0AE8" w:rsidRDefault="003465C7" w:rsidP="00A93E48">
      <w:pPr>
        <w:rPr>
          <w:sz w:val="28"/>
          <w:szCs w:val="28"/>
        </w:rPr>
      </w:pPr>
      <w:r>
        <w:rPr>
          <w:sz w:val="28"/>
          <w:szCs w:val="28"/>
        </w:rPr>
        <w:t>Neposrednim uvidom u dosijee u predmetnim stvarima koje se nalaze na dopuni spisa (šifra 20) Odjeljenje za unutrašnju reviziju je konstatovalo da unutrašnje kontrole postoje i da iste funkcionišu, ali da je u određenim stvarima neophodna  pravovremena reakcija u slučajevima u kojima se u doglednom roku i zbog složenosti postupka ne mogu donijeti pravno valjane odluke, u kom smislu je i data preporuka za revidiranu oblast.</w:t>
      </w:r>
    </w:p>
    <w:p w:rsidR="003465C7" w:rsidRPr="00A93E48" w:rsidRDefault="003465C7" w:rsidP="00A93E48">
      <w:pPr>
        <w:pStyle w:val="Heading2"/>
        <w:ind w:left="576" w:hanging="576"/>
        <w:rPr>
          <w:rFonts w:ascii="Times New Roman" w:hAnsi="Times New Roman" w:cs="Times New Roman"/>
        </w:rPr>
      </w:pPr>
      <w:bookmarkStart w:id="85" w:name="_Toc31267008"/>
      <w:r w:rsidRPr="00A93E48">
        <w:rPr>
          <w:rFonts w:ascii="Times New Roman" w:hAnsi="Times New Roman" w:cs="Times New Roman"/>
        </w:rPr>
        <w:t>Revizija : Proces postupanja po zamolnicama</w:t>
      </w:r>
      <w:bookmarkEnd w:id="85"/>
    </w:p>
    <w:p w:rsidR="003465C7" w:rsidRPr="00A93E48" w:rsidRDefault="003465C7" w:rsidP="0074380B">
      <w:pPr>
        <w:ind w:firstLine="576"/>
        <w:rPr>
          <w:sz w:val="28"/>
          <w:szCs w:val="28"/>
        </w:rPr>
      </w:pPr>
      <w:r w:rsidRPr="00A93E48">
        <w:rPr>
          <w:sz w:val="28"/>
          <w:szCs w:val="28"/>
        </w:rPr>
        <w:t>Revizija je obuhvatila sve relevantne sisteme koje je bilo neophodno razmotriri kako bi se ostvario cilj revizije tj. utvrdio nivo efikasnosti i efektivnosti unutrašnjih kontrolau ovoj oblasti.</w:t>
      </w:r>
    </w:p>
    <w:p w:rsidR="003465C7" w:rsidRPr="00A93E48" w:rsidRDefault="003465C7" w:rsidP="00A93E48">
      <w:pPr>
        <w:rPr>
          <w:sz w:val="28"/>
          <w:szCs w:val="28"/>
        </w:rPr>
      </w:pPr>
      <w:r w:rsidRPr="00A93E48">
        <w:rPr>
          <w:sz w:val="28"/>
          <w:szCs w:val="28"/>
        </w:rPr>
        <w:t xml:space="preserve">Revizija je obavljena u periodu od 22.11.2019. do 25.12.2019. godine., sa ciljem </w:t>
      </w:r>
      <w:r w:rsidRPr="00A93E48">
        <w:rPr>
          <w:rFonts w:eastAsia="SimSun"/>
          <w:sz w:val="28"/>
          <w:szCs w:val="28"/>
          <w:lang w:eastAsia="zh-CN"/>
        </w:rPr>
        <w:t>obezbjeđenja uvjeravanja o adekvatnosti i efektivnosti sistema interne kontrole u oblasti postupanja po zamolnicama koje će se zasnivati na procjeni adekvatnosti  dizajniranog sistema interne kontrole u (pogledu adekvatnosti uspostavljenog sistema interne kontrole ili strukture interne kontrole) i pouzdanosti njenog rada.</w:t>
      </w:r>
      <w:bookmarkStart w:id="86" w:name="_Toc527154997"/>
      <w:bookmarkStart w:id="87" w:name="_Toc533590524"/>
    </w:p>
    <w:bookmarkEnd w:id="86"/>
    <w:bookmarkEnd w:id="87"/>
    <w:p w:rsidR="003465C7" w:rsidRPr="00A93E48" w:rsidRDefault="003465C7" w:rsidP="0074380B">
      <w:pPr>
        <w:ind w:firstLine="720"/>
        <w:rPr>
          <w:sz w:val="28"/>
          <w:szCs w:val="28"/>
        </w:rPr>
      </w:pPr>
      <w:r w:rsidRPr="00A93E48">
        <w:rPr>
          <w:sz w:val="28"/>
          <w:szCs w:val="28"/>
        </w:rPr>
        <w:t>Revizija je obuhvatila  proces evidentiranja zamolnica, obrade, postupanja po istim od strane zamoljene strane, i arhiviranje, odlaganje istih u skladu sa internim procedurama predviđenih za revidiranu oblast .</w:t>
      </w:r>
    </w:p>
    <w:p w:rsidR="003465C7" w:rsidRDefault="003465C7" w:rsidP="0074380B">
      <w:pPr>
        <w:ind w:firstLine="720"/>
        <w:rPr>
          <w:sz w:val="28"/>
          <w:szCs w:val="28"/>
        </w:rPr>
      </w:pPr>
      <w:r w:rsidRPr="00A93E48">
        <w:rPr>
          <w:sz w:val="28"/>
          <w:szCs w:val="28"/>
        </w:rPr>
        <w:t>Obzirom da svaka organizacija, tako i Fond PIO prepoznaje ciljeve koji su isključivo opisani na veoma visokom nivou, unutrašnji revozor je nakon sprovedene predmetne revizije prepoznao određene slabosti, događaje koji mogu ugroziti, nepovoljno uticati na njihovo postizanje, i u tom dijelu dao preporuke, predložio aktivnosti koje će morati da se preduzmu da bi se obezbijedilo postizanje opštih organizacionih ciljeva i pod-ciljeva, a vezanih za predmetni segment poslovanja.</w:t>
      </w:r>
    </w:p>
    <w:p w:rsidR="003465C7" w:rsidRPr="00A93E48" w:rsidRDefault="003465C7" w:rsidP="0074380B">
      <w:pPr>
        <w:ind w:firstLine="720"/>
        <w:rPr>
          <w:sz w:val="28"/>
          <w:szCs w:val="28"/>
        </w:rPr>
      </w:pPr>
    </w:p>
    <w:p w:rsidR="003465C7" w:rsidRPr="00A93E48" w:rsidRDefault="003465C7" w:rsidP="0074380B">
      <w:pPr>
        <w:rPr>
          <w:b/>
          <w:sz w:val="28"/>
          <w:szCs w:val="28"/>
        </w:rPr>
      </w:pPr>
      <w:r w:rsidRPr="00A93E48">
        <w:rPr>
          <w:b/>
          <w:sz w:val="28"/>
          <w:szCs w:val="28"/>
        </w:rPr>
        <w:t xml:space="preserve">Revizija : </w:t>
      </w:r>
      <w:r w:rsidRPr="00A93E48">
        <w:rPr>
          <w:b/>
          <w:i/>
          <w:sz w:val="28"/>
          <w:szCs w:val="28"/>
        </w:rPr>
        <w:t>Sprovođenje javnih nabavki- otvoreni postupak</w:t>
      </w:r>
    </w:p>
    <w:p w:rsidR="003465C7" w:rsidRPr="00A93E48" w:rsidRDefault="003465C7" w:rsidP="0074380B">
      <w:pPr>
        <w:ind w:firstLine="720"/>
        <w:rPr>
          <w:sz w:val="28"/>
          <w:szCs w:val="28"/>
        </w:rPr>
      </w:pPr>
      <w:r w:rsidRPr="00A93E48">
        <w:rPr>
          <w:sz w:val="28"/>
          <w:szCs w:val="28"/>
        </w:rPr>
        <w:t>Revizijom je obuhvaćeno sprovođenje javnih nabavki u otvorenom postupku za period 2018.godine. Metodom slučajnog izbora testirana su dva postupka sprovođenja javnih nabavki od kojih se jedan odnosi na nabavku roba( Kompjuterska oprema i pribor), a drugi na nabavku usluga  ( usluge prvođenja ).</w:t>
      </w:r>
    </w:p>
    <w:p w:rsidR="003465C7" w:rsidRPr="00A93E48" w:rsidRDefault="003465C7" w:rsidP="0074380B">
      <w:pPr>
        <w:ind w:firstLine="720"/>
        <w:rPr>
          <w:sz w:val="28"/>
          <w:szCs w:val="28"/>
        </w:rPr>
      </w:pPr>
      <w:r w:rsidRPr="00A93E48">
        <w:rPr>
          <w:sz w:val="28"/>
          <w:szCs w:val="28"/>
        </w:rPr>
        <w:t xml:space="preserve">Nakon sprovedene revizije ustanovljeno je da su unutrašnje kontrole adekvatne i efektivne, ali da su u određenim oblastima potrebna izvjesna poboljšanja u cilju bolje efikasnosti procesa poslovanja, te da su u tom smislu date preporuke čijom implemetacijom će se unaprijediti poslovanje organizacije. </w:t>
      </w:r>
    </w:p>
    <w:p w:rsidR="003465C7" w:rsidRDefault="003465C7" w:rsidP="00A93E48">
      <w:pPr>
        <w:rPr>
          <w:b/>
          <w:sz w:val="28"/>
          <w:szCs w:val="28"/>
        </w:rPr>
      </w:pPr>
    </w:p>
    <w:p w:rsidR="003465C7" w:rsidRPr="00A93E48" w:rsidRDefault="003465C7" w:rsidP="00A93E48">
      <w:pPr>
        <w:rPr>
          <w:b/>
          <w:sz w:val="28"/>
          <w:szCs w:val="28"/>
        </w:rPr>
      </w:pPr>
      <w:r w:rsidRPr="00A93E48">
        <w:rPr>
          <w:b/>
          <w:sz w:val="28"/>
          <w:szCs w:val="28"/>
        </w:rPr>
        <w:t>Revizija</w:t>
      </w:r>
      <w:r w:rsidRPr="00A93E48">
        <w:rPr>
          <w:b/>
          <w:i/>
          <w:sz w:val="28"/>
          <w:szCs w:val="28"/>
        </w:rPr>
        <w:t>: Evidentiranje</w:t>
      </w:r>
      <w:r w:rsidRPr="00A93E48">
        <w:rPr>
          <w:b/>
          <w:sz w:val="28"/>
          <w:szCs w:val="28"/>
        </w:rPr>
        <w:t xml:space="preserve"> </w:t>
      </w:r>
      <w:r w:rsidRPr="00A93E48">
        <w:rPr>
          <w:b/>
          <w:i/>
          <w:sz w:val="28"/>
          <w:szCs w:val="28"/>
        </w:rPr>
        <w:t>i plaćanje  faktura prema dobavljačima</w:t>
      </w:r>
    </w:p>
    <w:p w:rsidR="003465C7" w:rsidRPr="00A93E48" w:rsidRDefault="003465C7" w:rsidP="0074380B">
      <w:pPr>
        <w:ind w:firstLine="720"/>
        <w:rPr>
          <w:sz w:val="28"/>
          <w:szCs w:val="28"/>
        </w:rPr>
      </w:pPr>
      <w:r w:rsidRPr="00A93E48">
        <w:rPr>
          <w:sz w:val="28"/>
          <w:szCs w:val="28"/>
        </w:rPr>
        <w:t>Revizija Evidentiranje i plaćanje faktura prema dobavljačima sprovedena je u skladu sa Strateškim planom Odjeljenja za unutrašnu reviziju sa ciljem pružanja uvjeravanja da proces prijema, evidentiranja i plaćanja ulaznih faktura funkcioniše u skladu sa Zakonom o budžetu i pisanim Uputstvom kao i da su unutrašnje kontrole u ovoj oblasti adekvatne i efektivne.</w:t>
      </w:r>
    </w:p>
    <w:p w:rsidR="003465C7" w:rsidRDefault="003465C7" w:rsidP="0074380B">
      <w:pPr>
        <w:ind w:firstLine="720"/>
        <w:rPr>
          <w:sz w:val="28"/>
          <w:szCs w:val="28"/>
        </w:rPr>
      </w:pPr>
      <w:r w:rsidRPr="00A93E48">
        <w:rPr>
          <w:sz w:val="28"/>
          <w:szCs w:val="28"/>
        </w:rPr>
        <w:t xml:space="preserve">Na osnovu pregledane dokumentacije i pruženih informacija utvrđeno je da se evidentiranje i plaćanje faktura preme dobavljačima odvija u skladu sa Zakonom o budžetu i svim pozitivnim propisima koji prate ovu oblast, dok unutrašnje kontrole koje se odnose na postupanje u skladu sa pisanim procedurama o načinu evidentiranja i plaćanja ulaznih faktura su adekvatne ali ne i efektivne, pa su u cilju efikasnijeg funkcionisanja sistema u tom dijelu date preporuke. </w:t>
      </w:r>
    </w:p>
    <w:p w:rsidR="003465C7" w:rsidRPr="00A93E48" w:rsidRDefault="003465C7" w:rsidP="0074380B">
      <w:pPr>
        <w:ind w:firstLine="720"/>
        <w:rPr>
          <w:sz w:val="28"/>
          <w:szCs w:val="28"/>
        </w:rPr>
      </w:pPr>
    </w:p>
    <w:p w:rsidR="003465C7" w:rsidRPr="0074380B" w:rsidRDefault="003465C7" w:rsidP="0074380B">
      <w:pPr>
        <w:spacing w:afterLines="120" w:after="288"/>
        <w:rPr>
          <w:b/>
          <w:sz w:val="28"/>
          <w:szCs w:val="28"/>
        </w:rPr>
      </w:pPr>
      <w:r w:rsidRPr="00A93E48">
        <w:rPr>
          <w:b/>
          <w:sz w:val="28"/>
          <w:szCs w:val="28"/>
        </w:rPr>
        <w:t xml:space="preserve">Revizija: </w:t>
      </w:r>
      <w:r w:rsidRPr="0074380B">
        <w:rPr>
          <w:b/>
          <w:sz w:val="28"/>
          <w:szCs w:val="28"/>
        </w:rPr>
        <w:t>Proces obračuna i unosa podataka u Odsjeku za obračun i isplatu prava</w:t>
      </w:r>
    </w:p>
    <w:p w:rsidR="003465C7" w:rsidRDefault="003465C7" w:rsidP="0074380B">
      <w:pPr>
        <w:spacing w:afterLines="120" w:after="288"/>
        <w:ind w:firstLine="720"/>
        <w:rPr>
          <w:sz w:val="28"/>
          <w:szCs w:val="28"/>
        </w:rPr>
      </w:pPr>
      <w:r w:rsidRPr="00A93E48">
        <w:rPr>
          <w:sz w:val="28"/>
          <w:szCs w:val="28"/>
        </w:rPr>
        <w:t>Reviziji ovog Sistema se pristupilo u cilju pružanja uvjeravanja da su unutrašnje kontrole kod procesa obračuna i unosa podataka u Odsjeku za obračun i isplatu prava adekvatne i efektivne, odnosno da se process obračuna i unosa podataka u Odsjeku za obračun isplatu prava odvija u skladu sa Zakonom i pisanim up</w:t>
      </w:r>
      <w:r>
        <w:rPr>
          <w:sz w:val="28"/>
          <w:szCs w:val="28"/>
        </w:rPr>
        <w:t>utstvima koja prate ovu oblast.</w:t>
      </w:r>
    </w:p>
    <w:p w:rsidR="003465C7" w:rsidRPr="00A93E48" w:rsidRDefault="003465C7" w:rsidP="0074380B">
      <w:pPr>
        <w:spacing w:afterLines="120" w:after="288"/>
        <w:ind w:firstLine="720"/>
        <w:rPr>
          <w:sz w:val="28"/>
          <w:szCs w:val="28"/>
        </w:rPr>
      </w:pPr>
      <w:r w:rsidRPr="00A93E48">
        <w:rPr>
          <w:sz w:val="28"/>
          <w:szCs w:val="28"/>
        </w:rPr>
        <w:t>Revizija je obuhvatila dostavu rješenja iz upravnog postupka i rješenja u izvršenju na realizaciju Odsjeku za obračun i isplatu prava.</w:t>
      </w:r>
    </w:p>
    <w:p w:rsidR="003465C7" w:rsidRPr="00A93E48" w:rsidRDefault="003465C7" w:rsidP="0074380B">
      <w:pPr>
        <w:spacing w:afterLines="120" w:after="288"/>
        <w:ind w:firstLine="720"/>
        <w:rPr>
          <w:sz w:val="28"/>
          <w:szCs w:val="28"/>
        </w:rPr>
      </w:pPr>
      <w:r w:rsidRPr="00A93E48">
        <w:rPr>
          <w:sz w:val="28"/>
          <w:szCs w:val="28"/>
        </w:rPr>
        <w:t xml:space="preserve">U postupku sprovođenja revizije nijesu prepoznata ograničenja koja bi u određenoj mjeri umanjila valjanost izvještaja čiju sadržinu čine preporuke u cilju efikasnijeg poslovanja.  </w:t>
      </w:r>
    </w:p>
    <w:p w:rsidR="003465C7" w:rsidRPr="00A93E48" w:rsidRDefault="003465C7" w:rsidP="0074380B">
      <w:pPr>
        <w:ind w:firstLine="720"/>
        <w:rPr>
          <w:sz w:val="28"/>
          <w:szCs w:val="28"/>
        </w:rPr>
      </w:pPr>
      <w:r w:rsidRPr="00A93E48">
        <w:rPr>
          <w:sz w:val="28"/>
          <w:szCs w:val="28"/>
        </w:rPr>
        <w:t>U prethodno navedenim revizijama, shodno zakonskim propisima, smjernicama, uputstvima u skladu sa metodologijom propisanom od strane Ministarstva finansija aktivnosti unutrašnje revizije odnosile su se na sačinjavanje plana za realizaciju predmetne revizije koja se pokreće Nalogom za reviziju. Rukovodiocu subjekta revizije poslato je obavještenje o predmetnoj reviziji (sedam dana prije pokretanja planiranih aktivnosti), koje sadrži jasne naznake o predmetu, ciljevima i obuhvatu revizije, datumu početka i revizoru koji će vršiti reviziju. Potom se pristupilo preliminarnom istraživanju kao prvom koraku u u fazi planiranja revizije  kroz : pregled cjelokupne relevantne regulative, važećih organizacionih šema, pregled operativnih planova i izvještaja, pregled toka kretanja dokumentacije i informacija, prethodnih revizorskih izvještaja.. Dalje u cilju evidentiranja sistema sproveden je uvodni intervju sa subjektom revizije ili dostavljen upitnik kao revizorska metoda u cilju prikupljanja informacija, i načina odvijanja procesa. Definisani su kontrolni ciljevi, a potom izvršeno testiranje na osnovu neposrednog uvida u pojedinačne predmete,dokumentaciju. Testiranjem je ocijenjen stepen operativnosti revidiranog sistema, odnosno nivo adekvatnosti sistema kontrola u tim procesima. Zatim je izrađen nacrt revizorskog izvještaja i isti dostavljen rukovodiocu subjekta revizije, u cilju njegovog informisanja o sadržaju nacrta. Potom je u organizacionoj jedinici održan sastanak, sa ciljem da se postigne zajedničko razumijevanje samog sadržaja nacrta izvještaja, izbjegne nerazumijevanje ili pogrešno tumačenje činjenica, kao i da se omogući iznošenje mišljenja druge strane o nalazima i preporukama. Nakon završnog sastanka, izvršena je dopuna revizorskog izvještaja i uvažene određene činjenice na koje je ukazano, te je nakon toga sačinjen konačan revizorski izvještaj sa Akcionim planom. Akcioni plan sadrži svaku preporuku iz revizorskog izvještaja, komentare rukovodstva u vezi sa preporukama, odgovorno lice (ime i funkciju osobe) koje preuzima odgovornost za sprovođenje preporuka, kao i rok za njihovo sprovođenje i isti se dostavlja rukovodiocu subjekta na odobrenje.</w:t>
      </w:r>
    </w:p>
    <w:p w:rsidR="003465C7" w:rsidRPr="00A93E48" w:rsidRDefault="003465C7" w:rsidP="0074380B">
      <w:pPr>
        <w:ind w:firstLine="720"/>
        <w:rPr>
          <w:sz w:val="28"/>
          <w:szCs w:val="28"/>
        </w:rPr>
      </w:pPr>
      <w:r w:rsidRPr="00A93E48">
        <w:rPr>
          <w:sz w:val="28"/>
          <w:szCs w:val="28"/>
        </w:rPr>
        <w:t>Revizije su obavljene uz maksimalnu saradnju subjekta revizije i zaposlenih, pri čemu je obezbijeđen pristup svim potrebnim podacima i dokumentima, koji su bili neophodni za efikasno vršenje revizije.</w:t>
      </w:r>
    </w:p>
    <w:p w:rsidR="003465C7" w:rsidRPr="00A93E48" w:rsidRDefault="003465C7" w:rsidP="0074380B">
      <w:pPr>
        <w:ind w:firstLine="720"/>
        <w:rPr>
          <w:sz w:val="28"/>
          <w:szCs w:val="28"/>
        </w:rPr>
      </w:pPr>
      <w:r w:rsidRPr="00A93E48">
        <w:rPr>
          <w:sz w:val="28"/>
          <w:szCs w:val="28"/>
        </w:rPr>
        <w:t>U posljenjem kvartalu 2019. godine, započete su pripremne aktivnosti Odjeljena za unutrašnju reviziju na praćenju realizacije datih preporuka.</w:t>
      </w:r>
    </w:p>
    <w:p w:rsidR="003465C7" w:rsidRPr="00A93E48" w:rsidRDefault="003465C7" w:rsidP="00A93E48">
      <w:pPr>
        <w:rPr>
          <w:sz w:val="28"/>
          <w:szCs w:val="28"/>
        </w:rPr>
      </w:pPr>
      <w:r w:rsidRPr="00A93E48">
        <w:rPr>
          <w:sz w:val="28"/>
          <w:szCs w:val="28"/>
        </w:rPr>
        <w:t xml:space="preserve">Kako bi unutrašnja revizija mogla da ispuni svoju misiju u okviru organizacije, Standardi ( Standard 1300) zahtijevaju da rukovodilac za unutrašnju reviziju mora da pripremi i održava </w:t>
      </w:r>
      <w:r w:rsidRPr="00A93E48">
        <w:rPr>
          <w:b/>
          <w:sz w:val="28"/>
          <w:szCs w:val="28"/>
        </w:rPr>
        <w:t>Program obezbjeđenja i unapređenja kvaliteta</w:t>
      </w:r>
      <w:r w:rsidRPr="00A93E48">
        <w:rPr>
          <w:sz w:val="28"/>
          <w:szCs w:val="28"/>
        </w:rPr>
        <w:t>, te je isti tokom 2019. godine i sačinjen.</w:t>
      </w:r>
    </w:p>
    <w:p w:rsidR="003465C7" w:rsidRPr="00A93E48" w:rsidRDefault="003465C7" w:rsidP="0074380B">
      <w:pPr>
        <w:ind w:firstLine="720"/>
        <w:rPr>
          <w:sz w:val="28"/>
          <w:szCs w:val="28"/>
        </w:rPr>
      </w:pPr>
      <w:r w:rsidRPr="00A93E48">
        <w:rPr>
          <w:sz w:val="28"/>
          <w:szCs w:val="28"/>
        </w:rPr>
        <w:t xml:space="preserve">Tokom 2019. godine unutrašnji revizori su prisustvovali seminarima u organizaciji </w:t>
      </w:r>
      <w:r w:rsidRPr="00A93E48">
        <w:rPr>
          <w:b/>
          <w:sz w:val="28"/>
          <w:szCs w:val="28"/>
        </w:rPr>
        <w:t>Uprave za kadrove</w:t>
      </w:r>
      <w:r w:rsidRPr="00A93E48">
        <w:rPr>
          <w:sz w:val="28"/>
          <w:szCs w:val="28"/>
        </w:rPr>
        <w:t xml:space="preserve">, </w:t>
      </w:r>
      <w:r w:rsidRPr="00A93E48">
        <w:rPr>
          <w:b/>
          <w:sz w:val="28"/>
          <w:szCs w:val="28"/>
        </w:rPr>
        <w:t>Radionici</w:t>
      </w:r>
      <w:r w:rsidRPr="00A93E48">
        <w:rPr>
          <w:sz w:val="28"/>
          <w:szCs w:val="28"/>
        </w:rPr>
        <w:t xml:space="preserve"> „Načini za postizanje višeg kvaliteta u procesu revizije“ održanoj u </w:t>
      </w:r>
      <w:r w:rsidRPr="00A93E48">
        <w:rPr>
          <w:b/>
          <w:sz w:val="28"/>
          <w:szCs w:val="28"/>
        </w:rPr>
        <w:t>RESPI, Danilovgrad</w:t>
      </w:r>
      <w:r w:rsidRPr="00A93E48">
        <w:rPr>
          <w:sz w:val="28"/>
          <w:szCs w:val="28"/>
        </w:rPr>
        <w:t xml:space="preserve">, u periodu od 19.-21.03.2019. godine, </w:t>
      </w:r>
      <w:r w:rsidRPr="00A93E48">
        <w:rPr>
          <w:b/>
          <w:sz w:val="28"/>
          <w:szCs w:val="28"/>
        </w:rPr>
        <w:t>XIV Međunarodnom Kongresu revizora i računovođa</w:t>
      </w:r>
      <w:r w:rsidRPr="00A93E48">
        <w:rPr>
          <w:sz w:val="28"/>
          <w:szCs w:val="28"/>
        </w:rPr>
        <w:t xml:space="preserve"> u periodu 18-20 oktobar 2019. godine.</w:t>
      </w:r>
    </w:p>
    <w:p w:rsidR="003465C7" w:rsidRPr="00A93E48" w:rsidRDefault="003465C7" w:rsidP="0074380B">
      <w:pPr>
        <w:ind w:firstLine="720"/>
        <w:rPr>
          <w:b/>
          <w:sz w:val="28"/>
          <w:szCs w:val="28"/>
        </w:rPr>
      </w:pPr>
      <w:r w:rsidRPr="00A93E48">
        <w:rPr>
          <w:sz w:val="28"/>
          <w:szCs w:val="28"/>
        </w:rPr>
        <w:t>Ukupan broj bodova ostvaren kontinuiranim profesionalnim usavršavanjem  shodno Uputstvu o kontinuiranom usavršavanju unutrašnjih revizora u javnom sektoru u obavezi smo dostaviti Direktoratu za centralnu harmonizaciju do 15. februara tekuće, za prethodnu godinu.</w:t>
      </w:r>
    </w:p>
    <w:p w:rsidR="003465C7" w:rsidRPr="00A93E48" w:rsidRDefault="003465C7" w:rsidP="00A93E48">
      <w:pPr>
        <w:rPr>
          <w:sz w:val="28"/>
          <w:szCs w:val="28"/>
        </w:rPr>
      </w:pPr>
    </w:p>
    <w:p w:rsidR="003465C7" w:rsidRPr="00A93E48" w:rsidRDefault="003465C7" w:rsidP="00A93E48">
      <w:pPr>
        <w:pStyle w:val="ListParagraph"/>
        <w:rPr>
          <w:rFonts w:ascii="Times New Roman" w:hAnsi="Times New Roman"/>
          <w:b/>
          <w:sz w:val="28"/>
          <w:szCs w:val="28"/>
        </w:rPr>
      </w:pPr>
    </w:p>
    <w:p w:rsidR="003465C7" w:rsidRPr="00A93E48" w:rsidRDefault="003465C7" w:rsidP="000432D4">
      <w:pPr>
        <w:tabs>
          <w:tab w:val="left" w:pos="720"/>
        </w:tabs>
        <w:ind w:firstLine="720"/>
        <w:rPr>
          <w:sz w:val="28"/>
          <w:szCs w:val="28"/>
        </w:rPr>
      </w:pPr>
    </w:p>
    <w:p w:rsidR="003465C7" w:rsidRPr="00A93E48" w:rsidRDefault="003465C7" w:rsidP="00A93E48">
      <w:pPr>
        <w:tabs>
          <w:tab w:val="left" w:pos="720"/>
        </w:tabs>
        <w:rPr>
          <w:sz w:val="28"/>
          <w:szCs w:val="28"/>
        </w:rPr>
      </w:pPr>
      <w:r w:rsidRPr="00A93E48">
        <w:rPr>
          <w:sz w:val="28"/>
          <w:szCs w:val="28"/>
          <w:lang w:val="sl-SI"/>
        </w:rPr>
        <w:t xml:space="preserve">       </w:t>
      </w:r>
    </w:p>
    <w:p w:rsidR="003465C7" w:rsidRPr="00A93E48" w:rsidRDefault="003465C7" w:rsidP="002C3E1D">
      <w:pPr>
        <w:rPr>
          <w:sz w:val="28"/>
          <w:szCs w:val="28"/>
        </w:rPr>
      </w:pPr>
    </w:p>
    <w:p w:rsidR="003465C7" w:rsidRPr="00A93E48" w:rsidRDefault="003465C7" w:rsidP="0035634F">
      <w:pPr>
        <w:jc w:val="left"/>
        <w:rPr>
          <w:rFonts w:eastAsia="Calibri"/>
          <w:b/>
          <w:sz w:val="28"/>
          <w:szCs w:val="28"/>
        </w:rPr>
      </w:pPr>
    </w:p>
    <w:p w:rsidR="003465C7" w:rsidRPr="00A93E48" w:rsidRDefault="003465C7" w:rsidP="00E2600C">
      <w:pPr>
        <w:pStyle w:val="Heading2"/>
        <w:keepNext/>
        <w:numPr>
          <w:ilvl w:val="0"/>
          <w:numId w:val="78"/>
        </w:numPr>
        <w:tabs>
          <w:tab w:val="clear" w:pos="1134"/>
        </w:tabs>
        <w:spacing w:before="240" w:after="0" w:line="240" w:lineRule="auto"/>
        <w:jc w:val="center"/>
        <w:rPr>
          <w:rFonts w:ascii="Times New Roman" w:hAnsi="Times New Roman" w:cs="Times New Roman"/>
          <w:i/>
        </w:rPr>
      </w:pPr>
      <w:bookmarkStart w:id="88" w:name="_Toc381452119"/>
      <w:bookmarkStart w:id="89" w:name="_Toc412021058"/>
      <w:bookmarkStart w:id="90" w:name="_Toc31267009"/>
      <w:r w:rsidRPr="00A93E48">
        <w:rPr>
          <w:rFonts w:ascii="Times New Roman" w:hAnsi="Times New Roman" w:cs="Times New Roman"/>
        </w:rPr>
        <w:t>SLUŽBA ZA POSLOVE ORGANA UPRAVLJANJA I ODNOSE S JAVNOŠĆU</w:t>
      </w:r>
      <w:bookmarkEnd w:id="88"/>
      <w:bookmarkEnd w:id="89"/>
      <w:bookmarkEnd w:id="90"/>
    </w:p>
    <w:p w:rsidR="003465C7" w:rsidRPr="00A93E48" w:rsidRDefault="003465C7" w:rsidP="00F71D0B">
      <w:pPr>
        <w:tabs>
          <w:tab w:val="left" w:pos="720"/>
        </w:tabs>
        <w:jc w:val="left"/>
        <w:rPr>
          <w:sz w:val="28"/>
          <w:szCs w:val="28"/>
        </w:rPr>
      </w:pPr>
      <w:bookmarkStart w:id="91" w:name="_Toc412021059"/>
    </w:p>
    <w:p w:rsidR="003465C7" w:rsidRPr="00A93E48" w:rsidRDefault="003465C7" w:rsidP="0074380B">
      <w:pPr>
        <w:ind w:firstLine="720"/>
        <w:rPr>
          <w:rFonts w:eastAsia="Calibri"/>
          <w:color w:val="000000"/>
          <w:sz w:val="28"/>
          <w:szCs w:val="28"/>
        </w:rPr>
      </w:pPr>
      <w:r w:rsidRPr="00A93E48">
        <w:rPr>
          <w:rFonts w:eastAsia="Calibri"/>
          <w:color w:val="000000"/>
          <w:sz w:val="28"/>
          <w:szCs w:val="28"/>
        </w:rPr>
        <w:t>Poslovi iz nadležnosti Službe za posove organa upravljanja i odnose s javnošću, izvršavani tokom izvještajnog perioda, obuhvataju:</w:t>
      </w:r>
    </w:p>
    <w:p w:rsidR="003465C7" w:rsidRPr="00A93E48" w:rsidRDefault="003465C7" w:rsidP="000177C7">
      <w:pPr>
        <w:rPr>
          <w:rFonts w:eastAsia="Calibri"/>
          <w:color w:val="000000"/>
          <w:sz w:val="28"/>
          <w:szCs w:val="28"/>
        </w:rPr>
      </w:pPr>
      <w:r w:rsidRPr="00A93E48">
        <w:rPr>
          <w:rFonts w:eastAsia="Calibri"/>
          <w:color w:val="000000"/>
          <w:sz w:val="28"/>
          <w:szCs w:val="28"/>
        </w:rPr>
        <w:t>•</w:t>
      </w:r>
      <w:r w:rsidRPr="00A93E48">
        <w:rPr>
          <w:rFonts w:eastAsia="Calibri"/>
          <w:color w:val="000000"/>
          <w:sz w:val="28"/>
          <w:szCs w:val="28"/>
        </w:rPr>
        <w:tab/>
        <w:t>protokolarne poslove za potrebe organa Fonda,</w:t>
      </w:r>
    </w:p>
    <w:p w:rsidR="003465C7" w:rsidRPr="00A93E48" w:rsidRDefault="003465C7" w:rsidP="000177C7">
      <w:pPr>
        <w:rPr>
          <w:rFonts w:eastAsia="Calibri"/>
          <w:color w:val="000000"/>
          <w:sz w:val="28"/>
          <w:szCs w:val="28"/>
        </w:rPr>
      </w:pPr>
      <w:r w:rsidRPr="00A93E48">
        <w:rPr>
          <w:rFonts w:eastAsia="Calibri"/>
          <w:color w:val="000000"/>
          <w:sz w:val="28"/>
          <w:szCs w:val="28"/>
        </w:rPr>
        <w:t>•</w:t>
      </w:r>
      <w:r w:rsidRPr="00A93E48">
        <w:rPr>
          <w:rFonts w:eastAsia="Calibri"/>
          <w:color w:val="000000"/>
          <w:sz w:val="28"/>
          <w:szCs w:val="28"/>
        </w:rPr>
        <w:tab/>
        <w:t>pripremu odgovora na predstavke,</w:t>
      </w:r>
    </w:p>
    <w:p w:rsidR="003465C7" w:rsidRPr="00A93E48" w:rsidRDefault="003465C7" w:rsidP="000177C7">
      <w:pPr>
        <w:rPr>
          <w:rFonts w:eastAsia="Calibri"/>
          <w:color w:val="000000"/>
          <w:sz w:val="28"/>
          <w:szCs w:val="28"/>
        </w:rPr>
      </w:pPr>
      <w:r w:rsidRPr="00A93E48">
        <w:rPr>
          <w:rFonts w:eastAsia="Calibri"/>
          <w:color w:val="000000"/>
          <w:sz w:val="28"/>
          <w:szCs w:val="28"/>
        </w:rPr>
        <w:t>•</w:t>
      </w:r>
      <w:r w:rsidRPr="00A93E48">
        <w:rPr>
          <w:rFonts w:eastAsia="Calibri"/>
          <w:color w:val="000000"/>
          <w:sz w:val="28"/>
          <w:szCs w:val="28"/>
        </w:rPr>
        <w:tab/>
        <w:t>odnos s medijima</w:t>
      </w:r>
    </w:p>
    <w:p w:rsidR="003465C7" w:rsidRPr="000177C7" w:rsidRDefault="003465C7" w:rsidP="000177C7">
      <w:pPr>
        <w:rPr>
          <w:rFonts w:eastAsia="Calibri"/>
          <w:color w:val="000000"/>
          <w:sz w:val="28"/>
        </w:rPr>
      </w:pPr>
      <w:r w:rsidRPr="000177C7">
        <w:rPr>
          <w:rFonts w:eastAsia="Calibri"/>
          <w:color w:val="000000"/>
          <w:sz w:val="28"/>
        </w:rPr>
        <w:t>•</w:t>
      </w:r>
      <w:r w:rsidRPr="000177C7">
        <w:rPr>
          <w:rFonts w:eastAsia="Calibri"/>
          <w:color w:val="000000"/>
          <w:sz w:val="28"/>
        </w:rPr>
        <w:tab/>
        <w:t>ažuriranje sadržaja sajta Fonda,</w:t>
      </w:r>
    </w:p>
    <w:p w:rsidR="003465C7" w:rsidRPr="000177C7" w:rsidRDefault="003465C7" w:rsidP="000177C7">
      <w:pPr>
        <w:rPr>
          <w:rFonts w:eastAsia="Calibri"/>
          <w:color w:val="000000"/>
          <w:sz w:val="28"/>
        </w:rPr>
      </w:pPr>
      <w:r w:rsidRPr="000177C7">
        <w:rPr>
          <w:rFonts w:eastAsia="Calibri"/>
          <w:color w:val="000000"/>
          <w:sz w:val="28"/>
        </w:rPr>
        <w:t>•</w:t>
      </w:r>
      <w:r w:rsidRPr="000177C7">
        <w:rPr>
          <w:rFonts w:eastAsia="Calibri"/>
          <w:color w:val="000000"/>
          <w:sz w:val="28"/>
        </w:rPr>
        <w:tab/>
        <w:t>rješavanje o pravima podnosilaca zahtjeva za slobodan pristup informacijama,</w:t>
      </w:r>
    </w:p>
    <w:p w:rsidR="003465C7" w:rsidRPr="000177C7" w:rsidRDefault="003465C7" w:rsidP="000177C7">
      <w:pPr>
        <w:rPr>
          <w:rFonts w:eastAsia="Calibri"/>
          <w:color w:val="000000"/>
          <w:sz w:val="28"/>
        </w:rPr>
      </w:pPr>
      <w:r w:rsidRPr="000177C7">
        <w:rPr>
          <w:rFonts w:eastAsia="Calibri"/>
          <w:color w:val="000000"/>
          <w:sz w:val="28"/>
        </w:rPr>
        <w:t>•</w:t>
      </w:r>
      <w:r w:rsidRPr="000177C7">
        <w:rPr>
          <w:rFonts w:eastAsia="Calibri"/>
          <w:color w:val="000000"/>
          <w:sz w:val="28"/>
        </w:rPr>
        <w:tab/>
        <w:t>pripremu biltena,letaka i drugih informativnih materijala i publikacija.</w:t>
      </w:r>
    </w:p>
    <w:p w:rsidR="003465C7" w:rsidRPr="000177C7" w:rsidRDefault="003465C7" w:rsidP="000177C7">
      <w:pPr>
        <w:rPr>
          <w:rFonts w:eastAsia="Calibri"/>
          <w:color w:val="000000"/>
          <w:sz w:val="28"/>
        </w:rPr>
      </w:pPr>
      <w:r>
        <w:rPr>
          <w:rFonts w:eastAsia="Calibri"/>
          <w:color w:val="000000"/>
          <w:sz w:val="28"/>
        </w:rPr>
        <w:tab/>
      </w:r>
    </w:p>
    <w:p w:rsidR="003465C7" w:rsidRPr="000177C7" w:rsidRDefault="003465C7" w:rsidP="0074380B">
      <w:pPr>
        <w:ind w:firstLine="720"/>
        <w:rPr>
          <w:rFonts w:eastAsia="Calibri"/>
          <w:color w:val="000000"/>
          <w:sz w:val="28"/>
        </w:rPr>
      </w:pPr>
      <w:r w:rsidRPr="000177C7">
        <w:rPr>
          <w:rFonts w:eastAsia="Calibri"/>
          <w:color w:val="000000"/>
          <w:sz w:val="28"/>
        </w:rPr>
        <w:t>Tokom izvještajne godine organizovan je niz sastanaka sa predstavnicima ministarstva i drugih državnih institucija, lokalnih samouprava i pravnih lica čija djelatnost ima direktnog značaja za rad Fonda. Organizaciju satsanaka pratila je priprema materijala i izrada akata iz nadležnosti rada Službe.</w:t>
      </w:r>
    </w:p>
    <w:p w:rsidR="003465C7" w:rsidRPr="000177C7" w:rsidRDefault="003465C7" w:rsidP="000177C7">
      <w:pPr>
        <w:rPr>
          <w:rFonts w:eastAsia="Calibri"/>
          <w:color w:val="000000"/>
          <w:sz w:val="28"/>
        </w:rPr>
      </w:pPr>
      <w:r w:rsidRPr="000177C7">
        <w:rPr>
          <w:rFonts w:eastAsia="Calibri"/>
          <w:color w:val="000000"/>
          <w:sz w:val="28"/>
        </w:rPr>
        <w:t>Takođe, u službi su vršeni poslovi korespodencije i pripreme brojnih materijala za potrebe organa upravljanja.</w:t>
      </w:r>
    </w:p>
    <w:p w:rsidR="003465C7" w:rsidRPr="000177C7" w:rsidRDefault="003465C7" w:rsidP="0074380B">
      <w:pPr>
        <w:ind w:firstLine="720"/>
        <w:rPr>
          <w:rFonts w:eastAsia="Calibri"/>
          <w:color w:val="000000"/>
          <w:sz w:val="28"/>
        </w:rPr>
      </w:pPr>
      <w:r w:rsidRPr="000177C7">
        <w:rPr>
          <w:rFonts w:eastAsia="Calibri"/>
          <w:color w:val="000000"/>
          <w:sz w:val="28"/>
        </w:rPr>
        <w:t>Poslovi iz domena odnosa sa javnošću, realizovani u izvještajnom periodu, obuhvataju poslove odnosa sa štampanim i elektronskim medijima, pripremu informacija i saopštenja, te komunikaciju sa osiguranicima i korisnicima prava preko internet stranice Fonda. Interno informisanje vršeno je preko oglasnih tabli u poslovnim prostorijama Fonda i direktnom dostavom akata.</w:t>
      </w:r>
    </w:p>
    <w:p w:rsidR="003465C7" w:rsidRPr="000177C7" w:rsidRDefault="003465C7" w:rsidP="000177C7">
      <w:pPr>
        <w:rPr>
          <w:rFonts w:eastAsia="Calibri"/>
          <w:color w:val="000000"/>
          <w:sz w:val="28"/>
        </w:rPr>
      </w:pPr>
      <w:r w:rsidRPr="000177C7">
        <w:rPr>
          <w:rFonts w:eastAsia="Calibri"/>
          <w:color w:val="000000"/>
          <w:sz w:val="28"/>
        </w:rPr>
        <w:t>Sajt Fonda redovno je ažuriran i usklađivan sa promjenama u poslovanju. Rezultat se ogleda u nastavku trenda porasta broja posjetilaca sajta koji koriste mogućnosti direktne komunikacije sa Stručnom službom, najviše kroz rubriku „Pitanja i odgovori“.</w:t>
      </w:r>
    </w:p>
    <w:p w:rsidR="003465C7" w:rsidRPr="000177C7" w:rsidRDefault="003465C7" w:rsidP="0074380B">
      <w:pPr>
        <w:ind w:firstLine="720"/>
        <w:rPr>
          <w:rFonts w:eastAsia="Calibri"/>
          <w:color w:val="000000"/>
          <w:sz w:val="28"/>
        </w:rPr>
      </w:pPr>
      <w:r w:rsidRPr="000177C7">
        <w:rPr>
          <w:rFonts w:eastAsia="Calibri"/>
          <w:color w:val="000000"/>
          <w:sz w:val="28"/>
        </w:rPr>
        <w:t>Saradnja sa novinarima medijskih kuća održavana je na profesionalnom nivou, uz poštovanje ugovorenih rokova i obezbjeđivanje kvalitetnih informacija, što je svakako doprinijelo ugledu i rejtingu ove institucije.</w:t>
      </w:r>
    </w:p>
    <w:p w:rsidR="003465C7" w:rsidRPr="000177C7" w:rsidRDefault="003465C7" w:rsidP="0074380B">
      <w:pPr>
        <w:ind w:firstLine="720"/>
        <w:rPr>
          <w:rFonts w:eastAsia="Calibri"/>
          <w:color w:val="000000"/>
          <w:sz w:val="28"/>
        </w:rPr>
      </w:pPr>
      <w:r w:rsidRPr="000177C7">
        <w:rPr>
          <w:rFonts w:eastAsia="Calibri"/>
          <w:color w:val="000000"/>
          <w:sz w:val="28"/>
        </w:rPr>
        <w:t>Tokom izvještajne godine, Fondu PIO Crne Gore je podnešeno 49 zahtjeva za slobodan pristup informacijama, shodno Zakonu o slobodnom prustupu informacijma („Sl.list CG“ br.44/12,30/17). Navedenim zahtjevima tražen je pristup za 80  informacija, a rješenja su donijeta u zakonom propisanom roku.</w:t>
      </w:r>
    </w:p>
    <w:p w:rsidR="003465C7" w:rsidRPr="000177C7" w:rsidRDefault="003465C7" w:rsidP="000177C7">
      <w:pPr>
        <w:rPr>
          <w:rFonts w:eastAsia="Calibri"/>
          <w:color w:val="000000"/>
          <w:sz w:val="28"/>
        </w:rPr>
      </w:pPr>
      <w:r w:rsidRPr="000177C7">
        <w:rPr>
          <w:rFonts w:eastAsia="Calibri"/>
          <w:color w:val="000000"/>
          <w:sz w:val="28"/>
        </w:rPr>
        <w:t>Služba obavlja i poslove zaštite podataka o ličnosti, koji obuhvataju:</w:t>
      </w:r>
    </w:p>
    <w:p w:rsidR="003465C7" w:rsidRPr="000177C7" w:rsidRDefault="003465C7" w:rsidP="000177C7">
      <w:pPr>
        <w:rPr>
          <w:rFonts w:eastAsia="Calibri"/>
          <w:color w:val="000000"/>
          <w:sz w:val="28"/>
        </w:rPr>
      </w:pPr>
      <w:r w:rsidRPr="000177C7">
        <w:rPr>
          <w:rFonts w:eastAsia="Calibri"/>
          <w:color w:val="000000"/>
          <w:sz w:val="28"/>
        </w:rPr>
        <w:t>- vođenje evidencije podataka o zbirkama ličnih podataka i sporvođenje procedura za njihovo uspostavljanje i vršenje izmjena,</w:t>
      </w:r>
    </w:p>
    <w:p w:rsidR="003465C7" w:rsidRPr="000177C7" w:rsidRDefault="003465C7" w:rsidP="000177C7">
      <w:pPr>
        <w:rPr>
          <w:rFonts w:eastAsia="Calibri"/>
          <w:color w:val="000000"/>
          <w:sz w:val="28"/>
        </w:rPr>
      </w:pPr>
      <w:r w:rsidRPr="000177C7">
        <w:rPr>
          <w:rFonts w:eastAsia="Calibri"/>
          <w:color w:val="000000"/>
          <w:sz w:val="28"/>
        </w:rPr>
        <w:t>- pripremu obavještenja o obradi i izmjena ličnih podataka, na lični zahtjev stranke,</w:t>
      </w:r>
    </w:p>
    <w:p w:rsidR="003465C7" w:rsidRPr="000177C7" w:rsidRDefault="003465C7" w:rsidP="000177C7">
      <w:pPr>
        <w:rPr>
          <w:rFonts w:eastAsia="Calibri"/>
          <w:color w:val="000000"/>
          <w:sz w:val="28"/>
        </w:rPr>
      </w:pPr>
      <w:r w:rsidRPr="000177C7">
        <w:rPr>
          <w:rFonts w:eastAsia="Calibri"/>
          <w:color w:val="000000"/>
          <w:sz w:val="28"/>
        </w:rPr>
        <w:t>- saradnju sa Agencijom za zaštitu ličnih podatka i slobodan prustup informacijama, u domenu nadležnosti i</w:t>
      </w:r>
    </w:p>
    <w:p w:rsidR="003465C7" w:rsidRPr="000177C7" w:rsidRDefault="003465C7" w:rsidP="000177C7">
      <w:pPr>
        <w:rPr>
          <w:rFonts w:eastAsia="Calibri"/>
          <w:color w:val="000000"/>
          <w:sz w:val="28"/>
        </w:rPr>
      </w:pPr>
      <w:r w:rsidRPr="000177C7">
        <w:rPr>
          <w:rFonts w:eastAsia="Calibri"/>
          <w:color w:val="000000"/>
          <w:sz w:val="28"/>
        </w:rPr>
        <w:t>- periodično sporvođenje kontrole primjene Procedure za izdavanje službenih dokumenata sa podacima o osiguranicima i korisnicima prava iz PIO.</w:t>
      </w:r>
    </w:p>
    <w:p w:rsidR="003465C7" w:rsidRPr="00603ADB" w:rsidRDefault="003465C7" w:rsidP="0074380B">
      <w:pPr>
        <w:ind w:firstLine="360"/>
        <w:rPr>
          <w:rFonts w:eastAsia="Calibri"/>
          <w:color w:val="000000"/>
          <w:sz w:val="28"/>
        </w:rPr>
      </w:pPr>
      <w:r w:rsidRPr="000177C7">
        <w:rPr>
          <w:rFonts w:eastAsia="Calibri"/>
          <w:color w:val="000000"/>
          <w:sz w:val="28"/>
        </w:rPr>
        <w:t>Pored navedenih poslova, u okviru Službe vršeni su poslovi koordinatora za rodnu ravnopravnost, nadležnog za saradnju sa Ministarstvom za ljudska i manjinska prava u ovoj oblasti.</w:t>
      </w:r>
    </w:p>
    <w:p w:rsidR="003465C7" w:rsidRDefault="003465C7" w:rsidP="00F71D0B">
      <w:pPr>
        <w:tabs>
          <w:tab w:val="left" w:pos="720"/>
        </w:tabs>
        <w:jc w:val="left"/>
        <w:rPr>
          <w:sz w:val="28"/>
        </w:rPr>
      </w:pPr>
    </w:p>
    <w:p w:rsidR="003465C7" w:rsidRDefault="003465C7" w:rsidP="00E2600C">
      <w:pPr>
        <w:pStyle w:val="Heading2"/>
        <w:keepNext/>
        <w:numPr>
          <w:ilvl w:val="0"/>
          <w:numId w:val="78"/>
        </w:numPr>
        <w:tabs>
          <w:tab w:val="clear" w:pos="1134"/>
        </w:tabs>
        <w:spacing w:before="240" w:after="60" w:line="240" w:lineRule="auto"/>
        <w:jc w:val="center"/>
        <w:rPr>
          <w:rFonts w:ascii="Times New Roman" w:hAnsi="Times New Roman" w:cs="Times New Roman"/>
        </w:rPr>
      </w:pPr>
      <w:bookmarkStart w:id="92" w:name="_Toc31267010"/>
      <w:r w:rsidRPr="00323796">
        <w:rPr>
          <w:rFonts w:ascii="Times New Roman" w:hAnsi="Times New Roman" w:cs="Times New Roman"/>
        </w:rPr>
        <w:t>SLUŽBA ZA FINANSIJSKE POSLOVE</w:t>
      </w:r>
      <w:bookmarkEnd w:id="92"/>
    </w:p>
    <w:p w:rsidR="003465C7" w:rsidRPr="00323796" w:rsidRDefault="003465C7" w:rsidP="00323796"/>
    <w:p w:rsidR="003465C7" w:rsidRPr="00FF1650" w:rsidRDefault="003465C7" w:rsidP="00DC3695">
      <w:pPr>
        <w:tabs>
          <w:tab w:val="left" w:pos="720"/>
        </w:tabs>
        <w:rPr>
          <w:sz w:val="28"/>
          <w:szCs w:val="28"/>
        </w:rPr>
      </w:pPr>
      <w:r>
        <w:rPr>
          <w:sz w:val="28"/>
          <w:szCs w:val="28"/>
        </w:rPr>
        <w:t xml:space="preserve">        </w:t>
      </w:r>
      <w:r w:rsidRPr="00FF1650">
        <w:rPr>
          <w:sz w:val="28"/>
          <w:szCs w:val="28"/>
        </w:rPr>
        <w:t>U Službi za finansijske poslove, tokom 201</w:t>
      </w:r>
      <w:r>
        <w:rPr>
          <w:sz w:val="28"/>
          <w:szCs w:val="28"/>
        </w:rPr>
        <w:t>9</w:t>
      </w:r>
      <w:r w:rsidRPr="00FF1650">
        <w:rPr>
          <w:sz w:val="28"/>
          <w:szCs w:val="28"/>
        </w:rPr>
        <w:t>. godine su se  obavljali poslovi   koji se mogu  sistematizovati na sljedeći način:</w:t>
      </w:r>
    </w:p>
    <w:p w:rsidR="003465C7" w:rsidRPr="00FF1650" w:rsidRDefault="003465C7" w:rsidP="00E2600C">
      <w:pPr>
        <w:numPr>
          <w:ilvl w:val="0"/>
          <w:numId w:val="92"/>
        </w:numPr>
        <w:tabs>
          <w:tab w:val="left" w:pos="567"/>
          <w:tab w:val="num" w:pos="786"/>
        </w:tabs>
        <w:spacing w:before="0" w:after="0" w:line="240" w:lineRule="auto"/>
        <w:ind w:left="0" w:hanging="284"/>
        <w:rPr>
          <w:sz w:val="28"/>
          <w:szCs w:val="28"/>
        </w:rPr>
      </w:pPr>
      <w:r w:rsidRPr="00FF1650">
        <w:rPr>
          <w:sz w:val="28"/>
          <w:szCs w:val="28"/>
        </w:rPr>
        <w:t>priprema i izrada  Izvještaja o finansijskom poslovanju Fonda za 201</w:t>
      </w:r>
      <w:r>
        <w:rPr>
          <w:sz w:val="28"/>
          <w:szCs w:val="28"/>
        </w:rPr>
        <w:t>8</w:t>
      </w:r>
      <w:r w:rsidRPr="00FF1650">
        <w:rPr>
          <w:sz w:val="28"/>
          <w:szCs w:val="28"/>
        </w:rPr>
        <w:t>. godinu;</w:t>
      </w:r>
    </w:p>
    <w:p w:rsidR="003465C7" w:rsidRPr="00FF1650" w:rsidRDefault="003465C7" w:rsidP="00E2600C">
      <w:pPr>
        <w:numPr>
          <w:ilvl w:val="0"/>
          <w:numId w:val="92"/>
        </w:numPr>
        <w:tabs>
          <w:tab w:val="num" w:pos="284"/>
          <w:tab w:val="left" w:pos="567"/>
          <w:tab w:val="left" w:pos="4500"/>
        </w:tabs>
        <w:spacing w:before="0" w:after="0" w:line="276" w:lineRule="auto"/>
        <w:ind w:left="0" w:hanging="283"/>
        <w:rPr>
          <w:sz w:val="28"/>
          <w:szCs w:val="28"/>
        </w:rPr>
      </w:pPr>
      <w:r w:rsidRPr="00FF1650">
        <w:rPr>
          <w:sz w:val="28"/>
          <w:szCs w:val="28"/>
        </w:rPr>
        <w:t>izrada kvartalnih, polugodišnjih i godišnjih izvještaja u skladu sa Pravilnikom o načinu sačinjavanja i podnošenja finansijskih izvještaja Budžeta, državnih fondova i jedinica lokalne samouprave („Službeni list CG“ br. 23/14) na propisanim obrascima:</w:t>
      </w:r>
    </w:p>
    <w:p w:rsidR="003465C7" w:rsidRDefault="003465C7" w:rsidP="00DC3695">
      <w:pPr>
        <w:tabs>
          <w:tab w:val="left" w:pos="4500"/>
        </w:tabs>
        <w:spacing w:line="276" w:lineRule="auto"/>
        <w:rPr>
          <w:sz w:val="28"/>
          <w:szCs w:val="28"/>
        </w:rPr>
      </w:pPr>
      <w:r w:rsidRPr="00FF1650">
        <w:rPr>
          <w:sz w:val="28"/>
          <w:szCs w:val="28"/>
        </w:rPr>
        <w:t xml:space="preserve">-Izvještaj o novčanim tokovima (Obrazac III), </w:t>
      </w:r>
    </w:p>
    <w:p w:rsidR="003465C7" w:rsidRPr="00FF1650" w:rsidRDefault="003465C7" w:rsidP="00DC3695">
      <w:pPr>
        <w:tabs>
          <w:tab w:val="left" w:pos="4500"/>
        </w:tabs>
        <w:spacing w:line="276" w:lineRule="auto"/>
        <w:ind w:hanging="142"/>
        <w:rPr>
          <w:sz w:val="28"/>
          <w:szCs w:val="28"/>
        </w:rPr>
      </w:pPr>
      <w:r w:rsidRPr="00FF1650">
        <w:rPr>
          <w:sz w:val="28"/>
          <w:szCs w:val="28"/>
        </w:rPr>
        <w:t xml:space="preserve"> -Izvješaj o neizmirenim  obavezama (Obrazac V),</w:t>
      </w:r>
    </w:p>
    <w:p w:rsidR="003465C7" w:rsidRPr="00FF1650" w:rsidRDefault="003465C7" w:rsidP="00DC3695">
      <w:pPr>
        <w:tabs>
          <w:tab w:val="left" w:pos="4500"/>
        </w:tabs>
        <w:spacing w:line="276" w:lineRule="auto"/>
        <w:rPr>
          <w:sz w:val="28"/>
          <w:szCs w:val="28"/>
        </w:rPr>
      </w:pPr>
      <w:r w:rsidRPr="00FF1650">
        <w:rPr>
          <w:sz w:val="28"/>
          <w:szCs w:val="28"/>
        </w:rPr>
        <w:t xml:space="preserve">-Izjava o načinu utroška sredstava nakon isteka fiskalne godine (Obrazac 8) </w:t>
      </w:r>
    </w:p>
    <w:p w:rsidR="003465C7" w:rsidRPr="00FF1650" w:rsidRDefault="003465C7" w:rsidP="00DC3695">
      <w:pPr>
        <w:tabs>
          <w:tab w:val="left" w:pos="4500"/>
        </w:tabs>
        <w:spacing w:line="276" w:lineRule="auto"/>
        <w:ind w:hanging="709"/>
        <w:rPr>
          <w:sz w:val="28"/>
          <w:szCs w:val="28"/>
        </w:rPr>
      </w:pPr>
      <w:r w:rsidRPr="00FF1650">
        <w:rPr>
          <w:sz w:val="28"/>
          <w:szCs w:val="28"/>
        </w:rPr>
        <w:t xml:space="preserve">         -Izvještaj o načinu utroška tekuće budžetske reserve (Obrazac 9)  i   dostavljanje istih nadležnim organima i institucijama;</w:t>
      </w:r>
    </w:p>
    <w:p w:rsidR="003465C7" w:rsidRPr="00FF1650" w:rsidRDefault="003465C7" w:rsidP="00E2600C">
      <w:pPr>
        <w:numPr>
          <w:ilvl w:val="0"/>
          <w:numId w:val="92"/>
        </w:numPr>
        <w:tabs>
          <w:tab w:val="left" w:pos="720"/>
          <w:tab w:val="num" w:pos="786"/>
        </w:tabs>
        <w:spacing w:before="0" w:after="0" w:line="240" w:lineRule="auto"/>
        <w:ind w:left="0" w:hanging="357"/>
        <w:rPr>
          <w:sz w:val="28"/>
          <w:szCs w:val="28"/>
        </w:rPr>
      </w:pPr>
      <w:r w:rsidRPr="00CB2B9C">
        <w:rPr>
          <w:sz w:val="28"/>
          <w:szCs w:val="28"/>
        </w:rPr>
        <w:t>izrada Izvještaja o finansijskom poslovanju za period januar – jun 2019. godine i dostavljanje istog organima upravljanja Fonda na razmatranje i</w:t>
      </w:r>
      <w:r w:rsidRPr="00FF1650">
        <w:rPr>
          <w:sz w:val="28"/>
          <w:szCs w:val="28"/>
        </w:rPr>
        <w:t xml:space="preserve"> usvajanje;</w:t>
      </w:r>
    </w:p>
    <w:p w:rsidR="003465C7" w:rsidRPr="00FF1650" w:rsidRDefault="003465C7" w:rsidP="00E2600C">
      <w:pPr>
        <w:numPr>
          <w:ilvl w:val="0"/>
          <w:numId w:val="92"/>
        </w:numPr>
        <w:tabs>
          <w:tab w:val="left" w:pos="720"/>
          <w:tab w:val="num" w:pos="786"/>
        </w:tabs>
        <w:spacing w:before="0" w:after="0" w:line="240" w:lineRule="auto"/>
        <w:ind w:left="0" w:hanging="357"/>
        <w:rPr>
          <w:sz w:val="28"/>
          <w:szCs w:val="28"/>
        </w:rPr>
      </w:pPr>
      <w:r w:rsidRPr="00CB2B9C">
        <w:rPr>
          <w:sz w:val="28"/>
          <w:szCs w:val="28"/>
        </w:rPr>
        <w:t>izrada i dostavljanje Izvještaja o realizaciji programskog budžeta za 2018.</w:t>
      </w:r>
      <w:r w:rsidRPr="00FF1650">
        <w:rPr>
          <w:sz w:val="28"/>
          <w:szCs w:val="28"/>
        </w:rPr>
        <w:t xml:space="preserve"> godinu Ministarstvu finansija – Državnom trezoru;</w:t>
      </w:r>
    </w:p>
    <w:p w:rsidR="003465C7" w:rsidRPr="00FF1650" w:rsidRDefault="003465C7" w:rsidP="00E2600C">
      <w:pPr>
        <w:numPr>
          <w:ilvl w:val="0"/>
          <w:numId w:val="92"/>
        </w:numPr>
        <w:tabs>
          <w:tab w:val="left" w:pos="720"/>
          <w:tab w:val="num" w:pos="786"/>
        </w:tabs>
        <w:spacing w:before="0" w:after="0" w:line="240" w:lineRule="auto"/>
        <w:ind w:left="0" w:hanging="357"/>
        <w:rPr>
          <w:sz w:val="28"/>
          <w:szCs w:val="28"/>
        </w:rPr>
      </w:pPr>
      <w:r w:rsidRPr="00FF1650">
        <w:rPr>
          <w:sz w:val="28"/>
          <w:szCs w:val="28"/>
        </w:rPr>
        <w:t xml:space="preserve">izrada i dostavljanje polugodišnjeg i godišnjeg Izvještaja o sprovođenju </w:t>
      </w:r>
      <w:r w:rsidRPr="00CB2B9C">
        <w:rPr>
          <w:sz w:val="28"/>
          <w:szCs w:val="28"/>
        </w:rPr>
        <w:t>planiranih aktivnosti u uspostavljanju i razvoju sistema finansijskih kontrola</w:t>
      </w:r>
      <w:r w:rsidRPr="00FF1650">
        <w:rPr>
          <w:sz w:val="28"/>
          <w:szCs w:val="28"/>
        </w:rPr>
        <w:t xml:space="preserve"> za 201</w:t>
      </w:r>
      <w:r>
        <w:rPr>
          <w:sz w:val="28"/>
          <w:szCs w:val="28"/>
        </w:rPr>
        <w:t>9</w:t>
      </w:r>
      <w:r w:rsidRPr="00FF1650">
        <w:rPr>
          <w:sz w:val="28"/>
          <w:szCs w:val="28"/>
        </w:rPr>
        <w:t>. godinu Ministarstvu finansija;</w:t>
      </w:r>
    </w:p>
    <w:p w:rsidR="003465C7" w:rsidRPr="00FD644B" w:rsidRDefault="003465C7" w:rsidP="00E2600C">
      <w:pPr>
        <w:numPr>
          <w:ilvl w:val="0"/>
          <w:numId w:val="92"/>
        </w:numPr>
        <w:tabs>
          <w:tab w:val="left" w:pos="720"/>
          <w:tab w:val="num" w:pos="786"/>
        </w:tabs>
        <w:spacing w:before="0" w:after="0" w:line="240" w:lineRule="auto"/>
        <w:ind w:left="0" w:hanging="284"/>
        <w:rPr>
          <w:sz w:val="28"/>
          <w:szCs w:val="28"/>
        </w:rPr>
      </w:pPr>
      <w:r w:rsidRPr="00FD644B">
        <w:rPr>
          <w:sz w:val="28"/>
          <w:szCs w:val="28"/>
        </w:rPr>
        <w:t>izrada dnevnih i mjesečnih izvještaja i analiza o izvršenju budžeta po budžetskim pozicijama za potrebe menadžmenta;</w:t>
      </w:r>
    </w:p>
    <w:p w:rsidR="003465C7" w:rsidRPr="00FD644B" w:rsidRDefault="003465C7" w:rsidP="00E2600C">
      <w:pPr>
        <w:numPr>
          <w:ilvl w:val="0"/>
          <w:numId w:val="92"/>
        </w:numPr>
        <w:tabs>
          <w:tab w:val="left" w:pos="720"/>
          <w:tab w:val="num" w:pos="786"/>
        </w:tabs>
        <w:spacing w:before="0" w:after="0" w:line="276" w:lineRule="auto"/>
        <w:ind w:left="0" w:hanging="284"/>
        <w:rPr>
          <w:sz w:val="28"/>
          <w:szCs w:val="28"/>
        </w:rPr>
      </w:pPr>
      <w:r w:rsidRPr="00FD644B">
        <w:rPr>
          <w:sz w:val="28"/>
          <w:szCs w:val="28"/>
        </w:rPr>
        <w:t>na osnovu Zakonu o budžetu i fiskalnoj odgovornosti i Smjernica makroekonomske i fiskalne politike za period od 2019-2022. godine, kao i na osnovu egzaknih podataka o kretanju primitaka i izdataka u Fondu sačinjen je  Nacrta Budžeta Fonda PIO za 2020.godinu, koji je nakon usvajanja na  organima upravljanja dostavljen Ministratsvu finansija na dalju zakonsku proceduru;</w:t>
      </w:r>
    </w:p>
    <w:p w:rsidR="003465C7" w:rsidRPr="00FD644B" w:rsidRDefault="003465C7" w:rsidP="00E2600C">
      <w:pPr>
        <w:numPr>
          <w:ilvl w:val="0"/>
          <w:numId w:val="92"/>
        </w:numPr>
        <w:tabs>
          <w:tab w:val="left" w:pos="720"/>
          <w:tab w:val="num" w:pos="786"/>
        </w:tabs>
        <w:spacing w:before="0" w:after="0" w:line="276" w:lineRule="auto"/>
        <w:ind w:left="0" w:hanging="284"/>
        <w:rPr>
          <w:sz w:val="28"/>
          <w:szCs w:val="28"/>
        </w:rPr>
      </w:pPr>
      <w:r w:rsidRPr="00FD644B">
        <w:rPr>
          <w:sz w:val="28"/>
          <w:szCs w:val="28"/>
        </w:rPr>
        <w:t xml:space="preserve">kontinuirano praćenje naplate doprinosa za penzijsko i invalidsko osiguranje i sastavljanje mjesečnih i kvartalnih izvještaja o naplaćenim doprinosima iz penzijskog i invalidskog osiguranja po vrstama doprinosa; </w:t>
      </w:r>
    </w:p>
    <w:p w:rsidR="003465C7" w:rsidRPr="00FD644B" w:rsidRDefault="003465C7" w:rsidP="00E2600C">
      <w:pPr>
        <w:numPr>
          <w:ilvl w:val="0"/>
          <w:numId w:val="92"/>
        </w:numPr>
        <w:tabs>
          <w:tab w:val="left" w:pos="720"/>
          <w:tab w:val="num" w:pos="786"/>
        </w:tabs>
        <w:spacing w:before="0" w:after="0" w:line="276" w:lineRule="auto"/>
        <w:ind w:left="0" w:hanging="284"/>
        <w:rPr>
          <w:sz w:val="28"/>
          <w:szCs w:val="28"/>
        </w:rPr>
      </w:pPr>
      <w:r w:rsidRPr="00FD644B">
        <w:rPr>
          <w:sz w:val="28"/>
          <w:szCs w:val="28"/>
        </w:rPr>
        <w:t xml:space="preserve"> na osnovu internih prosedura u nadležnosti ove Službe je obrada finansijske dokumentacije za isplatu penzija i drugih prava iz penzijskog i invalidskog osiguranja  i dostavljanje zahtjeva za odobravanje potrošnje prema ekonomskoj klasifikaciji, od strane Ministarstva finansija,  na mjesečnom nivou radi isplate penzija u  predviđenim terminima;</w:t>
      </w:r>
    </w:p>
    <w:p w:rsidR="003465C7" w:rsidRPr="000930C1" w:rsidRDefault="003465C7" w:rsidP="00E2600C">
      <w:pPr>
        <w:numPr>
          <w:ilvl w:val="0"/>
          <w:numId w:val="92"/>
        </w:numPr>
        <w:tabs>
          <w:tab w:val="clear" w:pos="720"/>
          <w:tab w:val="left" w:pos="0"/>
        </w:tabs>
        <w:spacing w:before="0" w:after="0" w:line="240" w:lineRule="auto"/>
        <w:ind w:left="0" w:hanging="284"/>
        <w:rPr>
          <w:sz w:val="28"/>
          <w:szCs w:val="28"/>
        </w:rPr>
      </w:pPr>
      <w:r>
        <w:rPr>
          <w:sz w:val="28"/>
          <w:szCs w:val="28"/>
        </w:rPr>
        <w:t>u</w:t>
      </w:r>
      <w:r w:rsidRPr="000930C1">
        <w:rPr>
          <w:sz w:val="28"/>
          <w:szCs w:val="28"/>
        </w:rPr>
        <w:t xml:space="preserve"> skladu sa Uputstvom o radu državnog trezora  pripremaju se i  dostavljaju zahtjevi za plaćanje izdataka Fonda PIO Ministarstvu finansija-Državnom trezoru razvrstani po ekonomskoj klasifikaciji: prava iz oblasti penzijskog i invalidskog osiguranja,  zarade i ostala ličnih primanja,  materijalni  i druge vrste troškova.</w:t>
      </w:r>
    </w:p>
    <w:p w:rsidR="003465C7" w:rsidRPr="00FF1650" w:rsidRDefault="003465C7" w:rsidP="00DC3695">
      <w:pPr>
        <w:tabs>
          <w:tab w:val="left" w:pos="0"/>
        </w:tabs>
        <w:rPr>
          <w:sz w:val="28"/>
          <w:szCs w:val="28"/>
        </w:rPr>
      </w:pPr>
      <w:r>
        <w:rPr>
          <w:sz w:val="28"/>
          <w:szCs w:val="28"/>
        </w:rPr>
        <w:t xml:space="preserve"> </w:t>
      </w:r>
      <w:r w:rsidRPr="002571B7">
        <w:rPr>
          <w:sz w:val="28"/>
          <w:szCs w:val="28"/>
        </w:rPr>
        <w:t>U toku 2019.godine Državnom trezoru je dostavljeno 5.594 zahtjeva za plaćanje na propisanim obrascima sa ukupno 11.452 stavki –promjena po</w:t>
      </w:r>
      <w:r w:rsidRPr="00FF1650">
        <w:rPr>
          <w:sz w:val="28"/>
          <w:szCs w:val="28"/>
        </w:rPr>
        <w:t xml:space="preserve"> vrstama troškova. Zahtjevi su dostavljani na bazi vjerodostojne finansijske dokumentacije (računi, obračun zarada i ostalih ličnih primanja i obračun prava iz penzijskog i invalidskog osiguranja) u skladu sa mjesečnom dinamikom potrošnje budžetskih sredstava;</w:t>
      </w:r>
    </w:p>
    <w:p w:rsidR="003465C7" w:rsidRPr="00FF1650" w:rsidRDefault="003465C7" w:rsidP="00E2600C">
      <w:pPr>
        <w:numPr>
          <w:ilvl w:val="0"/>
          <w:numId w:val="92"/>
        </w:numPr>
        <w:tabs>
          <w:tab w:val="clear" w:pos="720"/>
          <w:tab w:val="num" w:pos="142"/>
        </w:tabs>
        <w:spacing w:before="0" w:after="0" w:line="240" w:lineRule="auto"/>
        <w:ind w:left="142" w:hanging="142"/>
        <w:rPr>
          <w:sz w:val="28"/>
          <w:szCs w:val="28"/>
        </w:rPr>
      </w:pPr>
      <w:r>
        <w:rPr>
          <w:sz w:val="28"/>
          <w:szCs w:val="28"/>
        </w:rPr>
        <w:t xml:space="preserve"> </w:t>
      </w:r>
      <w:r w:rsidRPr="00FF1650">
        <w:rPr>
          <w:sz w:val="28"/>
          <w:szCs w:val="28"/>
        </w:rPr>
        <w:t>izrada Izvještaja o radu Službe za finansije , koji je sastavni dio Izvještaja o radu Fonda penzijskog i invalidskog osiguranja za 201</w:t>
      </w:r>
      <w:r>
        <w:rPr>
          <w:sz w:val="28"/>
          <w:szCs w:val="28"/>
        </w:rPr>
        <w:t>8</w:t>
      </w:r>
      <w:r w:rsidRPr="00FF1650">
        <w:rPr>
          <w:sz w:val="28"/>
          <w:szCs w:val="28"/>
        </w:rPr>
        <w:t xml:space="preserve"> godinu;</w:t>
      </w:r>
    </w:p>
    <w:p w:rsidR="003465C7" w:rsidRPr="00FF1650" w:rsidRDefault="003465C7" w:rsidP="00E2600C">
      <w:pPr>
        <w:numPr>
          <w:ilvl w:val="0"/>
          <w:numId w:val="92"/>
        </w:numPr>
        <w:tabs>
          <w:tab w:val="clear" w:pos="720"/>
          <w:tab w:val="left" w:pos="142"/>
          <w:tab w:val="num" w:pos="567"/>
        </w:tabs>
        <w:spacing w:before="0" w:after="0" w:line="240" w:lineRule="auto"/>
        <w:ind w:left="142" w:hanging="142"/>
        <w:rPr>
          <w:sz w:val="28"/>
          <w:szCs w:val="28"/>
        </w:rPr>
      </w:pPr>
      <w:r w:rsidRPr="00FF1650">
        <w:rPr>
          <w:sz w:val="28"/>
          <w:szCs w:val="28"/>
        </w:rPr>
        <w:t xml:space="preserve">  priprema i dostavljanje naloga poslovnoj banci, na propisanom obrascu, za plaćanje penzija u inostranstvu.Isplata se vrši prema instrukcijama za plaćanje dostavljenim od strane korisnika prava ili korespodenskih banaka u državama u kojima se vrši isplata. Tokom godine isplate su vršene po uspostavljenoj dinamici mjesečno i kvartalno.Tokom 201</w:t>
      </w:r>
      <w:r>
        <w:rPr>
          <w:sz w:val="28"/>
          <w:szCs w:val="28"/>
        </w:rPr>
        <w:t>9</w:t>
      </w:r>
      <w:r w:rsidRPr="00FF1650">
        <w:rPr>
          <w:sz w:val="28"/>
          <w:szCs w:val="28"/>
        </w:rPr>
        <w:t xml:space="preserve">.godine pripremljen je za isplatu </w:t>
      </w:r>
      <w:r>
        <w:rPr>
          <w:sz w:val="28"/>
          <w:szCs w:val="28"/>
        </w:rPr>
        <w:t>526</w:t>
      </w:r>
      <w:r w:rsidRPr="00FF1650">
        <w:rPr>
          <w:sz w:val="28"/>
          <w:szCs w:val="28"/>
        </w:rPr>
        <w:t xml:space="preserve"> obrazac</w:t>
      </w:r>
      <w:r>
        <w:rPr>
          <w:sz w:val="28"/>
          <w:szCs w:val="28"/>
        </w:rPr>
        <w:t>a</w:t>
      </w:r>
      <w:r w:rsidRPr="00FF1650">
        <w:rPr>
          <w:sz w:val="28"/>
          <w:szCs w:val="28"/>
        </w:rPr>
        <w:t xml:space="preserve"> za isplatu penzija u inostranstvu; </w:t>
      </w:r>
    </w:p>
    <w:p w:rsidR="003465C7" w:rsidRPr="00FF1650" w:rsidRDefault="003465C7" w:rsidP="00E2600C">
      <w:pPr>
        <w:numPr>
          <w:ilvl w:val="0"/>
          <w:numId w:val="92"/>
        </w:numPr>
        <w:tabs>
          <w:tab w:val="clear" w:pos="720"/>
          <w:tab w:val="num" w:pos="284"/>
        </w:tabs>
        <w:spacing w:before="0" w:after="0" w:line="240" w:lineRule="auto"/>
        <w:ind w:left="284" w:hanging="284"/>
        <w:rPr>
          <w:sz w:val="28"/>
          <w:szCs w:val="28"/>
        </w:rPr>
      </w:pPr>
      <w:r w:rsidRPr="00FF1650">
        <w:rPr>
          <w:sz w:val="28"/>
          <w:szCs w:val="28"/>
        </w:rPr>
        <w:t>mjesečni obračuni zarada i drugih ličnih primanja: zarade zaposlenih, naknade zarade zaposlenih, naknade članovima Upravnog odbora i Komisije za sistem, novčane pomoći za slučaj smrti člana uže porodice i otpremnine za penziju , unos administrativnih zabrana dostavljenih od strane poslovnih banaka  i drugih obustava po osnovu robnih kredita i rješenja o izvršenju. Tokom 201</w:t>
      </w:r>
      <w:r>
        <w:rPr>
          <w:sz w:val="28"/>
          <w:szCs w:val="28"/>
        </w:rPr>
        <w:t>9</w:t>
      </w:r>
      <w:r w:rsidRPr="00FF1650">
        <w:rPr>
          <w:sz w:val="28"/>
          <w:szCs w:val="28"/>
        </w:rPr>
        <w:t xml:space="preserve">. godine broj kreditora na mjesečnom nivou je </w:t>
      </w:r>
      <w:r>
        <w:rPr>
          <w:sz w:val="28"/>
          <w:szCs w:val="28"/>
        </w:rPr>
        <w:t>65</w:t>
      </w:r>
      <w:r w:rsidRPr="00CB2B9C">
        <w:rPr>
          <w:sz w:val="28"/>
          <w:szCs w:val="28"/>
        </w:rPr>
        <w:t>.</w:t>
      </w:r>
      <w:r w:rsidRPr="00FF1650">
        <w:rPr>
          <w:sz w:val="28"/>
          <w:szCs w:val="28"/>
        </w:rPr>
        <w:t xml:space="preserve"> Svakom kreditoru se mjesečno dostavljaju spiskovi korisnika kredita sa iznosom obustavljene rate, tako da je u toku izvještajnog perioda dostavljeno </w:t>
      </w:r>
      <w:r>
        <w:rPr>
          <w:sz w:val="28"/>
          <w:szCs w:val="28"/>
        </w:rPr>
        <w:t xml:space="preserve">780 </w:t>
      </w:r>
      <w:r w:rsidRPr="00FF1650">
        <w:rPr>
          <w:sz w:val="28"/>
          <w:szCs w:val="28"/>
        </w:rPr>
        <w:t>spiskova. Na osnovu mjesečnih  obračuna zarada i drugih ličnih primanja dostavljaju se  podaci o obračunatim i isplaćenim zaradama i drugim ličnim primanjima na propisanim obrascima Poreskoj upravi - IOPPD obrazac,  Monstatu  obrazac RAD1 i dr.;</w:t>
      </w:r>
    </w:p>
    <w:p w:rsidR="003465C7" w:rsidRPr="00FF1650" w:rsidRDefault="003465C7" w:rsidP="00E2600C">
      <w:pPr>
        <w:numPr>
          <w:ilvl w:val="0"/>
          <w:numId w:val="92"/>
        </w:numPr>
        <w:tabs>
          <w:tab w:val="clear" w:pos="720"/>
          <w:tab w:val="num" w:pos="284"/>
        </w:tabs>
        <w:spacing w:before="0" w:after="0" w:line="240" w:lineRule="auto"/>
        <w:ind w:left="284" w:hanging="284"/>
        <w:rPr>
          <w:sz w:val="28"/>
          <w:szCs w:val="28"/>
        </w:rPr>
      </w:pPr>
      <w:r w:rsidRPr="00FF1650">
        <w:rPr>
          <w:sz w:val="28"/>
          <w:szCs w:val="28"/>
        </w:rPr>
        <w:t>u 201</w:t>
      </w:r>
      <w:r>
        <w:rPr>
          <w:sz w:val="28"/>
          <w:szCs w:val="28"/>
        </w:rPr>
        <w:t>9</w:t>
      </w:r>
      <w:r w:rsidRPr="00FF1650">
        <w:rPr>
          <w:sz w:val="28"/>
          <w:szCs w:val="28"/>
        </w:rPr>
        <w:t>. godini, u zakonom propisanom roku, urađeni su i dostavljeni su obrasci M4-Prijava podataka o stažu osiguranja, zaradi i naknadi zarade, kao i osnovici osiguranja za zaposlene u Fondu za 201</w:t>
      </w:r>
      <w:r>
        <w:rPr>
          <w:sz w:val="28"/>
          <w:szCs w:val="28"/>
        </w:rPr>
        <w:t>8</w:t>
      </w:r>
      <w:r w:rsidRPr="00FF1650">
        <w:rPr>
          <w:sz w:val="28"/>
          <w:szCs w:val="28"/>
        </w:rPr>
        <w:t xml:space="preserve">. godinu; </w:t>
      </w:r>
    </w:p>
    <w:p w:rsidR="003465C7" w:rsidRPr="00FF1650" w:rsidRDefault="003465C7" w:rsidP="00E2600C">
      <w:pPr>
        <w:numPr>
          <w:ilvl w:val="0"/>
          <w:numId w:val="92"/>
        </w:numPr>
        <w:tabs>
          <w:tab w:val="clear" w:pos="720"/>
          <w:tab w:val="num" w:pos="426"/>
          <w:tab w:val="left" w:pos="567"/>
        </w:tabs>
        <w:spacing w:before="0" w:after="0" w:line="240" w:lineRule="auto"/>
        <w:ind w:left="284" w:hanging="284"/>
        <w:rPr>
          <w:sz w:val="28"/>
          <w:szCs w:val="28"/>
        </w:rPr>
      </w:pPr>
      <w:r w:rsidRPr="00FF1650">
        <w:rPr>
          <w:sz w:val="28"/>
          <w:szCs w:val="28"/>
        </w:rPr>
        <w:t xml:space="preserve">vođenje blagajničkog poslovanja u skladu sa Uputstvom o radu državnog Trezora i drugim propisima koji regulišu ovu oblast, odnosno svaka isplata iz blagajne izvršena je u skladu sa propisima i evidentirana je na blagajničkom dnevniku, koji je evidentiran u Glavnoj knjizi Fonda;  </w:t>
      </w:r>
    </w:p>
    <w:p w:rsidR="003465C7" w:rsidRDefault="003465C7" w:rsidP="00E2600C">
      <w:pPr>
        <w:numPr>
          <w:ilvl w:val="0"/>
          <w:numId w:val="92"/>
        </w:numPr>
        <w:tabs>
          <w:tab w:val="clear" w:pos="720"/>
          <w:tab w:val="num" w:pos="284"/>
        </w:tabs>
        <w:spacing w:before="0" w:after="0" w:line="240" w:lineRule="auto"/>
        <w:ind w:left="284" w:hanging="284"/>
        <w:rPr>
          <w:sz w:val="28"/>
          <w:szCs w:val="28"/>
        </w:rPr>
      </w:pPr>
      <w:r w:rsidRPr="00FF1650">
        <w:rPr>
          <w:sz w:val="28"/>
          <w:szCs w:val="28"/>
        </w:rPr>
        <w:t>procjena fer vrijednosti akcija iz portfelja Fonda u skladu sa Uputstvom o načinu i postupku naknadne procjene vrijednosti hartija od vrijednosti (akcija) i sačinjavanje Izvještaja o naknadnom vrednovanju finansijskih sredstava – hartija od vrijednosti (akcija) u portfelju Fonda PIO, za 201</w:t>
      </w:r>
      <w:r>
        <w:rPr>
          <w:sz w:val="28"/>
          <w:szCs w:val="28"/>
        </w:rPr>
        <w:t>8</w:t>
      </w:r>
      <w:r w:rsidRPr="00FF1650">
        <w:rPr>
          <w:sz w:val="28"/>
          <w:szCs w:val="28"/>
        </w:rPr>
        <w:t xml:space="preserve">.god. </w:t>
      </w:r>
    </w:p>
    <w:p w:rsidR="003465C7" w:rsidRPr="003F0433" w:rsidRDefault="003465C7" w:rsidP="00E2600C">
      <w:pPr>
        <w:numPr>
          <w:ilvl w:val="0"/>
          <w:numId w:val="92"/>
        </w:numPr>
        <w:tabs>
          <w:tab w:val="clear" w:pos="720"/>
          <w:tab w:val="num" w:pos="142"/>
          <w:tab w:val="left" w:pos="284"/>
        </w:tabs>
        <w:spacing w:before="0" w:after="0" w:line="240" w:lineRule="auto"/>
        <w:ind w:left="284" w:hanging="284"/>
        <w:rPr>
          <w:sz w:val="28"/>
          <w:szCs w:val="28"/>
        </w:rPr>
      </w:pPr>
      <w:r>
        <w:rPr>
          <w:sz w:val="28"/>
          <w:szCs w:val="28"/>
        </w:rPr>
        <w:t xml:space="preserve"> </w:t>
      </w:r>
      <w:r w:rsidRPr="00DA79BC">
        <w:rPr>
          <w:sz w:val="28"/>
          <w:szCs w:val="28"/>
        </w:rPr>
        <w:t>Tokom 2019.godine pristupilo se procesu izrade i uspostavljanja registra rizika za Službu za finansijske poslove.</w:t>
      </w:r>
      <w:r>
        <w:rPr>
          <w:sz w:val="28"/>
          <w:szCs w:val="28"/>
        </w:rPr>
        <w:t xml:space="preserve"> </w:t>
      </w:r>
      <w:r w:rsidRPr="00DA79BC">
        <w:rPr>
          <w:sz w:val="28"/>
          <w:szCs w:val="28"/>
        </w:rPr>
        <w:t>Prva faza ovog procesa podrazumijevala je utvrđivanje ciljeva i radnih aktivnosti Službe koji čine sastavni dio Registra ciljeva i radnih aktivnosti za Sektor za obračun i isplatu prava i računovodstvene poslove.</w:t>
      </w:r>
      <w:r>
        <w:rPr>
          <w:sz w:val="28"/>
          <w:szCs w:val="28"/>
        </w:rPr>
        <w:t xml:space="preserve">U drugoj fazi ovog procesa izvršena je identifikacija ,analiza i procjena rizika koja </w:t>
      </w:r>
      <w:r w:rsidRPr="003F0433">
        <w:rPr>
          <w:sz w:val="28"/>
          <w:szCs w:val="28"/>
        </w:rPr>
        <w:t>,  čini satavni dio Registra rizika na nivou Fonda kao cjeline.</w:t>
      </w:r>
    </w:p>
    <w:p w:rsidR="003465C7" w:rsidRPr="003F0433" w:rsidRDefault="003465C7" w:rsidP="00DC3695">
      <w:pPr>
        <w:tabs>
          <w:tab w:val="left" w:pos="4500"/>
        </w:tabs>
        <w:ind w:right="-7"/>
        <w:rPr>
          <w:sz w:val="28"/>
          <w:szCs w:val="28"/>
        </w:rPr>
      </w:pPr>
      <w:r w:rsidRPr="003F0433">
        <w:rPr>
          <w:sz w:val="28"/>
          <w:szCs w:val="28"/>
        </w:rPr>
        <w:t xml:space="preserve">    </w:t>
      </w:r>
    </w:p>
    <w:p w:rsidR="003465C7" w:rsidRPr="00FF1650" w:rsidRDefault="003465C7" w:rsidP="00DC3695">
      <w:pPr>
        <w:tabs>
          <w:tab w:val="left" w:pos="4500"/>
        </w:tabs>
        <w:ind w:left="142" w:right="-7" w:hanging="142"/>
        <w:rPr>
          <w:sz w:val="28"/>
          <w:szCs w:val="28"/>
        </w:rPr>
      </w:pPr>
      <w:r>
        <w:rPr>
          <w:sz w:val="28"/>
          <w:szCs w:val="28"/>
        </w:rPr>
        <w:t xml:space="preserve">          </w:t>
      </w:r>
      <w:r w:rsidRPr="00FF1650">
        <w:rPr>
          <w:sz w:val="28"/>
          <w:szCs w:val="28"/>
        </w:rPr>
        <w:t xml:space="preserve">Službenici Službe za finansijske poslove su bili angažovani tokom revizije </w:t>
      </w:r>
      <w:r>
        <w:rPr>
          <w:sz w:val="28"/>
          <w:szCs w:val="28"/>
        </w:rPr>
        <w:t xml:space="preserve"> </w:t>
      </w:r>
      <w:r w:rsidRPr="00FF1650">
        <w:rPr>
          <w:sz w:val="28"/>
          <w:szCs w:val="28"/>
        </w:rPr>
        <w:t>Finansijskih izvještaja Fonda PIO, koja je izvršena od strane DRI u sklopu revizije Završnog računa Budžeta Crne Gore za 201</w:t>
      </w:r>
      <w:r>
        <w:rPr>
          <w:sz w:val="28"/>
          <w:szCs w:val="28"/>
        </w:rPr>
        <w:t>8</w:t>
      </w:r>
      <w:r w:rsidRPr="00FF1650">
        <w:rPr>
          <w:sz w:val="28"/>
          <w:szCs w:val="28"/>
        </w:rPr>
        <w:t xml:space="preserve">. godinu. Revizijom su, između ostalog, bile obuhvaćene i </w:t>
      </w:r>
      <w:r>
        <w:rPr>
          <w:sz w:val="28"/>
          <w:szCs w:val="28"/>
        </w:rPr>
        <w:t>obračun i isplata zarada zaposlenih u Fondu</w:t>
      </w:r>
      <w:r w:rsidRPr="00FF1650">
        <w:rPr>
          <w:sz w:val="28"/>
          <w:szCs w:val="28"/>
        </w:rPr>
        <w:t xml:space="preserve"> te je u tom smislu bilo potrebno pripremiti i dostaviti na uvid traženu  dokumentaciju i podatke iz nadležnosti ove Službe. </w:t>
      </w:r>
    </w:p>
    <w:p w:rsidR="003465C7" w:rsidRDefault="003465C7" w:rsidP="00DC3695">
      <w:pPr>
        <w:tabs>
          <w:tab w:val="left" w:pos="4500"/>
        </w:tabs>
        <w:ind w:left="142" w:right="-7"/>
        <w:rPr>
          <w:sz w:val="28"/>
          <w:szCs w:val="28"/>
        </w:rPr>
      </w:pPr>
      <w:r>
        <w:rPr>
          <w:sz w:val="28"/>
          <w:szCs w:val="28"/>
        </w:rPr>
        <w:t xml:space="preserve">         </w:t>
      </w:r>
      <w:r w:rsidRPr="00FF1650">
        <w:rPr>
          <w:sz w:val="28"/>
          <w:szCs w:val="28"/>
        </w:rPr>
        <w:t>Tokom 201</w:t>
      </w:r>
      <w:r>
        <w:rPr>
          <w:sz w:val="28"/>
          <w:szCs w:val="28"/>
        </w:rPr>
        <w:t>9</w:t>
      </w:r>
      <w:r w:rsidRPr="00FF1650">
        <w:rPr>
          <w:sz w:val="28"/>
          <w:szCs w:val="28"/>
        </w:rPr>
        <w:t xml:space="preserve">.godine, Fond PIO je u saradnji sa ostalim subjektima koji učestvuju u procesu privatizaciji (državnim fondovima i drugim vlasnicima državnog kapitala) permanentno razmatrao pitanja iz oblasti privatizacije i to: analiza izvještaja angažovanih revizora u vezi realizacije ugovora o kupoprodaji akcija, praćenje i kontrola ispunjenja obaveza kupaca iz privatizacionih ugovora, aktivnosti u vezi zaključivanja aneksa ugovora o kupoprodaji akcija, status raspisanih tendera za društva u kojima participiraju vlasnici državnog kapitala, učešće u radu Skupština akcionara privrednih društava iz portfelja Fonda, praćenje kretanja tražnje za akcijama, prodaja imovine društava u stečaju, analiza sudskih sporova i dr.      </w:t>
      </w:r>
    </w:p>
    <w:p w:rsidR="003465C7" w:rsidRDefault="003465C7" w:rsidP="00DC3695">
      <w:pPr>
        <w:tabs>
          <w:tab w:val="left" w:pos="4500"/>
        </w:tabs>
        <w:ind w:left="142" w:right="-7"/>
        <w:rPr>
          <w:sz w:val="28"/>
          <w:szCs w:val="28"/>
        </w:rPr>
      </w:pPr>
    </w:p>
    <w:p w:rsidR="003465C7" w:rsidRDefault="003465C7" w:rsidP="00DC3695">
      <w:pPr>
        <w:tabs>
          <w:tab w:val="left" w:pos="4500"/>
        </w:tabs>
        <w:ind w:left="142" w:right="-7"/>
        <w:rPr>
          <w:sz w:val="28"/>
          <w:szCs w:val="28"/>
        </w:rPr>
      </w:pPr>
    </w:p>
    <w:p w:rsidR="003465C7" w:rsidRPr="00DC3695" w:rsidRDefault="003465C7" w:rsidP="00DC3695">
      <w:pPr>
        <w:tabs>
          <w:tab w:val="left" w:pos="4500"/>
        </w:tabs>
        <w:ind w:left="142" w:right="-7"/>
        <w:rPr>
          <w:sz w:val="28"/>
          <w:szCs w:val="28"/>
        </w:rPr>
      </w:pPr>
      <w:r w:rsidRPr="00FF1650">
        <w:rPr>
          <w:sz w:val="28"/>
          <w:szCs w:val="28"/>
        </w:rPr>
        <w:t xml:space="preserve">                                                                                    </w:t>
      </w:r>
    </w:p>
    <w:p w:rsidR="003465C7" w:rsidRPr="00E305E6" w:rsidRDefault="003465C7" w:rsidP="00E2600C">
      <w:pPr>
        <w:pStyle w:val="Heading2"/>
        <w:keepNext/>
        <w:numPr>
          <w:ilvl w:val="0"/>
          <w:numId w:val="91"/>
        </w:numPr>
        <w:tabs>
          <w:tab w:val="clear" w:pos="1134"/>
        </w:tabs>
        <w:spacing w:before="240" w:after="60" w:line="240" w:lineRule="auto"/>
        <w:jc w:val="center"/>
        <w:rPr>
          <w:rFonts w:ascii="Times New Roman" w:hAnsi="Times New Roman" w:cs="Times New Roman"/>
        </w:rPr>
      </w:pPr>
      <w:bookmarkStart w:id="93" w:name="_Toc31267011"/>
      <w:r w:rsidRPr="00330206">
        <w:rPr>
          <w:rFonts w:ascii="Times New Roman" w:hAnsi="Times New Roman" w:cs="Times New Roman"/>
        </w:rPr>
        <w:t>SLUŽBA ZA OPŠTE POSLOVE</w:t>
      </w:r>
      <w:bookmarkEnd w:id="93"/>
    </w:p>
    <w:p w:rsidR="003465C7" w:rsidRDefault="003465C7" w:rsidP="0074380B">
      <w:pPr>
        <w:tabs>
          <w:tab w:val="left" w:pos="720"/>
        </w:tabs>
        <w:jc w:val="center"/>
        <w:rPr>
          <w:b/>
          <w:sz w:val="28"/>
          <w:szCs w:val="28"/>
          <w:u w:val="single"/>
          <w:lang w:val="sr-Latn-RS"/>
        </w:rPr>
      </w:pPr>
    </w:p>
    <w:p w:rsidR="003465C7" w:rsidRDefault="003465C7" w:rsidP="007F0E63">
      <w:pPr>
        <w:tabs>
          <w:tab w:val="left" w:pos="720"/>
        </w:tabs>
        <w:rPr>
          <w:sz w:val="28"/>
          <w:szCs w:val="28"/>
        </w:rPr>
      </w:pPr>
      <w:r>
        <w:rPr>
          <w:sz w:val="28"/>
          <w:szCs w:val="28"/>
          <w:lang w:val="sr-Latn-RS"/>
        </w:rPr>
        <w:tab/>
        <w:t>U Službi za opšte poslove, shodno Pravilniku o unutrašnjoj organizaciji i sistematizaciji radnih mjesta u Fondu, v</w:t>
      </w:r>
      <w:r>
        <w:rPr>
          <w:sz w:val="28"/>
          <w:szCs w:val="28"/>
        </w:rPr>
        <w:t xml:space="preserve">rše se poslovi koji se odnose na: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 xml:space="preserve">vođenje opštih, administrativnih i tehničkih poslova;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 xml:space="preserve">pripremu i dostavljanje izvještaja o prisutnosti na radu, za obračun zarada i naknada i drugih primanja zaposlenih;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primjenu propisa iz oblasti zaštite na radu;</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 xml:space="preserve"> pravilno čuvanje i upotrebu pečata; primanje, klasifikaciju, raspoređivanje i otpremanje pošte; štampanje i fotokopiranje;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 xml:space="preserve">umnožavanje materijala, arhiviranje i čuvanje dokumentacije; obezbjeđenje čuvanja i tekućeg održavanje na objektima Fonda;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 xml:space="preserve">obavljanje portirskih poslova, poslova telefonske centrale, prevoza i s tim u vezi pružanja usluga za potrebe Fonda za potrebe organizacionih jedinica Fonda; </w:t>
      </w:r>
    </w:p>
    <w:p w:rsidR="003465C7" w:rsidRDefault="003465C7" w:rsidP="00E2600C">
      <w:pPr>
        <w:numPr>
          <w:ilvl w:val="0"/>
          <w:numId w:val="87"/>
        </w:numPr>
        <w:tabs>
          <w:tab w:val="left" w:pos="720"/>
        </w:tabs>
        <w:spacing w:before="0" w:after="0" w:line="240" w:lineRule="auto"/>
        <w:contextualSpacing/>
        <w:rPr>
          <w:sz w:val="28"/>
          <w:szCs w:val="28"/>
          <w:lang w:val="sr-Latn-RS"/>
        </w:rPr>
      </w:pPr>
      <w:r>
        <w:rPr>
          <w:sz w:val="28"/>
          <w:szCs w:val="28"/>
        </w:rPr>
        <w:t>čišćenje i obezbjeđivanje održavanja higijene u poslovnim prostorijama Fonda i druge poslove za potrebe Fonda.</w:t>
      </w:r>
    </w:p>
    <w:p w:rsidR="003465C7" w:rsidRDefault="003465C7" w:rsidP="007F0E63">
      <w:pPr>
        <w:tabs>
          <w:tab w:val="left" w:pos="720"/>
        </w:tabs>
        <w:rPr>
          <w:sz w:val="28"/>
          <w:szCs w:val="28"/>
          <w:lang w:val="sr-Latn-RS"/>
        </w:rPr>
      </w:pPr>
      <w:r>
        <w:rPr>
          <w:sz w:val="28"/>
          <w:szCs w:val="28"/>
          <w:lang w:val="sr-Latn-RS"/>
        </w:rPr>
        <w:tab/>
        <w:t>U toku izvještajnog perioda, u arhivi Fonda, vršeno je: neposredno primanje podnesaka, akta i drugih pošiljki, primanje pošte preko poštanske službe, otvaranje i pregled pošiljki, razvrstavanje i raspoređivanje akta, evidentiranje istih u djelovodnik,  interna dostava i otpremanje akta putem poštanske službe kao i putem dostavljača.</w:t>
      </w:r>
    </w:p>
    <w:p w:rsidR="003465C7" w:rsidRDefault="003465C7" w:rsidP="007F0E63">
      <w:pPr>
        <w:tabs>
          <w:tab w:val="left" w:pos="720"/>
        </w:tabs>
        <w:rPr>
          <w:sz w:val="28"/>
          <w:szCs w:val="28"/>
          <w:lang w:val="sr-Latn-RS"/>
        </w:rPr>
      </w:pPr>
      <w:r>
        <w:rPr>
          <w:sz w:val="28"/>
          <w:szCs w:val="28"/>
          <w:lang w:val="sr-Latn-RS"/>
        </w:rPr>
        <w:tab/>
        <w:t xml:space="preserve">U toku 2019. godine arhiva Fonda zaprimila je ukupno </w:t>
      </w:r>
      <w:r>
        <w:rPr>
          <w:b/>
          <w:sz w:val="28"/>
          <w:szCs w:val="28"/>
          <w:lang w:val="sr-Latn-RS"/>
        </w:rPr>
        <w:t>40.196</w:t>
      </w:r>
      <w:r>
        <w:rPr>
          <w:sz w:val="28"/>
          <w:szCs w:val="28"/>
          <w:lang w:val="sr-Latn-RS"/>
        </w:rPr>
        <w:t xml:space="preserve"> podneska i drugih akta. Od toga </w:t>
      </w:r>
      <w:r>
        <w:rPr>
          <w:b/>
          <w:sz w:val="28"/>
          <w:szCs w:val="28"/>
          <w:lang w:val="sr-Latn-RS"/>
        </w:rPr>
        <w:t>12.394</w:t>
      </w:r>
      <w:r>
        <w:rPr>
          <w:sz w:val="28"/>
          <w:szCs w:val="28"/>
          <w:lang w:val="sr-Latn-RS"/>
        </w:rPr>
        <w:t xml:space="preserve"> administrativnih zabrana, sudskih rješenja o izvršenju, odnosno rješenja o izvršenju dostavljenih od strane javnih izvršitelja i </w:t>
      </w:r>
      <w:r>
        <w:rPr>
          <w:b/>
          <w:sz w:val="28"/>
          <w:szCs w:val="28"/>
          <w:lang w:val="sr-Latn-RS"/>
        </w:rPr>
        <w:t>19.348</w:t>
      </w:r>
      <w:r>
        <w:rPr>
          <w:sz w:val="28"/>
          <w:szCs w:val="28"/>
          <w:lang w:val="sr-Latn-RS"/>
        </w:rPr>
        <w:t xml:space="preserve"> dopisa (potvrde o životu, obustave izvršenja, promjene adrese, ž.računa i sl.) </w:t>
      </w:r>
    </w:p>
    <w:p w:rsidR="003465C7" w:rsidRDefault="003465C7" w:rsidP="007F0E63">
      <w:pPr>
        <w:tabs>
          <w:tab w:val="left" w:pos="720"/>
        </w:tabs>
        <w:rPr>
          <w:sz w:val="28"/>
          <w:szCs w:val="28"/>
          <w:lang w:val="sr-Latn-RS"/>
        </w:rPr>
      </w:pPr>
      <w:r>
        <w:rPr>
          <w:sz w:val="28"/>
          <w:szCs w:val="28"/>
          <w:lang w:val="sr-Latn-RS"/>
        </w:rPr>
        <w:tab/>
        <w:t xml:space="preserve">Kroz „Opšti djelovodnik“ zavedeno je ukupno </w:t>
      </w:r>
      <w:r>
        <w:rPr>
          <w:b/>
          <w:sz w:val="28"/>
          <w:szCs w:val="28"/>
          <w:lang w:val="sr-Latn-RS"/>
        </w:rPr>
        <w:t>5.043</w:t>
      </w:r>
      <w:r>
        <w:rPr>
          <w:sz w:val="28"/>
          <w:szCs w:val="28"/>
          <w:lang w:val="sr-Latn-RS"/>
        </w:rPr>
        <w:t xml:space="preserve"> akta, a koji se prije svega odnose kako na saradnju Fonda sa drugim državnim organima, tako i na komunikaciju  sa raznim  pravnim i fizičkim licima. </w:t>
      </w:r>
    </w:p>
    <w:p w:rsidR="003465C7" w:rsidRDefault="003465C7" w:rsidP="007F0E63">
      <w:pPr>
        <w:tabs>
          <w:tab w:val="left" w:pos="720"/>
        </w:tabs>
        <w:rPr>
          <w:sz w:val="28"/>
          <w:szCs w:val="28"/>
          <w:lang w:val="sr-Latn-RS"/>
        </w:rPr>
      </w:pPr>
      <w:r>
        <w:rPr>
          <w:sz w:val="28"/>
          <w:szCs w:val="28"/>
          <w:lang w:val="sr-Latn-RS"/>
        </w:rPr>
        <w:t xml:space="preserve">Ukupan broj zavedenih sudskih predmeta, odnosno tužbi i opomena pred utuženje iznosi </w:t>
      </w:r>
      <w:r>
        <w:rPr>
          <w:b/>
          <w:sz w:val="28"/>
          <w:szCs w:val="28"/>
          <w:lang w:val="sr-Latn-RS"/>
        </w:rPr>
        <w:t>1.861</w:t>
      </w:r>
      <w:r>
        <w:rPr>
          <w:sz w:val="28"/>
          <w:szCs w:val="28"/>
          <w:lang w:val="sr-Latn-RS"/>
        </w:rPr>
        <w:t xml:space="preserve">. </w:t>
      </w:r>
    </w:p>
    <w:p w:rsidR="003465C7" w:rsidRDefault="003465C7" w:rsidP="007F0E63">
      <w:pPr>
        <w:tabs>
          <w:tab w:val="left" w:pos="720"/>
        </w:tabs>
        <w:rPr>
          <w:sz w:val="28"/>
          <w:szCs w:val="28"/>
          <w:lang w:val="sr-Latn-RS"/>
        </w:rPr>
      </w:pPr>
      <w:r>
        <w:rPr>
          <w:sz w:val="28"/>
          <w:szCs w:val="28"/>
          <w:lang w:val="sr-Latn-RS"/>
        </w:rPr>
        <w:tab/>
        <w:t xml:space="preserve">U 2019. godini zavedeno je ukupno </w:t>
      </w:r>
      <w:r>
        <w:rPr>
          <w:b/>
          <w:sz w:val="28"/>
          <w:szCs w:val="28"/>
          <w:lang w:val="sr-Latn-RS"/>
        </w:rPr>
        <w:t>1.550</w:t>
      </w:r>
      <w:r>
        <w:rPr>
          <w:sz w:val="28"/>
          <w:szCs w:val="28"/>
          <w:lang w:val="sr-Latn-RS"/>
        </w:rPr>
        <w:t xml:space="preserve"> računa i putnih naloga, od čega </w:t>
      </w:r>
      <w:r>
        <w:rPr>
          <w:b/>
          <w:sz w:val="28"/>
          <w:szCs w:val="28"/>
          <w:lang w:val="sr-Latn-RS"/>
        </w:rPr>
        <w:t>724</w:t>
      </w:r>
      <w:r>
        <w:rPr>
          <w:sz w:val="28"/>
          <w:szCs w:val="28"/>
          <w:lang w:val="sr-Latn-RS"/>
        </w:rPr>
        <w:t xml:space="preserve"> putna naloga i </w:t>
      </w:r>
      <w:r>
        <w:rPr>
          <w:b/>
          <w:sz w:val="28"/>
          <w:szCs w:val="28"/>
          <w:lang w:val="sr-Latn-RS"/>
        </w:rPr>
        <w:t>826</w:t>
      </w:r>
      <w:r>
        <w:rPr>
          <w:sz w:val="28"/>
          <w:szCs w:val="28"/>
          <w:lang w:val="sr-Latn-RS"/>
        </w:rPr>
        <w:t xml:space="preserve"> računa.</w:t>
      </w:r>
    </w:p>
    <w:p w:rsidR="003465C7" w:rsidRDefault="003465C7" w:rsidP="007F0E63">
      <w:pPr>
        <w:tabs>
          <w:tab w:val="left" w:pos="720"/>
        </w:tabs>
        <w:rPr>
          <w:sz w:val="28"/>
          <w:szCs w:val="28"/>
          <w:lang w:val="sr-Latn-RS"/>
        </w:rPr>
      </w:pPr>
    </w:p>
    <w:tbl>
      <w:tblPr>
        <w:tblStyle w:val="TableGrid"/>
        <w:tblW w:w="0" w:type="auto"/>
        <w:tblLook w:val="04A0" w:firstRow="1" w:lastRow="0" w:firstColumn="1" w:lastColumn="0" w:noHBand="0" w:noVBand="1"/>
      </w:tblPr>
      <w:tblGrid>
        <w:gridCol w:w="1804"/>
        <w:gridCol w:w="1733"/>
        <w:gridCol w:w="2031"/>
        <w:gridCol w:w="1803"/>
        <w:gridCol w:w="1689"/>
      </w:tblGrid>
      <w:tr w:rsidR="003465C7" w:rsidTr="007F0E63">
        <w:tc>
          <w:tcPr>
            <w:tcW w:w="1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65C7" w:rsidRDefault="003465C7">
            <w:pPr>
              <w:tabs>
                <w:tab w:val="left" w:pos="720"/>
              </w:tabs>
              <w:jc w:val="center"/>
              <w:rPr>
                <w:sz w:val="28"/>
                <w:szCs w:val="28"/>
                <w:lang w:val="sr-Latn-RS"/>
              </w:rPr>
            </w:pPr>
            <w:r>
              <w:rPr>
                <w:sz w:val="28"/>
                <w:szCs w:val="28"/>
                <w:lang w:val="sr-Latn-RS"/>
              </w:rPr>
              <w:t>Opšti djelovodnik</w:t>
            </w:r>
          </w:p>
        </w:tc>
        <w:tc>
          <w:tcPr>
            <w:tcW w:w="1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65C7" w:rsidRDefault="003465C7">
            <w:pPr>
              <w:tabs>
                <w:tab w:val="left" w:pos="720"/>
              </w:tabs>
              <w:jc w:val="center"/>
              <w:rPr>
                <w:sz w:val="28"/>
                <w:szCs w:val="28"/>
                <w:lang w:val="sr-Latn-RS"/>
              </w:rPr>
            </w:pPr>
            <w:r>
              <w:rPr>
                <w:sz w:val="28"/>
                <w:szCs w:val="28"/>
                <w:lang w:val="sr-Latn-RS"/>
              </w:rPr>
              <w:t>Obračun i isplata prava</w:t>
            </w:r>
          </w:p>
        </w:tc>
        <w:tc>
          <w:tcPr>
            <w:tcW w:w="1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65C7" w:rsidRDefault="003465C7">
            <w:pPr>
              <w:tabs>
                <w:tab w:val="left" w:pos="720"/>
              </w:tabs>
              <w:jc w:val="center"/>
              <w:rPr>
                <w:sz w:val="28"/>
                <w:szCs w:val="28"/>
                <w:lang w:val="sr-Latn-RS"/>
              </w:rPr>
            </w:pPr>
            <w:r>
              <w:rPr>
                <w:sz w:val="28"/>
                <w:szCs w:val="28"/>
                <w:lang w:val="sr-Latn-RS"/>
              </w:rPr>
              <w:t>Administrativne i sudske zabrane</w:t>
            </w:r>
          </w:p>
        </w:tc>
        <w:tc>
          <w:tcPr>
            <w:tcW w:w="1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65C7" w:rsidRDefault="003465C7">
            <w:pPr>
              <w:tabs>
                <w:tab w:val="left" w:pos="720"/>
              </w:tabs>
              <w:jc w:val="center"/>
              <w:rPr>
                <w:sz w:val="28"/>
                <w:szCs w:val="28"/>
                <w:lang w:val="sr-Latn-RS"/>
              </w:rPr>
            </w:pPr>
            <w:r>
              <w:rPr>
                <w:sz w:val="28"/>
                <w:szCs w:val="28"/>
                <w:lang w:val="sr-Latn-RS"/>
              </w:rPr>
              <w:t>Sudski djelovodnik</w:t>
            </w:r>
          </w:p>
        </w:tc>
        <w:tc>
          <w:tcPr>
            <w:tcW w:w="1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65C7" w:rsidRDefault="003465C7">
            <w:pPr>
              <w:tabs>
                <w:tab w:val="left" w:pos="720"/>
              </w:tabs>
              <w:jc w:val="center"/>
              <w:rPr>
                <w:sz w:val="28"/>
                <w:szCs w:val="28"/>
                <w:lang w:val="sr-Latn-RS"/>
              </w:rPr>
            </w:pPr>
            <w:r>
              <w:rPr>
                <w:sz w:val="28"/>
                <w:szCs w:val="28"/>
                <w:lang w:val="sr-Latn-RS"/>
              </w:rPr>
              <w:t>Računi i putni nalozi</w:t>
            </w:r>
          </w:p>
        </w:tc>
      </w:tr>
      <w:tr w:rsidR="003465C7" w:rsidTr="007F0E63">
        <w:tc>
          <w:tcPr>
            <w:tcW w:w="1870" w:type="dxa"/>
            <w:tcBorders>
              <w:top w:val="single" w:sz="4" w:space="0" w:color="auto"/>
              <w:left w:val="single" w:sz="4" w:space="0" w:color="auto"/>
              <w:bottom w:val="single" w:sz="4" w:space="0" w:color="auto"/>
              <w:right w:val="single" w:sz="4" w:space="0" w:color="auto"/>
            </w:tcBorders>
            <w:hideMark/>
          </w:tcPr>
          <w:p w:rsidR="003465C7" w:rsidRDefault="003465C7">
            <w:pPr>
              <w:tabs>
                <w:tab w:val="left" w:pos="720"/>
              </w:tabs>
              <w:jc w:val="center"/>
              <w:rPr>
                <w:sz w:val="28"/>
                <w:szCs w:val="28"/>
                <w:lang w:val="sr-Latn-RS"/>
              </w:rPr>
            </w:pPr>
            <w:r>
              <w:rPr>
                <w:sz w:val="28"/>
                <w:szCs w:val="28"/>
                <w:lang w:val="sr-Latn-RS"/>
              </w:rPr>
              <w:t>5.043</w:t>
            </w:r>
          </w:p>
        </w:tc>
        <w:tc>
          <w:tcPr>
            <w:tcW w:w="1870" w:type="dxa"/>
            <w:tcBorders>
              <w:top w:val="single" w:sz="4" w:space="0" w:color="auto"/>
              <w:left w:val="single" w:sz="4" w:space="0" w:color="auto"/>
              <w:bottom w:val="single" w:sz="4" w:space="0" w:color="auto"/>
              <w:right w:val="single" w:sz="4" w:space="0" w:color="auto"/>
            </w:tcBorders>
            <w:hideMark/>
          </w:tcPr>
          <w:p w:rsidR="003465C7" w:rsidRDefault="003465C7">
            <w:pPr>
              <w:tabs>
                <w:tab w:val="left" w:pos="720"/>
              </w:tabs>
              <w:jc w:val="center"/>
              <w:rPr>
                <w:sz w:val="28"/>
                <w:szCs w:val="28"/>
                <w:lang w:val="sr-Latn-RS"/>
              </w:rPr>
            </w:pPr>
            <w:r>
              <w:rPr>
                <w:sz w:val="28"/>
                <w:szCs w:val="28"/>
                <w:lang w:val="sr-Latn-RS"/>
              </w:rPr>
              <w:t>19.348</w:t>
            </w:r>
          </w:p>
        </w:tc>
        <w:tc>
          <w:tcPr>
            <w:tcW w:w="1870" w:type="dxa"/>
            <w:tcBorders>
              <w:top w:val="single" w:sz="4" w:space="0" w:color="auto"/>
              <w:left w:val="single" w:sz="4" w:space="0" w:color="auto"/>
              <w:bottom w:val="single" w:sz="4" w:space="0" w:color="auto"/>
              <w:right w:val="single" w:sz="4" w:space="0" w:color="auto"/>
            </w:tcBorders>
            <w:hideMark/>
          </w:tcPr>
          <w:p w:rsidR="003465C7" w:rsidRDefault="003465C7">
            <w:pPr>
              <w:tabs>
                <w:tab w:val="left" w:pos="720"/>
              </w:tabs>
              <w:jc w:val="center"/>
              <w:rPr>
                <w:sz w:val="28"/>
                <w:szCs w:val="28"/>
                <w:lang w:val="sr-Latn-RS"/>
              </w:rPr>
            </w:pPr>
            <w:r>
              <w:rPr>
                <w:sz w:val="28"/>
                <w:szCs w:val="28"/>
                <w:lang w:val="sr-Latn-RS"/>
              </w:rPr>
              <w:t>12.394</w:t>
            </w:r>
          </w:p>
        </w:tc>
        <w:tc>
          <w:tcPr>
            <w:tcW w:w="1870" w:type="dxa"/>
            <w:tcBorders>
              <w:top w:val="single" w:sz="4" w:space="0" w:color="auto"/>
              <w:left w:val="single" w:sz="4" w:space="0" w:color="auto"/>
              <w:bottom w:val="single" w:sz="4" w:space="0" w:color="auto"/>
              <w:right w:val="single" w:sz="4" w:space="0" w:color="auto"/>
            </w:tcBorders>
            <w:hideMark/>
          </w:tcPr>
          <w:p w:rsidR="003465C7" w:rsidRDefault="003465C7">
            <w:pPr>
              <w:tabs>
                <w:tab w:val="left" w:pos="720"/>
              </w:tabs>
              <w:jc w:val="center"/>
              <w:rPr>
                <w:sz w:val="28"/>
                <w:szCs w:val="28"/>
                <w:lang w:val="sr-Latn-RS"/>
              </w:rPr>
            </w:pPr>
            <w:r>
              <w:rPr>
                <w:sz w:val="28"/>
                <w:szCs w:val="28"/>
                <w:lang w:val="sr-Latn-RS"/>
              </w:rPr>
              <w:t>1.861</w:t>
            </w:r>
          </w:p>
        </w:tc>
        <w:tc>
          <w:tcPr>
            <w:tcW w:w="1870" w:type="dxa"/>
            <w:tcBorders>
              <w:top w:val="single" w:sz="4" w:space="0" w:color="auto"/>
              <w:left w:val="single" w:sz="4" w:space="0" w:color="auto"/>
              <w:bottom w:val="single" w:sz="4" w:space="0" w:color="auto"/>
              <w:right w:val="single" w:sz="4" w:space="0" w:color="auto"/>
            </w:tcBorders>
            <w:hideMark/>
          </w:tcPr>
          <w:p w:rsidR="003465C7" w:rsidRDefault="003465C7">
            <w:pPr>
              <w:tabs>
                <w:tab w:val="left" w:pos="720"/>
              </w:tabs>
              <w:jc w:val="center"/>
              <w:rPr>
                <w:sz w:val="28"/>
                <w:szCs w:val="28"/>
                <w:lang w:val="sr-Latn-RS"/>
              </w:rPr>
            </w:pPr>
            <w:r>
              <w:rPr>
                <w:sz w:val="28"/>
                <w:szCs w:val="28"/>
                <w:lang w:val="sr-Latn-RS"/>
              </w:rPr>
              <w:t>1.550</w:t>
            </w:r>
          </w:p>
        </w:tc>
      </w:tr>
    </w:tbl>
    <w:p w:rsidR="003465C7" w:rsidRDefault="003465C7" w:rsidP="007F0E63">
      <w:pPr>
        <w:tabs>
          <w:tab w:val="left" w:pos="720"/>
        </w:tabs>
        <w:jc w:val="right"/>
        <w:rPr>
          <w:sz w:val="28"/>
          <w:szCs w:val="28"/>
          <w:lang w:val="sr-Latn-RS"/>
        </w:rPr>
      </w:pPr>
    </w:p>
    <w:p w:rsidR="003465C7" w:rsidRDefault="003465C7" w:rsidP="007F0E63">
      <w:pPr>
        <w:tabs>
          <w:tab w:val="left" w:pos="720"/>
        </w:tabs>
        <w:rPr>
          <w:sz w:val="28"/>
          <w:szCs w:val="28"/>
          <w:lang w:val="sr-Latn-RS"/>
        </w:rPr>
      </w:pPr>
      <w:r>
        <w:rPr>
          <w:sz w:val="28"/>
          <w:szCs w:val="28"/>
          <w:lang w:val="sr-Latn-RS"/>
        </w:rPr>
        <w:tab/>
        <w:t xml:space="preserve">Za otpremanje pošte u 2019. godini utrošeno je ukupno </w:t>
      </w:r>
      <w:r>
        <w:rPr>
          <w:b/>
          <w:sz w:val="28"/>
          <w:szCs w:val="28"/>
          <w:lang w:val="sr-Latn-RS"/>
        </w:rPr>
        <w:t>45,000,00 €</w:t>
      </w:r>
      <w:r>
        <w:rPr>
          <w:sz w:val="28"/>
          <w:szCs w:val="28"/>
          <w:lang w:val="sr-Latn-RS"/>
        </w:rPr>
        <w:t xml:space="preserve"> sa frankerice, za potrebe Centralne službe, Sektora za medicinsko vještačenje, Odsjeka za inostrano osiguranje i Područne jedinice Podgorica.</w:t>
      </w:r>
    </w:p>
    <w:p w:rsidR="003465C7" w:rsidRDefault="003465C7" w:rsidP="007F0E63">
      <w:pPr>
        <w:tabs>
          <w:tab w:val="left" w:pos="720"/>
        </w:tabs>
        <w:rPr>
          <w:sz w:val="28"/>
          <w:szCs w:val="28"/>
          <w:lang w:val="sr-Latn-RS"/>
        </w:rPr>
      </w:pPr>
      <w:r>
        <w:rPr>
          <w:sz w:val="28"/>
          <w:szCs w:val="28"/>
          <w:lang w:val="sr-Latn-RS"/>
        </w:rPr>
        <w:tab/>
        <w:t>Takođe, treba napomenuti da se u okviru segmenta djelovanja Službe za opšte poslove saglasno sprovedenom projektu elektronske arhive i integracije sa UCM-om Fonda svi poslovi iz navedenog opsega funkcionisanja, uprkos smanjenom kadrovskom kapacitetu, blagovremeno i ažurno izvršavaju.</w:t>
      </w:r>
    </w:p>
    <w:p w:rsidR="003465C7" w:rsidRDefault="003465C7" w:rsidP="007F0E63">
      <w:pPr>
        <w:tabs>
          <w:tab w:val="left" w:pos="720"/>
        </w:tabs>
        <w:rPr>
          <w:sz w:val="28"/>
          <w:szCs w:val="28"/>
          <w:lang w:val="sr-Latn-RS"/>
        </w:rPr>
      </w:pPr>
      <w:r>
        <w:rPr>
          <w:sz w:val="28"/>
          <w:szCs w:val="28"/>
          <w:lang w:val="sr-Latn-RS"/>
        </w:rPr>
        <w:tab/>
        <w:t>Vođenje evidencija iz oblasti ekonomata je u potpunosti usaglašeno sa stanjem u materijalnom knjigovodstvu. Područne jedinice i drugi organizacioni djelovi Fonda redovno i blagovremeno su po specifikacijama snadbjevani kancelarijskim i drugim sitnim inventarom. Pored navedenog, zaposleni u Službi za opšte poslove redovno su pružali tehničku podršku svim organizacionim jedinicama.</w:t>
      </w:r>
    </w:p>
    <w:p w:rsidR="003465C7" w:rsidRDefault="003465C7" w:rsidP="007F0E63">
      <w:pPr>
        <w:tabs>
          <w:tab w:val="left" w:pos="720"/>
        </w:tabs>
        <w:rPr>
          <w:sz w:val="28"/>
          <w:szCs w:val="28"/>
          <w:lang w:val="sr-Latn-RS"/>
        </w:rPr>
      </w:pPr>
      <w:r>
        <w:rPr>
          <w:sz w:val="28"/>
          <w:szCs w:val="28"/>
          <w:lang w:val="sr-Latn-RS"/>
        </w:rPr>
        <w:tab/>
        <w:t xml:space="preserve">Poslovi portirske službe (prema mjesečnom, utvrđenom rasporedu rada), kao i rad višeg namještenika-ugostitelja obavljani su ustaljenom dinamikom i obimom, o čemu je vođena propisna evidencija. </w:t>
      </w:r>
    </w:p>
    <w:p w:rsidR="003465C7" w:rsidRDefault="003465C7" w:rsidP="007F0E63">
      <w:pPr>
        <w:tabs>
          <w:tab w:val="left" w:pos="720"/>
        </w:tabs>
        <w:rPr>
          <w:sz w:val="28"/>
          <w:szCs w:val="28"/>
          <w:lang w:val="sr-Latn-RS"/>
        </w:rPr>
      </w:pPr>
      <w:r>
        <w:rPr>
          <w:sz w:val="28"/>
          <w:szCs w:val="28"/>
          <w:lang w:val="sr-Latn-RS"/>
        </w:rPr>
        <w:tab/>
        <w:t>U ovom izvještajnom periodu vođena je i evidencija o troškovima servisiranja, redovnom održavanju, tehničkom pregledu i pranju vozila Fonda, kao i dnevna evidencija rasporeda vozača na radnim zadacima.</w:t>
      </w:r>
    </w:p>
    <w:p w:rsidR="003465C7" w:rsidRDefault="003465C7" w:rsidP="007F0E63">
      <w:pPr>
        <w:tabs>
          <w:tab w:val="left" w:pos="720"/>
        </w:tabs>
        <w:rPr>
          <w:sz w:val="28"/>
          <w:szCs w:val="28"/>
          <w:lang w:val="sr-Latn-RS"/>
        </w:rPr>
      </w:pPr>
      <w:r>
        <w:rPr>
          <w:sz w:val="28"/>
          <w:szCs w:val="28"/>
          <w:lang w:val="sr-Latn-RS"/>
        </w:rPr>
        <w:tab/>
        <w:t>Takođe, u skladu sa zakonskim propisima iz oblasti zaštite na radu, redovno je vršena kontrola PP-aparata i hidrantske mreže u Centralnoj zgradi Fonda.</w:t>
      </w:r>
    </w:p>
    <w:p w:rsidR="003465C7" w:rsidRDefault="003465C7" w:rsidP="007F0E63">
      <w:pPr>
        <w:tabs>
          <w:tab w:val="left" w:pos="720"/>
        </w:tabs>
        <w:rPr>
          <w:sz w:val="28"/>
          <w:szCs w:val="28"/>
          <w:lang w:val="sr-Latn-RS"/>
        </w:rPr>
      </w:pPr>
      <w:r>
        <w:rPr>
          <w:sz w:val="28"/>
          <w:szCs w:val="28"/>
          <w:lang w:val="sr-Latn-RS"/>
        </w:rPr>
        <w:tab/>
        <w:t>U izvještajnom periodu, Služba za opšte poslove, kada je to iziskivala potreba, starala se i oko servisiranja i redovnog funkcionisanja sistema protivprovalne alarmne signalizacije u Centralnoj zgradi Fonda PIO, sistema video nadzora, pokretne rampe na ulazu, fotokopir aparata i dr.</w:t>
      </w:r>
    </w:p>
    <w:p w:rsidR="003465C7" w:rsidRDefault="003465C7" w:rsidP="007F0E63">
      <w:pPr>
        <w:tabs>
          <w:tab w:val="left" w:pos="720"/>
        </w:tabs>
        <w:rPr>
          <w:sz w:val="28"/>
          <w:szCs w:val="28"/>
          <w:lang w:val="sr-Latn-RS"/>
        </w:rPr>
      </w:pPr>
      <w:r>
        <w:rPr>
          <w:sz w:val="28"/>
          <w:szCs w:val="28"/>
          <w:lang w:val="sr-Latn-RS"/>
        </w:rPr>
        <w:tab/>
        <w:t xml:space="preserve">Takođe, za potrebe rada područnih jedinica i Centralne službe, vršene su sitnije nabavke i intervencije u cilju omogućavanja optimalnih uslova za rad (servisisiranje i nabavka klima-uređaja, popravke osvetljenja, bravarski radovi i dr.). </w:t>
      </w:r>
    </w:p>
    <w:p w:rsidR="003465C7" w:rsidRDefault="003465C7" w:rsidP="007F0E63">
      <w:pPr>
        <w:tabs>
          <w:tab w:val="left" w:pos="720"/>
        </w:tabs>
        <w:rPr>
          <w:sz w:val="28"/>
          <w:szCs w:val="28"/>
          <w:lang w:val="sr-Latn-RS"/>
        </w:rPr>
      </w:pPr>
      <w:r>
        <w:rPr>
          <w:sz w:val="28"/>
          <w:szCs w:val="28"/>
          <w:lang w:val="sr-Latn-RS"/>
        </w:rPr>
        <w:tab/>
        <w:t>U saradnji sa JU ,,Službeni list RCG“ vršena je redovna isporuka utvrđenog broja primjeraka i s tim u vezi koričenje istih.</w:t>
      </w:r>
    </w:p>
    <w:p w:rsidR="003465C7" w:rsidRDefault="003465C7" w:rsidP="007F0E63">
      <w:pPr>
        <w:tabs>
          <w:tab w:val="left" w:pos="720"/>
        </w:tabs>
        <w:rPr>
          <w:sz w:val="28"/>
          <w:szCs w:val="28"/>
          <w:lang w:val="sr-Latn-RS"/>
        </w:rPr>
      </w:pPr>
      <w:r>
        <w:rPr>
          <w:sz w:val="28"/>
          <w:szCs w:val="28"/>
          <w:lang w:val="sr-Latn-RS"/>
        </w:rPr>
        <w:tab/>
        <w:t>Saglasno Upustvu o evidenciji prisutnosti na radu zaposlenih u Fondu kojim se uređuju procedure vođenja evidencije prisutnosti na radu, sistem izvještavanja, preciziraju ovlašćeni službenici u sistemu razmjene podataka, rokovi za izradu izvještaja, kao i druge aktivnosti koje se odnose na izvještavanje i vođenje evidencija prisutnosti na radu zaposlenih u stručnoj službi Fonda PIO Crne Gore, i u skladu sa uvedenim video nadzorom i sistemom upotrebe elektronske kartice zaposlenih prilikom svakog ulaska i izlaska iz objekta Fonda, tokom ovog perioda, vršena je redovna kontrola prisutnosti na radu zaposlenih. Izvještaji se rade na sedmičnom nivou po zbrajanju podataka unose se zbirni pokazatelji u konačne izvještaje, koji se rade svakog 20. u tekućem mjesecu za period od 21. prethodnog mjeseca. Posebna softverska aplikacija generiše statističke izvještaje o prisutnosti na dnevnom, sedmičnom i mjesečnom nivou: po organizacionim cjelinama, zaposlenima i tipovima prolaska (službeno/privatno) i izvještaje o radnom vremenu: dolascima i odlascima zaposlenog sa brojem sati. Načelnik Službe za opšte poslove, sačinjava dnevni, sedmični i mjesečni izvještaj o prisutnosti na radu zaposlenih, saglasno Upustvu za izvještavanje i vođenje evidencija prisutnosti na radu zaposlenih u Stručnoj službi Fonda. Dnevni i sedmični izvještaji se dostavljaju Direktoru Fonda na uvid, dok se mjesečni izvještaji dostavljaju pomoćnicima direktora na paraf, prije njegovog upoznavanja sa istim, najkasnije do 23. u tekućem mjesecu.</w:t>
      </w:r>
    </w:p>
    <w:p w:rsidR="003465C7" w:rsidRDefault="003465C7" w:rsidP="007F0E63">
      <w:pPr>
        <w:tabs>
          <w:tab w:val="left" w:pos="720"/>
        </w:tabs>
        <w:rPr>
          <w:b/>
          <w:sz w:val="28"/>
          <w:szCs w:val="28"/>
          <w:u w:val="single"/>
          <w:lang w:val="sr-Latn-RS"/>
        </w:rPr>
      </w:pPr>
    </w:p>
    <w:p w:rsidR="003465C7" w:rsidRDefault="003465C7" w:rsidP="00E305E6"/>
    <w:p w:rsidR="003465C7" w:rsidRDefault="003465C7" w:rsidP="00E305E6"/>
    <w:p w:rsidR="003465C7" w:rsidRDefault="003465C7" w:rsidP="00E305E6"/>
    <w:p w:rsidR="003465C7" w:rsidRDefault="003465C7" w:rsidP="00E305E6"/>
    <w:p w:rsidR="003465C7" w:rsidRDefault="003465C7" w:rsidP="00E305E6"/>
    <w:p w:rsidR="003465C7" w:rsidRDefault="003465C7" w:rsidP="00E305E6"/>
    <w:p w:rsidR="003465C7" w:rsidRDefault="003465C7" w:rsidP="00E305E6"/>
    <w:p w:rsidR="003465C7" w:rsidRDefault="003465C7">
      <w:pPr>
        <w:jc w:val="left"/>
      </w:pPr>
      <w:r>
        <w:br w:type="page"/>
      </w:r>
    </w:p>
    <w:p w:rsidR="003465C7" w:rsidRDefault="003465C7" w:rsidP="00E305E6"/>
    <w:p w:rsidR="003465C7" w:rsidRPr="00E305E6" w:rsidRDefault="003465C7" w:rsidP="00E305E6"/>
    <w:p w:rsidR="003465C7" w:rsidRPr="00A0460C" w:rsidRDefault="003465C7" w:rsidP="00CA38A5">
      <w:pPr>
        <w:pStyle w:val="Heading1"/>
        <w:ind w:left="432"/>
        <w:jc w:val="center"/>
        <w:rPr>
          <w:sz w:val="28"/>
          <w:lang w:val="sr-Latn-ME"/>
        </w:rPr>
      </w:pPr>
      <w:bookmarkStart w:id="94" w:name="_Toc31267012"/>
      <w:r w:rsidRPr="00A0460C">
        <w:rPr>
          <w:sz w:val="28"/>
          <w:lang w:val="sr-Latn-ME"/>
        </w:rPr>
        <w:t>PREGLED SKRAĆENICA</w:t>
      </w:r>
      <w:bookmarkEnd w:id="91"/>
      <w:bookmarkEnd w:id="94"/>
    </w:p>
    <w:p w:rsidR="003465C7" w:rsidRPr="00A0460C" w:rsidRDefault="003465C7" w:rsidP="006E6B0C">
      <w:pPr>
        <w:tabs>
          <w:tab w:val="left" w:pos="720"/>
        </w:tabs>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363"/>
      </w:tblGrid>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TO</w:t>
            </w:r>
          </w:p>
        </w:tc>
        <w:tc>
          <w:tcPr>
            <w:tcW w:w="7363" w:type="dxa"/>
          </w:tcPr>
          <w:p w:rsidR="003465C7" w:rsidRPr="00A0460C" w:rsidRDefault="003465C7" w:rsidP="006F7184">
            <w:pPr>
              <w:tabs>
                <w:tab w:val="left" w:pos="720"/>
              </w:tabs>
              <w:jc w:val="left"/>
              <w:rPr>
                <w:sz w:val="28"/>
              </w:rPr>
            </w:pPr>
            <w:r w:rsidRPr="00A0460C">
              <w:rPr>
                <w:sz w:val="28"/>
              </w:rPr>
              <w:t>Tjelesno oštećenje</w:t>
            </w:r>
          </w:p>
        </w:tc>
      </w:tr>
      <w:tr w:rsidR="003465C7" w:rsidRPr="00A0460C" w:rsidTr="00E076DB">
        <w:tc>
          <w:tcPr>
            <w:tcW w:w="1654" w:type="dxa"/>
            <w:vAlign w:val="center"/>
          </w:tcPr>
          <w:p w:rsidR="003465C7" w:rsidRPr="00A0460C" w:rsidRDefault="003465C7" w:rsidP="006F7184">
            <w:pPr>
              <w:tabs>
                <w:tab w:val="left" w:pos="720"/>
              </w:tabs>
              <w:jc w:val="left"/>
              <w:rPr>
                <w:b/>
                <w:sz w:val="28"/>
              </w:rPr>
            </w:pPr>
            <w:r w:rsidRPr="00A0460C">
              <w:rPr>
                <w:b/>
                <w:sz w:val="28"/>
              </w:rPr>
              <w:t>TNJiP</w:t>
            </w:r>
          </w:p>
        </w:tc>
        <w:tc>
          <w:tcPr>
            <w:tcW w:w="7363" w:type="dxa"/>
          </w:tcPr>
          <w:p w:rsidR="003465C7" w:rsidRPr="00A0460C" w:rsidRDefault="003465C7" w:rsidP="006F7184">
            <w:pPr>
              <w:tabs>
                <w:tab w:val="left" w:pos="720"/>
              </w:tabs>
              <w:jc w:val="left"/>
              <w:rPr>
                <w:sz w:val="28"/>
              </w:rPr>
            </w:pPr>
            <w:r w:rsidRPr="00A0460C">
              <w:rPr>
                <w:sz w:val="28"/>
              </w:rPr>
              <w:t>Tuđa njega i pomoć</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PGRS</w:t>
            </w:r>
          </w:p>
        </w:tc>
        <w:tc>
          <w:tcPr>
            <w:tcW w:w="7363" w:type="dxa"/>
          </w:tcPr>
          <w:p w:rsidR="003465C7" w:rsidRPr="00A0460C" w:rsidRDefault="003465C7" w:rsidP="006F7184">
            <w:pPr>
              <w:tabs>
                <w:tab w:val="left" w:pos="720"/>
              </w:tabs>
              <w:jc w:val="left"/>
              <w:rPr>
                <w:sz w:val="28"/>
              </w:rPr>
            </w:pPr>
            <w:r w:rsidRPr="00A0460C">
              <w:rPr>
                <w:sz w:val="28"/>
              </w:rPr>
              <w:t>Potpuni gubitak radne sposobnosti</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DGRS</w:t>
            </w:r>
          </w:p>
        </w:tc>
        <w:tc>
          <w:tcPr>
            <w:tcW w:w="7363" w:type="dxa"/>
          </w:tcPr>
          <w:p w:rsidR="003465C7" w:rsidRPr="00A0460C" w:rsidRDefault="003465C7" w:rsidP="006F7184">
            <w:pPr>
              <w:tabs>
                <w:tab w:val="left" w:pos="720"/>
              </w:tabs>
              <w:jc w:val="left"/>
              <w:rPr>
                <w:sz w:val="28"/>
              </w:rPr>
            </w:pPr>
            <w:r w:rsidRPr="00A0460C">
              <w:rPr>
                <w:sz w:val="28"/>
              </w:rPr>
              <w:t>Djelimičan gubitak radne sposobnosti</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JMB</w:t>
            </w:r>
          </w:p>
        </w:tc>
        <w:tc>
          <w:tcPr>
            <w:tcW w:w="7363" w:type="dxa"/>
          </w:tcPr>
          <w:p w:rsidR="003465C7" w:rsidRPr="00A0460C" w:rsidRDefault="003465C7" w:rsidP="006F7184">
            <w:pPr>
              <w:tabs>
                <w:tab w:val="left" w:pos="720"/>
              </w:tabs>
              <w:jc w:val="left"/>
              <w:rPr>
                <w:sz w:val="28"/>
              </w:rPr>
            </w:pPr>
            <w:r w:rsidRPr="00A0460C">
              <w:rPr>
                <w:sz w:val="28"/>
              </w:rPr>
              <w:t>Jedinstveni matični broj</w:t>
            </w:r>
          </w:p>
        </w:tc>
      </w:tr>
      <w:tr w:rsidR="003465C7" w:rsidRPr="00A0460C" w:rsidTr="00E076DB">
        <w:trPr>
          <w:trHeight w:val="244"/>
        </w:trPr>
        <w:tc>
          <w:tcPr>
            <w:tcW w:w="1654" w:type="dxa"/>
          </w:tcPr>
          <w:p w:rsidR="003465C7" w:rsidRPr="00A0460C" w:rsidRDefault="003465C7" w:rsidP="006F7184">
            <w:pPr>
              <w:tabs>
                <w:tab w:val="left" w:pos="720"/>
              </w:tabs>
              <w:jc w:val="left"/>
              <w:rPr>
                <w:sz w:val="28"/>
              </w:rPr>
            </w:pPr>
            <w:r w:rsidRPr="00A0460C">
              <w:rPr>
                <w:b/>
                <w:sz w:val="28"/>
              </w:rPr>
              <w:t>UTS-NTS</w:t>
            </w:r>
            <w:r w:rsidRPr="00A0460C">
              <w:rPr>
                <w:sz w:val="28"/>
              </w:rPr>
              <w:t xml:space="preserve"> </w:t>
            </w:r>
          </w:p>
        </w:tc>
        <w:tc>
          <w:tcPr>
            <w:tcW w:w="7363" w:type="dxa"/>
          </w:tcPr>
          <w:p w:rsidR="003465C7" w:rsidRPr="00A0460C" w:rsidRDefault="003465C7" w:rsidP="006F7184">
            <w:pPr>
              <w:tabs>
                <w:tab w:val="left" w:pos="720"/>
              </w:tabs>
              <w:jc w:val="left"/>
              <w:rPr>
                <w:sz w:val="28"/>
              </w:rPr>
            </w:pPr>
            <w:r w:rsidRPr="00A0460C">
              <w:rPr>
                <w:sz w:val="28"/>
              </w:rPr>
              <w:t>Uvećani troškovi stanovanja - Naknada za troškove stanovanja</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MFI</w:t>
            </w:r>
          </w:p>
        </w:tc>
        <w:tc>
          <w:tcPr>
            <w:tcW w:w="7363" w:type="dxa"/>
          </w:tcPr>
          <w:p w:rsidR="003465C7" w:rsidRPr="00A0460C" w:rsidRDefault="003465C7" w:rsidP="006F7184">
            <w:pPr>
              <w:tabs>
                <w:tab w:val="left" w:pos="720"/>
              </w:tabs>
              <w:jc w:val="left"/>
              <w:rPr>
                <w:sz w:val="28"/>
              </w:rPr>
            </w:pPr>
            <w:r w:rsidRPr="00A0460C">
              <w:rPr>
                <w:sz w:val="28"/>
              </w:rPr>
              <w:t>Mikrofinansijske institucije</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NVO</w:t>
            </w:r>
          </w:p>
        </w:tc>
        <w:tc>
          <w:tcPr>
            <w:tcW w:w="7363" w:type="dxa"/>
          </w:tcPr>
          <w:p w:rsidR="003465C7" w:rsidRPr="00A0460C" w:rsidRDefault="003465C7" w:rsidP="006F7184">
            <w:pPr>
              <w:tabs>
                <w:tab w:val="left" w:pos="720"/>
              </w:tabs>
              <w:jc w:val="left"/>
              <w:rPr>
                <w:sz w:val="28"/>
              </w:rPr>
            </w:pPr>
            <w:r w:rsidRPr="00A0460C">
              <w:rPr>
                <w:sz w:val="28"/>
              </w:rPr>
              <w:t>Nevladina organizacija</w:t>
            </w:r>
          </w:p>
        </w:tc>
      </w:tr>
      <w:tr w:rsidR="003465C7" w:rsidRPr="00A0460C" w:rsidTr="00E076DB">
        <w:tc>
          <w:tcPr>
            <w:tcW w:w="1654" w:type="dxa"/>
            <w:vAlign w:val="center"/>
          </w:tcPr>
          <w:p w:rsidR="003465C7" w:rsidRPr="00A0460C" w:rsidRDefault="003465C7" w:rsidP="006F7184">
            <w:pPr>
              <w:tabs>
                <w:tab w:val="left" w:pos="720"/>
              </w:tabs>
              <w:jc w:val="left"/>
              <w:rPr>
                <w:sz w:val="28"/>
              </w:rPr>
            </w:pPr>
            <w:r w:rsidRPr="00A0460C">
              <w:rPr>
                <w:b/>
                <w:sz w:val="28"/>
              </w:rPr>
              <w:t>CRS</w:t>
            </w:r>
          </w:p>
        </w:tc>
        <w:tc>
          <w:tcPr>
            <w:tcW w:w="7363" w:type="dxa"/>
          </w:tcPr>
          <w:p w:rsidR="003465C7" w:rsidRPr="00A0460C" w:rsidRDefault="003465C7" w:rsidP="006F7184">
            <w:pPr>
              <w:tabs>
                <w:tab w:val="left" w:pos="720"/>
              </w:tabs>
              <w:jc w:val="left"/>
              <w:rPr>
                <w:sz w:val="28"/>
              </w:rPr>
            </w:pPr>
            <w:r w:rsidRPr="00A0460C">
              <w:rPr>
                <w:sz w:val="28"/>
              </w:rPr>
              <w:t>Centralni registar stanovništva</w:t>
            </w:r>
          </w:p>
        </w:tc>
      </w:tr>
    </w:tbl>
    <w:p w:rsidR="003465C7" w:rsidRPr="00A0460C" w:rsidRDefault="003465C7" w:rsidP="006E6B0C">
      <w:pPr>
        <w:rPr>
          <w:sz w:val="28"/>
        </w:rPr>
      </w:pPr>
    </w:p>
    <w:p w:rsidR="003465C7" w:rsidRPr="007F0E63" w:rsidRDefault="003465C7" w:rsidP="007F0E63">
      <w:pPr>
        <w:pStyle w:val="Heading1"/>
        <w:ind w:left="0"/>
        <w:rPr>
          <w:sz w:val="28"/>
          <w:szCs w:val="28"/>
          <w:lang w:val="sr-Latn-ME"/>
        </w:rPr>
      </w:pPr>
      <w:bookmarkStart w:id="95" w:name="_Toc31267013"/>
      <w:r w:rsidRPr="00CA38A5">
        <w:rPr>
          <w:sz w:val="28"/>
          <w:szCs w:val="28"/>
          <w:lang w:val="sr-Latn-ME"/>
        </w:rPr>
        <w:t>PREGLED OBRAZACA</w:t>
      </w:r>
      <w:bookmarkEnd w:id="95"/>
    </w:p>
    <w:tbl>
      <w:tblPr>
        <w:tblW w:w="91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886"/>
      </w:tblGrid>
      <w:tr w:rsidR="003465C7" w:rsidRPr="00A0460C" w:rsidTr="00CA38A5">
        <w:tc>
          <w:tcPr>
            <w:tcW w:w="1276" w:type="dxa"/>
          </w:tcPr>
          <w:p w:rsidR="003465C7" w:rsidRPr="00A0460C" w:rsidRDefault="003465C7" w:rsidP="006E6B0C">
            <w:pPr>
              <w:jc w:val="left"/>
              <w:rPr>
                <w:b/>
                <w:bCs/>
                <w:sz w:val="28"/>
              </w:rPr>
            </w:pPr>
            <w:r w:rsidRPr="00A0460C">
              <w:rPr>
                <w:b/>
                <w:bCs/>
                <w:sz w:val="28"/>
              </w:rPr>
              <w:t>﻿M-1</w:t>
            </w:r>
            <w:r w:rsidRPr="00A0460C">
              <w:rPr>
                <w:rFonts w:cs="Century Gothic"/>
                <w:b/>
                <w:bCs/>
                <w:sz w:val="28"/>
              </w:rPr>
              <w:t xml:space="preserve"> </w:t>
            </w:r>
          </w:p>
        </w:tc>
        <w:tc>
          <w:tcPr>
            <w:tcW w:w="7886" w:type="dxa"/>
          </w:tcPr>
          <w:p w:rsidR="003465C7" w:rsidRPr="00A0460C" w:rsidRDefault="003465C7" w:rsidP="00A8312B">
            <w:pPr>
              <w:rPr>
                <w:sz w:val="28"/>
              </w:rPr>
            </w:pPr>
            <w:r w:rsidRPr="00A0460C">
              <w:rPr>
                <w:sz w:val="28"/>
              </w:rPr>
              <w:t>Prijava na osiguranje</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M-2 </w:t>
            </w:r>
          </w:p>
        </w:tc>
        <w:tc>
          <w:tcPr>
            <w:tcW w:w="7886" w:type="dxa"/>
          </w:tcPr>
          <w:p w:rsidR="003465C7" w:rsidRPr="00A0460C" w:rsidRDefault="003465C7" w:rsidP="00A8312B">
            <w:pPr>
              <w:rPr>
                <w:sz w:val="28"/>
              </w:rPr>
            </w:pPr>
            <w:r w:rsidRPr="00A0460C">
              <w:rPr>
                <w:sz w:val="28"/>
              </w:rPr>
              <w:t>Odjava osiguranja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M-3 </w:t>
            </w:r>
          </w:p>
        </w:tc>
        <w:tc>
          <w:tcPr>
            <w:tcW w:w="7886" w:type="dxa"/>
          </w:tcPr>
          <w:p w:rsidR="003465C7" w:rsidRPr="00A0460C" w:rsidRDefault="003465C7" w:rsidP="00A8312B">
            <w:pPr>
              <w:rPr>
                <w:sz w:val="28"/>
              </w:rPr>
            </w:pPr>
            <w:r w:rsidRPr="00A0460C">
              <w:rPr>
                <w:sz w:val="28"/>
              </w:rPr>
              <w:t>Prijava promjena u toku osiguranja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M-4 </w:t>
            </w:r>
          </w:p>
        </w:tc>
        <w:tc>
          <w:tcPr>
            <w:tcW w:w="7886" w:type="dxa"/>
          </w:tcPr>
          <w:p w:rsidR="003465C7" w:rsidRPr="00A0460C" w:rsidRDefault="003465C7" w:rsidP="00A8312B">
            <w:pPr>
              <w:rPr>
                <w:sz w:val="28"/>
              </w:rPr>
            </w:pPr>
            <w:r w:rsidRPr="00A0460C">
              <w:rPr>
                <w:sz w:val="28"/>
              </w:rPr>
              <w:t>Prijava podataka za utvrđivanje staža osiguranja, zarade, naknade zarade, odnosno osnovice osiguranja i visine uplaćenog doprinosa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M-5</w:t>
            </w:r>
          </w:p>
        </w:tc>
        <w:tc>
          <w:tcPr>
            <w:tcW w:w="7886" w:type="dxa"/>
          </w:tcPr>
          <w:p w:rsidR="003465C7" w:rsidRPr="00A0460C" w:rsidRDefault="003465C7" w:rsidP="00A8312B">
            <w:pPr>
              <w:rPr>
                <w:sz w:val="28"/>
              </w:rPr>
            </w:pPr>
            <w:r w:rsidRPr="00A0460C">
              <w:rPr>
                <w:sz w:val="28"/>
              </w:rPr>
              <w:t>Podaci o ličnom dohotku ostvarenom primanjem naknade i ličnom dohotku po osnovu zdravstvene zaštite</w:t>
            </w:r>
          </w:p>
        </w:tc>
      </w:tr>
      <w:tr w:rsidR="003465C7" w:rsidRPr="00A0460C" w:rsidTr="00CA38A5">
        <w:tc>
          <w:tcPr>
            <w:tcW w:w="1276" w:type="dxa"/>
          </w:tcPr>
          <w:p w:rsidR="003465C7" w:rsidRPr="00A0460C" w:rsidRDefault="003465C7" w:rsidP="00A8312B">
            <w:pPr>
              <w:rPr>
                <w:rFonts w:cs="Calibri"/>
                <w:b/>
                <w:bCs/>
                <w:sz w:val="28"/>
              </w:rPr>
            </w:pPr>
            <w:r w:rsidRPr="00A0460C">
              <w:rPr>
                <w:b/>
                <w:bCs/>
                <w:sz w:val="28"/>
              </w:rPr>
              <w:t>M-</w:t>
            </w:r>
            <w:r w:rsidRPr="00A0460C">
              <w:rPr>
                <w:rFonts w:cs="Century Gothic"/>
                <w:b/>
                <w:bCs/>
                <w:sz w:val="28"/>
              </w:rPr>
              <w:t>6</w:t>
            </w:r>
          </w:p>
        </w:tc>
        <w:tc>
          <w:tcPr>
            <w:tcW w:w="7886" w:type="dxa"/>
          </w:tcPr>
          <w:p w:rsidR="003465C7" w:rsidRPr="00A0460C" w:rsidRDefault="003465C7" w:rsidP="00A8312B">
            <w:pPr>
              <w:rPr>
                <w:sz w:val="28"/>
              </w:rPr>
            </w:pPr>
            <w:r w:rsidRPr="00A0460C">
              <w:rPr>
                <w:sz w:val="28"/>
              </w:rPr>
              <w:t>Podaci o stažu osiguranja i zarade ostvarene primanjem novčane naknade po osnovu invalidnosti</w:t>
            </w:r>
          </w:p>
        </w:tc>
      </w:tr>
      <w:tr w:rsidR="003465C7" w:rsidRPr="00A0460C" w:rsidTr="00CA38A5">
        <w:tc>
          <w:tcPr>
            <w:tcW w:w="1276" w:type="dxa"/>
          </w:tcPr>
          <w:p w:rsidR="003465C7" w:rsidRPr="00A0460C" w:rsidRDefault="003465C7" w:rsidP="00A8312B">
            <w:pPr>
              <w:rPr>
                <w:rFonts w:cs="Calibri"/>
                <w:b/>
                <w:bCs/>
                <w:sz w:val="28"/>
              </w:rPr>
            </w:pPr>
            <w:r w:rsidRPr="00A0460C">
              <w:rPr>
                <w:rFonts w:cs="Calibri"/>
                <w:b/>
                <w:bCs/>
                <w:sz w:val="28"/>
              </w:rPr>
              <w:t>M7/PS</w:t>
            </w:r>
          </w:p>
        </w:tc>
        <w:tc>
          <w:tcPr>
            <w:tcW w:w="7886" w:type="dxa"/>
          </w:tcPr>
          <w:p w:rsidR="003465C7" w:rsidRPr="00A0460C" w:rsidRDefault="003465C7" w:rsidP="00A8312B">
            <w:pPr>
              <w:rPr>
                <w:sz w:val="28"/>
              </w:rPr>
            </w:pPr>
            <w:r w:rsidRPr="00A0460C">
              <w:rPr>
                <w:sz w:val="28"/>
              </w:rPr>
              <w:t>Prijava podataka o utvrđenom penzijskom stažu</w:t>
            </w:r>
          </w:p>
        </w:tc>
      </w:tr>
      <w:tr w:rsidR="003465C7" w:rsidRPr="00A0460C" w:rsidTr="00CA38A5">
        <w:tc>
          <w:tcPr>
            <w:tcW w:w="1276" w:type="dxa"/>
          </w:tcPr>
          <w:p w:rsidR="003465C7" w:rsidRPr="00A0460C" w:rsidRDefault="003465C7" w:rsidP="00A8312B">
            <w:pPr>
              <w:rPr>
                <w:rFonts w:cs="Calibri"/>
                <w:b/>
                <w:bCs/>
                <w:sz w:val="28"/>
              </w:rPr>
            </w:pPr>
            <w:r w:rsidRPr="00A0460C">
              <w:rPr>
                <w:rFonts w:cs="Calibri"/>
                <w:b/>
                <w:bCs/>
                <w:sz w:val="28"/>
              </w:rPr>
              <w:t>M-8</w:t>
            </w:r>
          </w:p>
        </w:tc>
        <w:tc>
          <w:tcPr>
            <w:tcW w:w="7886" w:type="dxa"/>
          </w:tcPr>
          <w:p w:rsidR="003465C7" w:rsidRPr="00A0460C" w:rsidRDefault="003465C7" w:rsidP="002A2C59">
            <w:pPr>
              <w:rPr>
                <w:sz w:val="28"/>
              </w:rPr>
            </w:pPr>
            <w:r w:rsidRPr="00A0460C">
              <w:rPr>
                <w:sz w:val="28"/>
              </w:rPr>
              <w:t>Prijava promjene podataka za utvrđivanje staža osiguranja, zarade, naknade zarade, odnosno osnovice osiguranja i visine uplaćenog doprinosa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M-12 </w:t>
            </w:r>
          </w:p>
        </w:tc>
        <w:tc>
          <w:tcPr>
            <w:tcW w:w="7886" w:type="dxa"/>
          </w:tcPr>
          <w:p w:rsidR="003465C7" w:rsidRPr="00A0460C" w:rsidRDefault="003465C7" w:rsidP="00A8312B">
            <w:pPr>
              <w:rPr>
                <w:sz w:val="28"/>
              </w:rPr>
            </w:pPr>
            <w:r w:rsidRPr="00A0460C">
              <w:rPr>
                <w:sz w:val="28"/>
              </w:rPr>
              <w:t>Prijava podataka o zaradi, naknadi, odnosno osnovici osiguranja i visini uplaćenog doprinosa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M-SI </w:t>
            </w:r>
          </w:p>
        </w:tc>
        <w:tc>
          <w:tcPr>
            <w:tcW w:w="7886" w:type="dxa"/>
          </w:tcPr>
          <w:p w:rsidR="003465C7" w:rsidRPr="00A0460C" w:rsidRDefault="003465C7" w:rsidP="00A8312B">
            <w:pPr>
              <w:rPr>
                <w:sz w:val="28"/>
              </w:rPr>
            </w:pPr>
            <w:r w:rsidRPr="00A0460C">
              <w:rPr>
                <w:sz w:val="28"/>
              </w:rPr>
              <w:t>Prijava za utvrđivanje staža osiguranja za korisnike djelimične invalidske penzije iz čl. 194, stav 1, tačka 1 i 2 Zakona o PIO</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 xml:space="preserve">MIN </w:t>
            </w:r>
          </w:p>
        </w:tc>
        <w:tc>
          <w:tcPr>
            <w:tcW w:w="7886" w:type="dxa"/>
          </w:tcPr>
          <w:p w:rsidR="003465C7" w:rsidRPr="00A0460C" w:rsidRDefault="003465C7" w:rsidP="00A8312B">
            <w:pPr>
              <w:rPr>
                <w:sz w:val="28"/>
              </w:rPr>
            </w:pPr>
            <w:r w:rsidRPr="00A0460C">
              <w:rPr>
                <w:sz w:val="28"/>
              </w:rPr>
              <w:t>Prijava podataka o osiguranicima sa preostalom radnom sposobnošću i opasnošću od nastanka invalidnosti</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ROD-1</w:t>
            </w:r>
          </w:p>
        </w:tc>
        <w:tc>
          <w:tcPr>
            <w:tcW w:w="7886" w:type="dxa"/>
          </w:tcPr>
          <w:p w:rsidR="003465C7" w:rsidRPr="00A0460C" w:rsidRDefault="003465C7" w:rsidP="00A8312B">
            <w:pPr>
              <w:rPr>
                <w:sz w:val="28"/>
              </w:rPr>
            </w:pPr>
            <w:r w:rsidRPr="00A0460C">
              <w:rPr>
                <w:sz w:val="28"/>
              </w:rPr>
              <w:t>Prijava podataka o obvezniku plaćanja doprinosa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ROD-P</w:t>
            </w:r>
          </w:p>
        </w:tc>
        <w:tc>
          <w:tcPr>
            <w:tcW w:w="7886" w:type="dxa"/>
          </w:tcPr>
          <w:p w:rsidR="003465C7" w:rsidRPr="00A0460C" w:rsidRDefault="003465C7" w:rsidP="00A8312B">
            <w:pPr>
              <w:rPr>
                <w:sz w:val="28"/>
              </w:rPr>
            </w:pPr>
            <w:r w:rsidRPr="00A0460C">
              <w:rPr>
                <w:sz w:val="28"/>
              </w:rPr>
              <w:t>Prijava početka poslovanja obveznika plaćanja doprinosa</w:t>
            </w:r>
          </w:p>
        </w:tc>
      </w:tr>
      <w:tr w:rsidR="003465C7" w:rsidRPr="00A0460C" w:rsidTr="00CA38A5">
        <w:tc>
          <w:tcPr>
            <w:tcW w:w="1276" w:type="dxa"/>
          </w:tcPr>
          <w:p w:rsidR="003465C7" w:rsidRPr="00A0460C" w:rsidRDefault="003465C7" w:rsidP="00A8312B">
            <w:pPr>
              <w:rPr>
                <w:b/>
                <w:bCs/>
                <w:sz w:val="28"/>
              </w:rPr>
            </w:pPr>
            <w:r w:rsidRPr="00A0460C">
              <w:rPr>
                <w:rFonts w:cs="Calibri"/>
                <w:b/>
                <w:bCs/>
                <w:sz w:val="28"/>
              </w:rPr>
              <w:t>ROD-O</w:t>
            </w:r>
          </w:p>
        </w:tc>
        <w:tc>
          <w:tcPr>
            <w:tcW w:w="7886" w:type="dxa"/>
          </w:tcPr>
          <w:p w:rsidR="003465C7" w:rsidRPr="00A0460C" w:rsidRDefault="003465C7" w:rsidP="00A8312B">
            <w:pPr>
              <w:rPr>
                <w:sz w:val="28"/>
              </w:rPr>
            </w:pPr>
            <w:r w:rsidRPr="00A0460C">
              <w:rPr>
                <w:sz w:val="28"/>
              </w:rPr>
              <w:t>Odjava obveznika plaćanja doprinosa</w:t>
            </w:r>
          </w:p>
        </w:tc>
      </w:tr>
    </w:tbl>
    <w:p w:rsidR="003465C7" w:rsidRPr="00A0460C" w:rsidRDefault="003465C7" w:rsidP="0074380B">
      <w:pPr>
        <w:rPr>
          <w:sz w:val="28"/>
        </w:rPr>
      </w:pPr>
    </w:p>
    <w:p w:rsidR="003465C7" w:rsidRPr="00474C99" w:rsidRDefault="003465C7" w:rsidP="005813C1">
      <w:pPr>
        <w:tabs>
          <w:tab w:val="left" w:pos="1134"/>
        </w:tabs>
        <w:rPr>
          <w:rFonts w:ascii="Arial" w:hAnsi="Arial" w:cs="Arial"/>
          <w:sz w:val="22"/>
          <w:lang w:val="sr-Latn-RS"/>
        </w:rPr>
      </w:pPr>
    </w:p>
    <w:sectPr w:rsidR="003465C7" w:rsidRPr="00474C99" w:rsidSect="00E568D6">
      <w:headerReference w:type="default" r:id="rId57"/>
      <w:footerReference w:type="even" r:id="rId58"/>
      <w:footerReference w:type="default" r:id="rId59"/>
      <w:headerReference w:type="first" r:id="rId60"/>
      <w:footerReference w:type="first" r:id="rId61"/>
      <w:pgSz w:w="11906" w:h="16838" w:code="9"/>
      <w:pgMar w:top="1276" w:right="1418" w:bottom="567" w:left="1418" w:header="113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9C7" w:rsidRDefault="000279C7" w:rsidP="00A6505B">
      <w:pPr>
        <w:spacing w:before="0" w:after="0" w:line="240" w:lineRule="auto"/>
      </w:pPr>
      <w:r>
        <w:separator/>
      </w:r>
    </w:p>
  </w:endnote>
  <w:endnote w:type="continuationSeparator" w:id="0">
    <w:p w:rsidR="000279C7" w:rsidRDefault="000279C7"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83" w:usb1="10000000" w:usb2="00000000" w:usb3="00000000" w:csb0="80000009"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orbel">
    <w:panose1 w:val="020B0503020204020204"/>
    <w:charset w:val="EE"/>
    <w:family w:val="swiss"/>
    <w:pitch w:val="variable"/>
    <w:sig w:usb0="A00002EF" w:usb1="4000A44B" w:usb2="00000000" w:usb3="00000000" w:csb0="0000019F" w:csb1="00000000"/>
  </w:font>
  <w:font w:name="YuHelvetica, '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Mangal">
    <w:panose1 w:val="00000400000000000000"/>
    <w:charset w:val="01"/>
    <w:family w:val="roman"/>
    <w:pitch w:val="variable"/>
    <w:sig w:usb0="00002000" w:usb1="00000000" w:usb2="00000000" w:usb3="00000000" w:csb0="00000000"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Bold">
    <w:altName w:val="Arial"/>
    <w:panose1 w:val="00000000000000000000"/>
    <w:charset w:val="00"/>
    <w:family w:val="swiss"/>
    <w:notTrueType/>
    <w:pitch w:val="default"/>
    <w:sig w:usb0="00000003" w:usb1="00000000" w:usb2="00000000" w:usb3="00000000" w:csb0="00000003" w:csb1="00000000"/>
  </w:font>
  <w:font w:name="MyriadPro-Ligh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YU">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D3" w:rsidRPr="007E4297" w:rsidRDefault="007159D3">
    <w:pPr>
      <w:pStyle w:val="Footer"/>
      <w:jc w:val="center"/>
      <w:rPr>
        <w:caps/>
        <w:noProof/>
        <w:color w:val="5B9BD5"/>
      </w:rPr>
    </w:pPr>
    <w:r w:rsidRPr="007E4297">
      <w:rPr>
        <w:caps/>
        <w:color w:val="5B9BD5"/>
      </w:rPr>
      <w:fldChar w:fldCharType="begin"/>
    </w:r>
    <w:r w:rsidRPr="007E4297">
      <w:rPr>
        <w:caps/>
        <w:color w:val="5B9BD5"/>
      </w:rPr>
      <w:instrText xml:space="preserve"> PAGE   \* MERGEFORMAT </w:instrText>
    </w:r>
    <w:r w:rsidRPr="007E4297">
      <w:rPr>
        <w:caps/>
        <w:color w:val="5B9BD5"/>
      </w:rPr>
      <w:fldChar w:fldCharType="separate"/>
    </w:r>
    <w:r w:rsidR="00A053FC">
      <w:rPr>
        <w:caps/>
        <w:noProof/>
        <w:color w:val="5B9BD5"/>
      </w:rPr>
      <w:t>35</w:t>
    </w:r>
    <w:r w:rsidRPr="007E4297">
      <w:rPr>
        <w:caps/>
        <w:noProof/>
        <w:color w:val="5B9BD5"/>
      </w:rPr>
      <w:fldChar w:fldCharType="end"/>
    </w:r>
  </w:p>
  <w:p w:rsidR="007159D3" w:rsidRDefault="0071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D3" w:rsidRDefault="007159D3" w:rsidP="007159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9D3" w:rsidRDefault="007159D3" w:rsidP="00715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D3" w:rsidRDefault="007159D3" w:rsidP="007159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09" w:rsidRDefault="00E2600C" w:rsidP="00236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7509" w:rsidRDefault="000279C7" w:rsidP="005E250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09" w:rsidRDefault="00E2600C" w:rsidP="00CF05AB">
    <w:pPr>
      <w:pStyle w:val="Footer"/>
      <w:tabs>
        <w:tab w:val="left" w:pos="5955"/>
      </w:tabs>
      <w:ind w:right="-897"/>
      <w:jc w:val="center"/>
      <w:rPr>
        <w:rFonts w:ascii="Arial" w:hAnsi="Arial" w:cs="Arial"/>
        <w:b/>
        <w:szCs w:val="20"/>
      </w:rPr>
    </w:pPr>
    <w:r>
      <w:rPr>
        <w:rFonts w:ascii="Arial" w:hAnsi="Arial" w:cs="Arial"/>
        <w:b/>
        <w:szCs w:val="20"/>
      </w:rPr>
      <w:fldChar w:fldCharType="begin"/>
    </w:r>
    <w:r>
      <w:rPr>
        <w:rFonts w:ascii="Arial" w:hAnsi="Arial" w:cs="Arial"/>
        <w:b/>
        <w:szCs w:val="20"/>
      </w:rPr>
      <w:instrText xml:space="preserve"> PAGE  </w:instrText>
    </w:r>
    <w:r>
      <w:rPr>
        <w:rFonts w:ascii="Arial" w:hAnsi="Arial" w:cs="Arial"/>
        <w:b/>
        <w:szCs w:val="20"/>
      </w:rPr>
      <w:fldChar w:fldCharType="separate"/>
    </w:r>
    <w:r w:rsidR="003465C7">
      <w:rPr>
        <w:rFonts w:ascii="Arial" w:hAnsi="Arial" w:cs="Arial"/>
        <w:b/>
        <w:noProof/>
        <w:szCs w:val="20"/>
      </w:rPr>
      <w:t>89</w:t>
    </w:r>
    <w:r>
      <w:rPr>
        <w:rFonts w:ascii="Arial" w:hAnsi="Arial" w:cs="Arial"/>
        <w:b/>
        <w:szCs w:val="20"/>
      </w:rPr>
      <w:fldChar w:fldCharType="end"/>
    </w:r>
    <w:r w:rsidR="000279C7">
      <w:rPr>
        <w:rFonts w:ascii="Arial" w:hAnsi="Arial" w:cs="Arial"/>
        <w:b/>
        <w:szCs w:val="20"/>
      </w:rPr>
      <w:pict>
        <v:rect id="_x0000_i1074" style="width:446.35pt;height:1.1pt" o:hrpct="989" o:hralign="center" o:hrstd="t" o:hr="t" fillcolor="#aca899" stroked="f"/>
      </w:pict>
    </w:r>
  </w:p>
  <w:p w:rsidR="00817509" w:rsidRPr="004C0AB7" w:rsidRDefault="00E2600C" w:rsidP="00CF05AB">
    <w:pPr>
      <w:pStyle w:val="Footer"/>
      <w:jc w:val="center"/>
      <w:rPr>
        <w:rFonts w:ascii="Arial" w:hAnsi="Arial" w:cs="Arial"/>
        <w:b/>
        <w:sz w:val="10"/>
        <w:szCs w:val="20"/>
      </w:rPr>
    </w:pPr>
    <w:r>
      <w:rPr>
        <w:rFonts w:ascii="Arial" w:hAnsi="Arial" w:cs="Arial"/>
        <w:b/>
        <w:sz w:val="18"/>
      </w:rPr>
      <w:t>Fond</w:t>
    </w:r>
    <w:r w:rsidRPr="004C0AB7">
      <w:rPr>
        <w:rFonts w:ascii="Arial" w:hAnsi="Arial" w:cs="Arial"/>
        <w:b/>
        <w:sz w:val="18"/>
      </w:rPr>
      <w:t xml:space="preserve"> penzijskog i invalidskog osiguranja</w:t>
    </w:r>
    <w:r>
      <w:rPr>
        <w:rFonts w:ascii="Arial" w:hAnsi="Arial" w:cs="Arial"/>
        <w:b/>
        <w:sz w:val="18"/>
      </w:rPr>
      <w:t xml:space="preserve"> Crne Gore</w:t>
    </w:r>
    <w:r w:rsidRPr="004C0AB7">
      <w:rPr>
        <w:rFonts w:ascii="Arial" w:hAnsi="Arial" w:cs="Arial"/>
        <w:b/>
        <w:sz w:val="10"/>
        <w:szCs w:val="20"/>
      </w:rPr>
      <w:t xml:space="preserve"> </w:t>
    </w:r>
    <w:r>
      <w:rPr>
        <w:rFonts w:ascii="Arial" w:hAnsi="Arial" w:cs="Arial"/>
        <w:b/>
        <w:sz w:val="10"/>
        <w:szCs w:val="20"/>
      </w:rPr>
      <w:t xml:space="preserve"> </w:t>
    </w:r>
  </w:p>
  <w:p w:rsidR="00817509" w:rsidRPr="005565CE" w:rsidRDefault="00E2600C" w:rsidP="00CF05AB">
    <w:pPr>
      <w:pStyle w:val="Footer"/>
      <w:jc w:val="center"/>
      <w:rPr>
        <w:rFonts w:ascii="Arial" w:hAnsi="Arial" w:cs="Arial"/>
        <w:sz w:val="16"/>
        <w:szCs w:val="20"/>
      </w:rPr>
    </w:pPr>
    <w:r w:rsidRPr="005565CE">
      <w:rPr>
        <w:rFonts w:ascii="Arial" w:hAnsi="Arial" w:cs="Arial"/>
        <w:sz w:val="16"/>
        <w:szCs w:val="20"/>
      </w:rPr>
      <w:t>Bulevar Ivana Crnojevića 64, 81000 Podgorica</w:t>
    </w:r>
  </w:p>
  <w:p w:rsidR="00817509" w:rsidRPr="005565CE" w:rsidRDefault="00E2600C" w:rsidP="00CF05AB">
    <w:pPr>
      <w:pStyle w:val="Footer"/>
      <w:jc w:val="center"/>
      <w:rPr>
        <w:rFonts w:ascii="Arial" w:hAnsi="Arial" w:cs="Arial"/>
        <w:i/>
        <w:sz w:val="16"/>
        <w:szCs w:val="20"/>
      </w:rPr>
    </w:pPr>
    <w:r>
      <w:rPr>
        <w:rFonts w:ascii="Arial" w:hAnsi="Arial" w:cs="Arial"/>
        <w:i/>
        <w:sz w:val="16"/>
        <w:szCs w:val="20"/>
      </w:rPr>
      <w:t>tel./</w:t>
    </w:r>
    <w:r w:rsidRPr="005565CE">
      <w:rPr>
        <w:rFonts w:ascii="Arial" w:hAnsi="Arial" w:cs="Arial"/>
        <w:i/>
        <w:sz w:val="16"/>
        <w:szCs w:val="20"/>
      </w:rPr>
      <w:t xml:space="preserve"> fax: +382 20 </w:t>
    </w:r>
    <w:r>
      <w:rPr>
        <w:rFonts w:ascii="Arial" w:hAnsi="Arial" w:cs="Arial"/>
        <w:i/>
        <w:sz w:val="16"/>
        <w:szCs w:val="20"/>
      </w:rPr>
      <w:t>664-381</w:t>
    </w:r>
  </w:p>
  <w:p w:rsidR="00817509" w:rsidRDefault="000279C7" w:rsidP="005E250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09" w:rsidRDefault="00E2600C" w:rsidP="00CF05AB">
    <w:pPr>
      <w:pStyle w:val="Footer"/>
      <w:tabs>
        <w:tab w:val="left" w:pos="5955"/>
      </w:tabs>
      <w:ind w:right="-897"/>
      <w:jc w:val="center"/>
      <w:rPr>
        <w:rFonts w:ascii="Arial" w:hAnsi="Arial" w:cs="Arial"/>
        <w:b/>
        <w:szCs w:val="20"/>
      </w:rPr>
    </w:pPr>
    <w:r>
      <w:rPr>
        <w:rFonts w:ascii="Arial" w:hAnsi="Arial" w:cs="Arial"/>
        <w:b/>
        <w:szCs w:val="20"/>
      </w:rPr>
      <w:fldChar w:fldCharType="begin"/>
    </w:r>
    <w:r>
      <w:rPr>
        <w:rFonts w:ascii="Arial" w:hAnsi="Arial" w:cs="Arial"/>
        <w:b/>
        <w:szCs w:val="20"/>
      </w:rPr>
      <w:instrText xml:space="preserve"> PAGE  </w:instrText>
    </w:r>
    <w:r>
      <w:rPr>
        <w:rFonts w:ascii="Arial" w:hAnsi="Arial" w:cs="Arial"/>
        <w:b/>
        <w:szCs w:val="20"/>
      </w:rPr>
      <w:fldChar w:fldCharType="separate"/>
    </w:r>
    <w:r>
      <w:rPr>
        <w:rFonts w:ascii="Arial" w:hAnsi="Arial" w:cs="Arial"/>
        <w:b/>
        <w:szCs w:val="20"/>
      </w:rPr>
      <w:t>1</w:t>
    </w:r>
    <w:r>
      <w:rPr>
        <w:rFonts w:ascii="Arial" w:hAnsi="Arial" w:cs="Arial"/>
        <w:b/>
        <w:szCs w:val="20"/>
      </w:rPr>
      <w:fldChar w:fldCharType="end"/>
    </w:r>
    <w:r w:rsidR="000279C7">
      <w:rPr>
        <w:rFonts w:ascii="Arial" w:hAnsi="Arial" w:cs="Arial"/>
        <w:b/>
        <w:szCs w:val="20"/>
      </w:rPr>
      <w:pict>
        <v:rect id="_x0000_i1075" style="width:446.35pt;height:1.1pt" o:hrpct="989" o:hralign="center" o:hrstd="t" o:hr="t" fillcolor="#aca899" stroked="f"/>
      </w:pict>
    </w:r>
  </w:p>
  <w:p w:rsidR="00817509" w:rsidRPr="004C0AB7" w:rsidRDefault="00E2600C" w:rsidP="00CF05AB">
    <w:pPr>
      <w:pStyle w:val="Footer"/>
      <w:jc w:val="center"/>
      <w:rPr>
        <w:rFonts w:ascii="Arial" w:hAnsi="Arial" w:cs="Arial"/>
        <w:b/>
        <w:sz w:val="10"/>
        <w:szCs w:val="20"/>
      </w:rPr>
    </w:pPr>
    <w:r>
      <w:rPr>
        <w:rFonts w:ascii="Arial" w:hAnsi="Arial" w:cs="Arial"/>
        <w:b/>
        <w:sz w:val="18"/>
      </w:rPr>
      <w:t>Fond</w:t>
    </w:r>
    <w:r w:rsidRPr="004C0AB7">
      <w:rPr>
        <w:rFonts w:ascii="Arial" w:hAnsi="Arial" w:cs="Arial"/>
        <w:b/>
        <w:sz w:val="18"/>
      </w:rPr>
      <w:t xml:space="preserve"> penzijskog i invalidskog osiguranja</w:t>
    </w:r>
    <w:r>
      <w:rPr>
        <w:rFonts w:ascii="Arial" w:hAnsi="Arial" w:cs="Arial"/>
        <w:b/>
        <w:sz w:val="18"/>
      </w:rPr>
      <w:t xml:space="preserve"> Crne Gore</w:t>
    </w:r>
    <w:r w:rsidRPr="004C0AB7">
      <w:rPr>
        <w:rFonts w:ascii="Arial" w:hAnsi="Arial" w:cs="Arial"/>
        <w:b/>
        <w:sz w:val="10"/>
        <w:szCs w:val="20"/>
      </w:rPr>
      <w:t xml:space="preserve"> </w:t>
    </w:r>
    <w:r>
      <w:rPr>
        <w:rFonts w:ascii="Arial" w:hAnsi="Arial" w:cs="Arial"/>
        <w:b/>
        <w:sz w:val="10"/>
        <w:szCs w:val="20"/>
      </w:rPr>
      <w:t xml:space="preserve"> </w:t>
    </w:r>
  </w:p>
  <w:p w:rsidR="00817509" w:rsidRPr="005565CE" w:rsidRDefault="00E2600C" w:rsidP="00CF05AB">
    <w:pPr>
      <w:pStyle w:val="Footer"/>
      <w:jc w:val="center"/>
      <w:rPr>
        <w:rFonts w:ascii="Arial" w:hAnsi="Arial" w:cs="Arial"/>
        <w:sz w:val="16"/>
        <w:szCs w:val="20"/>
      </w:rPr>
    </w:pPr>
    <w:r w:rsidRPr="005565CE">
      <w:rPr>
        <w:rFonts w:ascii="Arial" w:hAnsi="Arial" w:cs="Arial"/>
        <w:sz w:val="16"/>
        <w:szCs w:val="20"/>
      </w:rPr>
      <w:t>Bulevar Ivana Crnojevića 64, 81000 Podgorica</w:t>
    </w:r>
  </w:p>
  <w:p w:rsidR="00817509" w:rsidRPr="005565CE" w:rsidRDefault="00E2600C" w:rsidP="00CF05AB">
    <w:pPr>
      <w:pStyle w:val="Footer"/>
      <w:jc w:val="center"/>
      <w:rPr>
        <w:rFonts w:ascii="Arial" w:hAnsi="Arial" w:cs="Arial"/>
        <w:i/>
        <w:sz w:val="16"/>
        <w:szCs w:val="20"/>
      </w:rPr>
    </w:pPr>
    <w:r>
      <w:rPr>
        <w:rFonts w:ascii="Arial" w:hAnsi="Arial" w:cs="Arial"/>
        <w:i/>
        <w:sz w:val="16"/>
        <w:szCs w:val="20"/>
      </w:rPr>
      <w:t>tel./</w:t>
    </w:r>
    <w:r w:rsidRPr="005565CE">
      <w:rPr>
        <w:rFonts w:ascii="Arial" w:hAnsi="Arial" w:cs="Arial"/>
        <w:i/>
        <w:sz w:val="16"/>
        <w:szCs w:val="20"/>
      </w:rPr>
      <w:t xml:space="preserve"> fax: +382 20 </w:t>
    </w:r>
    <w:r>
      <w:rPr>
        <w:rFonts w:ascii="Arial" w:hAnsi="Arial" w:cs="Arial"/>
        <w:i/>
        <w:sz w:val="16"/>
        <w:szCs w:val="20"/>
      </w:rPr>
      <w:t>664-381</w:t>
    </w:r>
  </w:p>
  <w:p w:rsidR="00817509" w:rsidRDefault="00027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9C7" w:rsidRDefault="000279C7" w:rsidP="00A6505B">
      <w:pPr>
        <w:spacing w:before="0" w:after="0" w:line="240" w:lineRule="auto"/>
      </w:pPr>
      <w:r>
        <w:separator/>
      </w:r>
    </w:p>
  </w:footnote>
  <w:footnote w:type="continuationSeparator" w:id="0">
    <w:p w:rsidR="000279C7" w:rsidRDefault="000279C7"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9D3" w:rsidRPr="0095657E" w:rsidRDefault="007159D3" w:rsidP="007159D3">
    <w:pPr>
      <w:pStyle w:val="Header"/>
      <w:tabs>
        <w:tab w:val="left" w:pos="842"/>
      </w:tabs>
      <w:rPr>
        <w:rFonts w:ascii="Cambria" w:hAnsi="Cambria"/>
        <w:sz w:val="20"/>
        <w:szCs w:val="20"/>
      </w:rPr>
    </w:pPr>
    <w:r>
      <w:rPr>
        <w:rFonts w:ascii="Cambria" w:hAnsi="Cambria"/>
        <w:sz w:val="20"/>
        <w:szCs w:val="20"/>
      </w:rPr>
      <w:tab/>
    </w:r>
    <w:r>
      <w:rPr>
        <w:rFonts w:ascii="Cambria" w:hAnsi="Cambria"/>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09" w:rsidRPr="00600FE4" w:rsidRDefault="00E2600C" w:rsidP="00600FE4">
    <w:pPr>
      <w:pStyle w:val="Header"/>
      <w:jc w:val="center"/>
      <w:rPr>
        <w:i/>
        <w:lang w:val="sr-Latn-RS"/>
      </w:rPr>
    </w:pPr>
    <w:r w:rsidRPr="00600FE4">
      <w:rPr>
        <w:i/>
        <w:noProof/>
        <w:lang w:eastAsia="sr-Latn-M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314325</wp:posOffset>
              </wp:positionV>
              <wp:extent cx="5734050" cy="0"/>
              <wp:effectExtent l="9525"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1D737" id="_x0000_t32" coordsize="21600,21600" o:spt="32" o:oned="t" path="m,l21600,21600e" filled="f">
              <v:path arrowok="t" fillok="f" o:connecttype="none"/>
              <o:lock v:ext="edit" shapetype="t"/>
            </v:shapetype>
            <v:shape id="AutoShape 1" o:spid="_x0000_s1026" type="#_x0000_t32" style="position:absolute;margin-left:0;margin-top:24.75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Gg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"/>
          </w:pict>
        </mc:Fallback>
      </mc:AlternateContent>
    </w:r>
    <w:r w:rsidRPr="00600FE4">
      <w:rPr>
        <w:i/>
        <w:lang w:val="sr-Latn-RS"/>
      </w:rPr>
      <w:t>Izvještaj o radu Fonda penzijskog i invalidskog osiguranja Crne Gore za 201</w:t>
    </w:r>
    <w:r>
      <w:rPr>
        <w:i/>
        <w:lang w:val="sr-Latn-RS"/>
      </w:rPr>
      <w:t>9</w:t>
    </w:r>
    <w:r w:rsidRPr="00600FE4">
      <w:rPr>
        <w:i/>
        <w:lang w:val="sr-Latn-RS"/>
      </w:rPr>
      <w:t>. godinu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09" w:rsidRPr="00600FE4" w:rsidRDefault="00E2600C" w:rsidP="00CF05AB">
    <w:pPr>
      <w:pStyle w:val="Header"/>
      <w:jc w:val="center"/>
      <w:rPr>
        <w:i/>
        <w:lang w:val="sr-Latn-RS"/>
      </w:rPr>
    </w:pPr>
    <w:r w:rsidRPr="00600FE4">
      <w:rPr>
        <w:i/>
        <w:lang w:val="sr-Latn-RS"/>
      </w:rPr>
      <w:t>Izvještaj o radu Fonda penzijskog i invalidskog osiguranja Crne Gore za 201</w:t>
    </w:r>
    <w:r>
      <w:rPr>
        <w:i/>
        <w:lang w:val="sr-Latn-RS"/>
      </w:rPr>
      <w:t>9</w:t>
    </w:r>
    <w:r w:rsidRPr="00600FE4">
      <w:rPr>
        <w:i/>
        <w:lang w:val="sr-Latn-RS"/>
      </w:rPr>
      <w:t>. godinu</w:t>
    </w:r>
  </w:p>
  <w:p w:rsidR="00817509" w:rsidRDefault="00E2600C">
    <w:pPr>
      <w:pStyle w:val="Header"/>
    </w:pPr>
    <w:r>
      <w:rPr>
        <w:noProof/>
        <w:lang w:eastAsia="sr-Latn-M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74930</wp:posOffset>
              </wp:positionV>
              <wp:extent cx="5801995" cy="15240"/>
              <wp:effectExtent l="9525" t="8255" r="825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199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BBD1E" id="_x0000_t32" coordsize="21600,21600" o:spt="32" o:oned="t" path="m,l21600,21600e" filled="f">
              <v:path arrowok="t" fillok="f" o:connecttype="none"/>
              <o:lock v:ext="edit" shapetype="t"/>
            </v:shapetype>
            <v:shape id="AutoShape 7" o:spid="_x0000_s1026" type="#_x0000_t32" style="position:absolute;margin-left:0;margin-top:5.9pt;width:456.85pt;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8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CEF"/>
    <w:multiLevelType w:val="hybridMultilevel"/>
    <w:tmpl w:val="7F68548E"/>
    <w:lvl w:ilvl="0" w:tplc="2C1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217F"/>
    <w:multiLevelType w:val="hybridMultilevel"/>
    <w:tmpl w:val="5A1A18C4"/>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2FF1BCC"/>
    <w:multiLevelType w:val="multilevel"/>
    <w:tmpl w:val="351A9560"/>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6023A39"/>
    <w:multiLevelType w:val="multilevel"/>
    <w:tmpl w:val="D7C2DED2"/>
    <w:styleLink w:val="WW8Num29"/>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6080F5F"/>
    <w:multiLevelType w:val="multilevel"/>
    <w:tmpl w:val="45DEC368"/>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1E0777"/>
    <w:multiLevelType w:val="hybridMultilevel"/>
    <w:tmpl w:val="EB24546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8443BC8"/>
    <w:multiLevelType w:val="hybridMultilevel"/>
    <w:tmpl w:val="DFA2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B7399"/>
    <w:multiLevelType w:val="multilevel"/>
    <w:tmpl w:val="21C25352"/>
    <w:styleLink w:val="WW8Num19"/>
    <w:lvl w:ilvl="0">
      <w:numFmt w:val="bullet"/>
      <w:lvlText w:val=""/>
      <w:lvlJc w:val="left"/>
      <w:pPr>
        <w:ind w:left="720" w:hanging="360"/>
      </w:pPr>
      <w:rPr>
        <w:rFonts w:ascii="Wingdings" w:eastAsia="Times New Roman" w:hAnsi="Wingdings" w:cs="Wingdings"/>
        <w:shd w:val="clear" w:color="auto" w:fill="FFFF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eastAsia="Times New Roman" w:hAnsi="Wingdings" w:cs="Wingdings"/>
        <w:shd w:val="clear" w:color="auto" w:fill="FFFF00"/>
        <w:lang w:eastAsia="en-GB"/>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eastAsia="Times New Roman" w:hAnsi="Wingdings" w:cs="Wingdings"/>
        <w:shd w:val="clear" w:color="auto" w:fill="FFFF00"/>
        <w:lang w:eastAsia="en-GB"/>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eastAsia="Times New Roman" w:hAnsi="Wingdings" w:cs="Wingdings"/>
        <w:shd w:val="clear" w:color="auto" w:fill="FFFF00"/>
        <w:lang w:eastAsia="en-GB"/>
      </w:rPr>
    </w:lvl>
  </w:abstractNum>
  <w:abstractNum w:abstractNumId="8" w15:restartNumberingAfterBreak="0">
    <w:nsid w:val="08E27759"/>
    <w:multiLevelType w:val="hybridMultilevel"/>
    <w:tmpl w:val="6FF0AA1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092E63AB"/>
    <w:multiLevelType w:val="hybridMultilevel"/>
    <w:tmpl w:val="AAEE1B64"/>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0A8C5D29"/>
    <w:multiLevelType w:val="hybridMultilevel"/>
    <w:tmpl w:val="57E8EC98"/>
    <w:lvl w:ilvl="0" w:tplc="1E422E4E">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0BFA255B"/>
    <w:multiLevelType w:val="multilevel"/>
    <w:tmpl w:val="986E31B4"/>
    <w:styleLink w:val="WW8Num9"/>
    <w:lvl w:ilvl="0">
      <w:start w:val="1"/>
      <w:numFmt w:val="decimal"/>
      <w:lvlText w:val="%1)"/>
      <w:lvlJc w:val="left"/>
      <w:pPr>
        <w:ind w:left="288" w:hanging="288"/>
      </w:pPr>
    </w:lvl>
    <w:lvl w:ilvl="1">
      <w:start w:val="1"/>
      <w:numFmt w:val="lowerLetter"/>
      <w:lvlText w:val="%2)"/>
      <w:lvlJc w:val="left"/>
      <w:pPr>
        <w:ind w:left="576" w:hanging="288"/>
      </w:pPr>
      <w:rPr>
        <w:color w:val="44546A"/>
      </w:rPr>
    </w:lvl>
    <w:lvl w:ilvl="2">
      <w:start w:val="1"/>
      <w:numFmt w:val="lowerRoman"/>
      <w:lvlText w:val="%3)"/>
      <w:lvlJc w:val="left"/>
      <w:pPr>
        <w:ind w:left="864" w:hanging="288"/>
      </w:pPr>
      <w:rPr>
        <w:color w:val="44546A"/>
      </w:rPr>
    </w:lvl>
    <w:lvl w:ilvl="3">
      <w:start w:val="1"/>
      <w:numFmt w:val="decimal"/>
      <w:lvlText w:val="(%4)"/>
      <w:lvlJc w:val="left"/>
      <w:pPr>
        <w:ind w:left="1152" w:hanging="288"/>
      </w:pPr>
      <w:rPr>
        <w:color w:val="44546A"/>
      </w:rPr>
    </w:lvl>
    <w:lvl w:ilvl="4">
      <w:start w:val="1"/>
      <w:numFmt w:val="lowerLetter"/>
      <w:lvlText w:val="(%5)"/>
      <w:lvlJc w:val="left"/>
      <w:pPr>
        <w:ind w:left="1440" w:hanging="288"/>
      </w:pPr>
      <w:rPr>
        <w:color w:val="44546A"/>
      </w:rPr>
    </w:lvl>
    <w:lvl w:ilvl="5">
      <w:start w:val="1"/>
      <w:numFmt w:val="lowerRoman"/>
      <w:lvlText w:val="(%6)"/>
      <w:lvlJc w:val="left"/>
      <w:pPr>
        <w:ind w:left="1728" w:hanging="288"/>
      </w:pPr>
      <w:rPr>
        <w:color w:val="44546A"/>
      </w:rPr>
    </w:lvl>
    <w:lvl w:ilvl="6">
      <w:start w:val="1"/>
      <w:numFmt w:val="decimal"/>
      <w:lvlText w:val="%7."/>
      <w:lvlJc w:val="left"/>
      <w:pPr>
        <w:ind w:left="2016" w:hanging="288"/>
      </w:pPr>
      <w:rPr>
        <w:color w:val="44546A"/>
      </w:rPr>
    </w:lvl>
    <w:lvl w:ilvl="7">
      <w:start w:val="1"/>
      <w:numFmt w:val="lowerLetter"/>
      <w:lvlText w:val="%8."/>
      <w:lvlJc w:val="left"/>
      <w:pPr>
        <w:ind w:left="2304" w:hanging="288"/>
      </w:pPr>
      <w:rPr>
        <w:color w:val="44546A"/>
      </w:rPr>
    </w:lvl>
    <w:lvl w:ilvl="8">
      <w:start w:val="1"/>
      <w:numFmt w:val="lowerRoman"/>
      <w:lvlText w:val="%9."/>
      <w:lvlJc w:val="left"/>
      <w:pPr>
        <w:ind w:left="2592" w:hanging="288"/>
      </w:pPr>
      <w:rPr>
        <w:color w:val="44546A"/>
      </w:rPr>
    </w:lvl>
  </w:abstractNum>
  <w:abstractNum w:abstractNumId="12" w15:restartNumberingAfterBreak="0">
    <w:nsid w:val="0F13742A"/>
    <w:multiLevelType w:val="multilevel"/>
    <w:tmpl w:val="78D85FBE"/>
    <w:styleLink w:val="WW8Num17"/>
    <w:lvl w:ilvl="0">
      <w:numFmt w:val="bullet"/>
      <w:pStyle w:val="-PodnaslovCharChar"/>
      <w:lvlText w:val=""/>
      <w:lvlJc w:val="left"/>
      <w:pPr>
        <w:ind w:left="795" w:hanging="360"/>
      </w:pPr>
      <w:rPr>
        <w:rFonts w:ascii="Symbol" w:hAnsi="Symbol" w:cs="Symbol"/>
      </w:rPr>
    </w:lvl>
    <w:lvl w:ilvl="1">
      <w:numFmt w:val="bullet"/>
      <w:lvlText w:val=""/>
      <w:lvlJc w:val="left"/>
      <w:pPr>
        <w:ind w:left="5760" w:hanging="360"/>
      </w:pPr>
      <w:rPr>
        <w:rFonts w:ascii="Symbol" w:hAnsi="Symbol" w:cs="Symbol"/>
      </w:rPr>
    </w:lvl>
    <w:lvl w:ilvl="2">
      <w:numFmt w:val="bullet"/>
      <w:lvlText w:val=""/>
      <w:lvlJc w:val="left"/>
      <w:pPr>
        <w:ind w:left="2235" w:hanging="360"/>
      </w:pPr>
      <w:rPr>
        <w:rFonts w:ascii="Wingdings" w:hAnsi="Wingdings" w:cs="Wingdings"/>
      </w:rPr>
    </w:lvl>
    <w:lvl w:ilvl="3">
      <w:numFmt w:val="bullet"/>
      <w:lvlText w:val=""/>
      <w:lvlJc w:val="left"/>
      <w:pPr>
        <w:ind w:left="2955" w:hanging="360"/>
      </w:pPr>
      <w:rPr>
        <w:rFonts w:ascii="Symbol" w:hAnsi="Symbol" w:cs="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cs="Wingdings"/>
      </w:rPr>
    </w:lvl>
    <w:lvl w:ilvl="6">
      <w:numFmt w:val="bullet"/>
      <w:lvlText w:val=""/>
      <w:lvlJc w:val="left"/>
      <w:pPr>
        <w:ind w:left="5115" w:hanging="360"/>
      </w:pPr>
      <w:rPr>
        <w:rFonts w:ascii="Symbol" w:hAnsi="Symbol" w:cs="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cs="Wingdings"/>
      </w:rPr>
    </w:lvl>
  </w:abstractNum>
  <w:abstractNum w:abstractNumId="13" w15:restartNumberingAfterBreak="0">
    <w:nsid w:val="10A82AF6"/>
    <w:multiLevelType w:val="multilevel"/>
    <w:tmpl w:val="90489BCA"/>
    <w:lvl w:ilvl="0">
      <w:start w:val="1"/>
      <w:numFmt w:val="decimal"/>
      <w:lvlText w:val="%1."/>
      <w:lvlJc w:val="left"/>
      <w:pPr>
        <w:ind w:left="43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50E7F19"/>
    <w:multiLevelType w:val="hybridMultilevel"/>
    <w:tmpl w:val="5386C83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160F6F4F"/>
    <w:multiLevelType w:val="multilevel"/>
    <w:tmpl w:val="3D9876B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67237F"/>
    <w:multiLevelType w:val="hybridMultilevel"/>
    <w:tmpl w:val="15C0B502"/>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16D92CEA"/>
    <w:multiLevelType w:val="hybridMultilevel"/>
    <w:tmpl w:val="33B0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915BA3"/>
    <w:multiLevelType w:val="multilevel"/>
    <w:tmpl w:val="6EF41B4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9D2431B"/>
    <w:multiLevelType w:val="multilevel"/>
    <w:tmpl w:val="51FE022C"/>
    <w:styleLink w:val="WW8Num23"/>
    <w:lvl w:ilvl="0">
      <w:numFmt w:val="bullet"/>
      <w:lvlText w:val="-"/>
      <w:lvlJc w:val="left"/>
      <w:pPr>
        <w:ind w:left="720" w:hanging="360"/>
      </w:pPr>
      <w:rPr>
        <w:rFonts w:ascii="Arial" w:eastAsia="Times New Roman" w:hAnsi="Arial" w:cs="Arial"/>
        <w:color w:val="000000"/>
        <w:shd w:val="clear" w:color="auto" w:fill="FFFF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A3D5202"/>
    <w:multiLevelType w:val="multilevel"/>
    <w:tmpl w:val="C7EE96D2"/>
    <w:styleLink w:val="WW8Num31"/>
    <w:lvl w:ilvl="0">
      <w:numFmt w:val="bullet"/>
      <w:lvlText w:val=""/>
      <w:lvlJc w:val="left"/>
      <w:pPr>
        <w:ind w:left="720" w:hanging="360"/>
      </w:pPr>
      <w:rPr>
        <w:rFonts w:ascii="Wingdings" w:hAnsi="Wingdings" w:cs="Wingdings"/>
        <w:color w:val="00B05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B05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B05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B050"/>
      </w:rPr>
    </w:lvl>
  </w:abstractNum>
  <w:abstractNum w:abstractNumId="21" w15:restartNumberingAfterBreak="0">
    <w:nsid w:val="1B386250"/>
    <w:multiLevelType w:val="hybridMultilevel"/>
    <w:tmpl w:val="B64CF1B4"/>
    <w:lvl w:ilvl="0" w:tplc="2C1A000D">
      <w:start w:val="1"/>
      <w:numFmt w:val="bullet"/>
      <w:lvlText w:val=""/>
      <w:lvlJc w:val="left"/>
      <w:pPr>
        <w:ind w:left="720" w:hanging="360"/>
      </w:pPr>
      <w:rPr>
        <w:rFonts w:ascii="Wingdings" w:hAnsi="Wingdings" w:hint="default"/>
      </w:rPr>
    </w:lvl>
    <w:lvl w:ilvl="1" w:tplc="48B6FC12">
      <w:numFmt w:val="bullet"/>
      <w:lvlText w:val="-"/>
      <w:lvlJc w:val="left"/>
      <w:pPr>
        <w:ind w:left="1440" w:hanging="360"/>
      </w:pPr>
      <w:rPr>
        <w:rFonts w:ascii="Cambria" w:eastAsia="SimSun" w:hAnsi="Cambria" w:cs="Calibri"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1BE01020"/>
    <w:multiLevelType w:val="multilevel"/>
    <w:tmpl w:val="54DAA21E"/>
    <w:numStyleLink w:val="WW8Num24"/>
  </w:abstractNum>
  <w:abstractNum w:abstractNumId="23" w15:restartNumberingAfterBreak="0">
    <w:nsid w:val="1D9C26F8"/>
    <w:multiLevelType w:val="hybridMultilevel"/>
    <w:tmpl w:val="5E80C6C8"/>
    <w:lvl w:ilvl="0" w:tplc="99E0A346">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4" w15:restartNumberingAfterBreak="0">
    <w:nsid w:val="1F1C1B2D"/>
    <w:multiLevelType w:val="multilevel"/>
    <w:tmpl w:val="A88EEB28"/>
    <w:styleLink w:val="WW8Num8"/>
    <w:lvl w:ilvl="0">
      <w:numFmt w:val="bullet"/>
      <w:lvlText w:val=""/>
      <w:lvlJc w:val="left"/>
      <w:pPr>
        <w:ind w:left="720" w:hanging="360"/>
      </w:pPr>
      <w:rPr>
        <w:rFonts w:ascii="Symbol" w:hAnsi="Symbol" w:cs="Symbol"/>
        <w:lang w:val="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1F23261A"/>
    <w:multiLevelType w:val="multilevel"/>
    <w:tmpl w:val="29004DC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1BB3011"/>
    <w:multiLevelType w:val="hybridMultilevel"/>
    <w:tmpl w:val="7E6EB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AE1697"/>
    <w:multiLevelType w:val="hybridMultilevel"/>
    <w:tmpl w:val="62E2DA1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B77567"/>
    <w:multiLevelType w:val="hybridMultilevel"/>
    <w:tmpl w:val="3996B104"/>
    <w:lvl w:ilvl="0" w:tplc="76CA8538">
      <w:start w:val="1"/>
      <w:numFmt w:val="decimal"/>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9" w15:restartNumberingAfterBreak="0">
    <w:nsid w:val="240809B0"/>
    <w:multiLevelType w:val="multilevel"/>
    <w:tmpl w:val="9E7A3726"/>
    <w:styleLink w:val="WW8Num10"/>
    <w:lvl w:ilvl="0">
      <w:numFmt w:val="bullet"/>
      <w:lvlText w:val=""/>
      <w:lvlJc w:val="left"/>
      <w:pPr>
        <w:ind w:left="720" w:hanging="360"/>
      </w:pPr>
      <w:rPr>
        <w:rFonts w:ascii="Wingdings" w:eastAsia="Times New Roman" w:hAnsi="Wingdings" w:cs="Wingdings"/>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624615F"/>
    <w:multiLevelType w:val="multilevel"/>
    <w:tmpl w:val="89D8C796"/>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31" w15:restartNumberingAfterBreak="0">
    <w:nsid w:val="26641237"/>
    <w:multiLevelType w:val="hybridMultilevel"/>
    <w:tmpl w:val="D22EA73E"/>
    <w:lvl w:ilvl="0" w:tplc="1E422E4E">
      <w:start w:val="3"/>
      <w:numFmt w:val="bullet"/>
      <w:lvlText w:val="-"/>
      <w:lvlJc w:val="left"/>
      <w:pPr>
        <w:ind w:left="1429" w:hanging="360"/>
      </w:pPr>
      <w:rPr>
        <w:rFonts w:ascii="Arial" w:eastAsia="Times New Roman" w:hAnsi="Aria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27DC5EEE"/>
    <w:multiLevelType w:val="multilevel"/>
    <w:tmpl w:val="50EC0582"/>
    <w:styleLink w:val="WW8Num14"/>
    <w:lvl w:ilvl="0">
      <w:numFmt w:val="bullet"/>
      <w:lvlText w:val="-"/>
      <w:lvlJc w:val="left"/>
      <w:pPr>
        <w:ind w:left="1080" w:hanging="360"/>
      </w:pPr>
      <w:rPr>
        <w:rFonts w:ascii="Arial" w:eastAsia="Calibri" w:hAnsi="Arial" w:cs="Arial"/>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3" w15:restartNumberingAfterBreak="0">
    <w:nsid w:val="28AC1084"/>
    <w:multiLevelType w:val="hybridMultilevel"/>
    <w:tmpl w:val="9442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196095"/>
    <w:multiLevelType w:val="multilevel"/>
    <w:tmpl w:val="D996FEFE"/>
    <w:styleLink w:val="WW8Num1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29393D2A"/>
    <w:multiLevelType w:val="multilevel"/>
    <w:tmpl w:val="5020421A"/>
    <w:styleLink w:val="WW8Num22"/>
    <w:lvl w:ilvl="0">
      <w:start w:val="1"/>
      <w:numFmt w:val="decimal"/>
      <w:lvlText w:val="%1."/>
      <w:lvlJc w:val="left"/>
      <w:pPr>
        <w:ind w:left="720" w:hanging="360"/>
      </w:pPr>
      <w:rPr>
        <w:rFonts w:ascii="Arial" w:eastAsia="Times New Roman" w:hAnsi="Arial" w:cs="Arial"/>
        <w:color w:val="000000"/>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94324D7"/>
    <w:multiLevelType w:val="multilevel"/>
    <w:tmpl w:val="10029974"/>
    <w:styleLink w:val="WW8Num1"/>
    <w:lvl w:ilvl="0">
      <w:numFmt w:val="bullet"/>
      <w:lvlText w:val=""/>
      <w:lvlJc w:val="left"/>
      <w:pPr>
        <w:ind w:left="720" w:hanging="360"/>
      </w:pPr>
      <w:rPr>
        <w:rFonts w:ascii="Wingdings" w:hAnsi="Wingdings" w:cs="Wingdings"/>
        <w:lang w:val="hr-H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lang w:val="hr-HR"/>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hr-HR"/>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hr-HR"/>
      </w:rPr>
    </w:lvl>
  </w:abstractNum>
  <w:abstractNum w:abstractNumId="37" w15:restartNumberingAfterBreak="0">
    <w:nsid w:val="2B7A2C3E"/>
    <w:multiLevelType w:val="multilevel"/>
    <w:tmpl w:val="EE781682"/>
    <w:styleLink w:val="WW8Num4"/>
    <w:lvl w:ilvl="0">
      <w:start w:val="1"/>
      <w:numFmt w:val="decimal"/>
      <w:lvlText w:val="%1."/>
      <w:lvlJc w:val="left"/>
      <w:pPr>
        <w:ind w:left="3196" w:hanging="360"/>
      </w:pPr>
      <w:rPr>
        <w:rFonts w:ascii="Arial" w:eastAsia="Times New Roman" w:hAnsi="Arial" w:cs="Arial"/>
        <w:b/>
        <w:lang w:val="en-US"/>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38" w15:restartNumberingAfterBreak="0">
    <w:nsid w:val="2CD34746"/>
    <w:multiLevelType w:val="hybridMultilevel"/>
    <w:tmpl w:val="27B6B372"/>
    <w:lvl w:ilvl="0" w:tplc="2C1A000D">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DEF5ABA"/>
    <w:multiLevelType w:val="hybridMultilevel"/>
    <w:tmpl w:val="B8BEF064"/>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2DF24F93"/>
    <w:multiLevelType w:val="hybridMultilevel"/>
    <w:tmpl w:val="B9824B82"/>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2F2C6B99"/>
    <w:multiLevelType w:val="hybridMultilevel"/>
    <w:tmpl w:val="22580384"/>
    <w:lvl w:ilvl="0" w:tplc="B8DA00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31119C"/>
    <w:multiLevelType w:val="hybridMultilevel"/>
    <w:tmpl w:val="4836A8CE"/>
    <w:lvl w:ilvl="0" w:tplc="09E0124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31026979"/>
    <w:multiLevelType w:val="hybridMultilevel"/>
    <w:tmpl w:val="998AC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797662"/>
    <w:multiLevelType w:val="multilevel"/>
    <w:tmpl w:val="B6427750"/>
    <w:styleLink w:val="WW8Num32"/>
    <w:lvl w:ilvl="0">
      <w:numFmt w:val="bullet"/>
      <w:lvlText w:val=""/>
      <w:lvlJc w:val="left"/>
      <w:pPr>
        <w:ind w:left="720" w:hanging="360"/>
      </w:pPr>
      <w:rPr>
        <w:rFonts w:ascii="Symbol" w:hAnsi="Symbol" w:cs="Symbol"/>
        <w:lang w:val="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val="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val="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33032A81"/>
    <w:multiLevelType w:val="hybridMultilevel"/>
    <w:tmpl w:val="A20E88AA"/>
    <w:lvl w:ilvl="0" w:tplc="2C1A000D">
      <w:start w:val="1"/>
      <w:numFmt w:val="bullet"/>
      <w:lvlText w:val=""/>
      <w:lvlJc w:val="left"/>
      <w:pPr>
        <w:ind w:left="720" w:hanging="360"/>
      </w:pPr>
      <w:rPr>
        <w:rFonts w:ascii="Wingdings" w:hAnsi="Wingdings"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35FF42C8"/>
    <w:multiLevelType w:val="hybridMultilevel"/>
    <w:tmpl w:val="8C4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6F7471"/>
    <w:multiLevelType w:val="hybridMultilevel"/>
    <w:tmpl w:val="E7FEA89C"/>
    <w:lvl w:ilvl="0" w:tplc="0409000D">
      <w:start w:val="1"/>
      <w:numFmt w:val="bullet"/>
      <w:lvlText w:val=""/>
      <w:lvlJc w:val="left"/>
      <w:pPr>
        <w:ind w:left="720" w:hanging="360"/>
      </w:pPr>
      <w:rPr>
        <w:rFonts w:ascii="Wingdings" w:hAnsi="Wingdings" w:hint="default"/>
        <w:sz w:val="24"/>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15:restartNumberingAfterBreak="0">
    <w:nsid w:val="391060B9"/>
    <w:multiLevelType w:val="hybridMultilevel"/>
    <w:tmpl w:val="DE02ABB8"/>
    <w:lvl w:ilvl="0" w:tplc="2C1A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3962155C"/>
    <w:multiLevelType w:val="hybridMultilevel"/>
    <w:tmpl w:val="9E328598"/>
    <w:lvl w:ilvl="0" w:tplc="2C1A000D">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50" w15:restartNumberingAfterBreak="0">
    <w:nsid w:val="3E4232D5"/>
    <w:multiLevelType w:val="hybridMultilevel"/>
    <w:tmpl w:val="9856C922"/>
    <w:lvl w:ilvl="0" w:tplc="9B98C00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EC1205"/>
    <w:multiLevelType w:val="hybridMultilevel"/>
    <w:tmpl w:val="E6CC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A10BE"/>
    <w:multiLevelType w:val="hybridMultilevel"/>
    <w:tmpl w:val="6270C01C"/>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15:restartNumberingAfterBreak="0">
    <w:nsid w:val="433D3378"/>
    <w:multiLevelType w:val="hybridMultilevel"/>
    <w:tmpl w:val="66C2B11A"/>
    <w:lvl w:ilvl="0" w:tplc="2C1A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43A979C8"/>
    <w:multiLevelType w:val="hybridMultilevel"/>
    <w:tmpl w:val="552A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204DB6"/>
    <w:multiLevelType w:val="hybridMultilevel"/>
    <w:tmpl w:val="33B0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48087A"/>
    <w:multiLevelType w:val="multilevel"/>
    <w:tmpl w:val="BAE8DB1A"/>
    <w:styleLink w:val="WW8Num12"/>
    <w:lvl w:ilvl="0">
      <w:numFmt w:val="bullet"/>
      <w:lvlText w:val=""/>
      <w:lvlJc w:val="left"/>
      <w:pPr>
        <w:ind w:left="720" w:hanging="360"/>
      </w:pPr>
      <w:rPr>
        <w:rFonts w:ascii="Wingdings" w:hAnsi="Wingdings" w:cs="Wingdings"/>
        <w:lang w:val="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lang w:val="en-U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en-U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en-US"/>
      </w:rPr>
    </w:lvl>
  </w:abstractNum>
  <w:abstractNum w:abstractNumId="57" w15:restartNumberingAfterBreak="0">
    <w:nsid w:val="46BD7692"/>
    <w:multiLevelType w:val="multilevel"/>
    <w:tmpl w:val="24E03276"/>
    <w:styleLink w:val="WW8Num2"/>
    <w:lvl w:ilvl="0">
      <w:start w:val="1"/>
      <w:numFmt w:val="decimal"/>
      <w:lvlText w:val="%1."/>
      <w:lvlJc w:val="left"/>
      <w:pPr>
        <w:ind w:left="207"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6EE682E"/>
    <w:multiLevelType w:val="hybridMultilevel"/>
    <w:tmpl w:val="FEBAC10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9" w15:restartNumberingAfterBreak="0">
    <w:nsid w:val="47C16B26"/>
    <w:multiLevelType w:val="multilevel"/>
    <w:tmpl w:val="D8EA27D8"/>
    <w:styleLink w:val="WW8Num28"/>
    <w:lvl w:ilvl="0">
      <w:numFmt w:val="bullet"/>
      <w:lvlText w:val=""/>
      <w:lvlJc w:val="left"/>
      <w:pPr>
        <w:ind w:left="810" w:hanging="360"/>
      </w:pPr>
      <w:rPr>
        <w:rFonts w:ascii="Wingdings" w:hAnsi="Wingdings" w:cs="Wingdings"/>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rPr>
    </w:lvl>
  </w:abstractNum>
  <w:abstractNum w:abstractNumId="60" w15:restartNumberingAfterBreak="0">
    <w:nsid w:val="488B52AD"/>
    <w:multiLevelType w:val="hybridMultilevel"/>
    <w:tmpl w:val="A6988B0E"/>
    <w:lvl w:ilvl="0" w:tplc="4FF4A5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6E20C2"/>
    <w:multiLevelType w:val="multilevel"/>
    <w:tmpl w:val="EF0AD33C"/>
    <w:styleLink w:val="WW8Num33"/>
    <w:lvl w:ilvl="0">
      <w:numFmt w:val="bullet"/>
      <w:lvlText w:val="-"/>
      <w:lvlJc w:val="left"/>
      <w:pPr>
        <w:ind w:left="720" w:hanging="360"/>
      </w:pPr>
      <w:rPr>
        <w:rFonts w:ascii="Arial" w:eastAsia="Times New Roman" w:hAnsi="Arial" w:cs="Aria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2" w15:restartNumberingAfterBreak="0">
    <w:nsid w:val="4AE170B7"/>
    <w:multiLevelType w:val="hybridMultilevel"/>
    <w:tmpl w:val="68E2276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3" w15:restartNumberingAfterBreak="0">
    <w:nsid w:val="4C23214F"/>
    <w:multiLevelType w:val="multilevel"/>
    <w:tmpl w:val="28BE4A56"/>
    <w:styleLink w:val="WW8Num30"/>
    <w:lvl w:ilvl="0">
      <w:numFmt w:val="bullet"/>
      <w:lvlText w:val=""/>
      <w:lvlJc w:val="left"/>
      <w:pPr>
        <w:ind w:left="644" w:hanging="360"/>
      </w:pPr>
      <w:rPr>
        <w:rFonts w:ascii="Wingdings" w:eastAsia="MS Mincho" w:hAnsi="Wingdings" w:cs="Wingdings"/>
        <w:lang w:val="en-US" w:eastAsia="en-AU"/>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eastAsia="MS Mincho" w:hAnsi="Wingdings" w:cs="Wingdings"/>
        <w:lang w:val="en-US" w:eastAsia="en-AU"/>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eastAsia="MS Mincho" w:hAnsi="Wingdings" w:cs="Wingdings"/>
        <w:lang w:val="en-US" w:eastAsia="en-AU"/>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eastAsia="MS Mincho" w:hAnsi="Wingdings" w:cs="Wingdings"/>
        <w:lang w:val="en-US" w:eastAsia="en-AU"/>
      </w:rPr>
    </w:lvl>
  </w:abstractNum>
  <w:abstractNum w:abstractNumId="64" w15:restartNumberingAfterBreak="0">
    <w:nsid w:val="4F82732E"/>
    <w:multiLevelType w:val="multilevel"/>
    <w:tmpl w:val="0558608C"/>
    <w:styleLink w:val="WW8Num7"/>
    <w:lvl w:ilvl="0">
      <w:numFmt w:val="bullet"/>
      <w:lvlText w:val=""/>
      <w:lvlJc w:val="left"/>
      <w:pPr>
        <w:ind w:left="720" w:hanging="360"/>
      </w:pPr>
      <w:rPr>
        <w:rFonts w:ascii="Wingdings" w:hAnsi="Wingdings" w:cs="Wingdings"/>
        <w:color w:val="0000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lang w:eastAsia="en-GB"/>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lang w:eastAsia="en-GB"/>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lang w:eastAsia="en-GB"/>
      </w:rPr>
    </w:lvl>
  </w:abstractNum>
  <w:abstractNum w:abstractNumId="65" w15:restartNumberingAfterBreak="0">
    <w:nsid w:val="500507DE"/>
    <w:multiLevelType w:val="hybridMultilevel"/>
    <w:tmpl w:val="02A49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196CF3"/>
    <w:multiLevelType w:val="hybridMultilevel"/>
    <w:tmpl w:val="0882E55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7" w15:restartNumberingAfterBreak="0">
    <w:nsid w:val="51D341DB"/>
    <w:multiLevelType w:val="hybridMultilevel"/>
    <w:tmpl w:val="6E94B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2D61574"/>
    <w:multiLevelType w:val="multilevel"/>
    <w:tmpl w:val="55BED6B2"/>
    <w:styleLink w:val="WW8Num1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9" w15:restartNumberingAfterBreak="0">
    <w:nsid w:val="53EE0ECD"/>
    <w:multiLevelType w:val="multilevel"/>
    <w:tmpl w:val="401CEBBC"/>
    <w:lvl w:ilvl="0">
      <w:start w:val="1"/>
      <w:numFmt w:val="upperRoman"/>
      <w:lvlText w:val="%1."/>
      <w:lvlJc w:val="right"/>
      <w:pPr>
        <w:ind w:left="1140" w:hanging="360"/>
      </w:pPr>
    </w:lvl>
    <w:lvl w:ilvl="1">
      <w:start w:val="3"/>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220" w:hanging="144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70" w15:restartNumberingAfterBreak="0">
    <w:nsid w:val="541D1125"/>
    <w:multiLevelType w:val="hybridMultilevel"/>
    <w:tmpl w:val="B5005F72"/>
    <w:lvl w:ilvl="0" w:tplc="1E422E4E">
      <w:start w:val="3"/>
      <w:numFmt w:val="bullet"/>
      <w:lvlText w:val="-"/>
      <w:lvlJc w:val="left"/>
      <w:pPr>
        <w:ind w:left="1429" w:hanging="360"/>
      </w:pPr>
      <w:rPr>
        <w:rFonts w:ascii="Arial" w:eastAsia="Times New Roman" w:hAnsi="Arial"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15:restartNumberingAfterBreak="0">
    <w:nsid w:val="55212074"/>
    <w:multiLevelType w:val="hybridMultilevel"/>
    <w:tmpl w:val="51465C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2" w15:restartNumberingAfterBreak="0">
    <w:nsid w:val="55C41660"/>
    <w:multiLevelType w:val="hybridMultilevel"/>
    <w:tmpl w:val="F15E415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3" w15:restartNumberingAfterBreak="0">
    <w:nsid w:val="58BB3B9E"/>
    <w:multiLevelType w:val="hybridMultilevel"/>
    <w:tmpl w:val="F4727F7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4" w15:restartNumberingAfterBreak="0">
    <w:nsid w:val="58EF1329"/>
    <w:multiLevelType w:val="hybridMultilevel"/>
    <w:tmpl w:val="6944F158"/>
    <w:lvl w:ilvl="0" w:tplc="2C1A000D">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5" w15:restartNumberingAfterBreak="0">
    <w:nsid w:val="5DE44F8D"/>
    <w:multiLevelType w:val="multilevel"/>
    <w:tmpl w:val="54DAA21E"/>
    <w:styleLink w:val="WW8Num24"/>
    <w:lvl w:ilvl="0">
      <w:numFmt w:val="bullet"/>
      <w:lvlText w:val=""/>
      <w:lvlJc w:val="left"/>
      <w:pPr>
        <w:ind w:left="644" w:hanging="360"/>
      </w:pPr>
      <w:rPr>
        <w:rFonts w:ascii="Wingdings" w:eastAsia="Times New Roman" w:hAnsi="Wingdings" w:cs="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eastAsia="Times New Roman"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eastAsia="Times New Roman"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eastAsia="Times New Roman" w:hAnsi="Wingdings" w:cs="Wingdings"/>
      </w:rPr>
    </w:lvl>
  </w:abstractNum>
  <w:abstractNum w:abstractNumId="76" w15:restartNumberingAfterBreak="0">
    <w:nsid w:val="5DFC53DE"/>
    <w:multiLevelType w:val="multilevel"/>
    <w:tmpl w:val="4CD01900"/>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77" w15:restartNumberingAfterBreak="0">
    <w:nsid w:val="61FA05D9"/>
    <w:multiLevelType w:val="multilevel"/>
    <w:tmpl w:val="0CDEE8C8"/>
    <w:styleLink w:val="WW8Num20"/>
    <w:lvl w:ilvl="0">
      <w:numFmt w:val="bullet"/>
      <w:lvlText w:val=""/>
      <w:lvlJc w:val="left"/>
      <w:pPr>
        <w:ind w:left="720" w:hanging="360"/>
      </w:pPr>
      <w:rPr>
        <w:rFonts w:ascii="Wingdings" w:hAnsi="Wingdings" w:cs="Wingdings"/>
        <w:lang w:val="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lang w:val="pl-PL"/>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pl-PL"/>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pl-PL"/>
      </w:rPr>
    </w:lvl>
  </w:abstractNum>
  <w:abstractNum w:abstractNumId="78" w15:restartNumberingAfterBreak="0">
    <w:nsid w:val="6299554C"/>
    <w:multiLevelType w:val="hybridMultilevel"/>
    <w:tmpl w:val="1A54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7C01BF"/>
    <w:multiLevelType w:val="hybridMultilevel"/>
    <w:tmpl w:val="3112CA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66800CFB"/>
    <w:multiLevelType w:val="hybridMultilevel"/>
    <w:tmpl w:val="ED742A14"/>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1" w15:restartNumberingAfterBreak="0">
    <w:nsid w:val="66837238"/>
    <w:multiLevelType w:val="hybridMultilevel"/>
    <w:tmpl w:val="4ECA0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6A0B16"/>
    <w:multiLevelType w:val="multilevel"/>
    <w:tmpl w:val="0CD48D7E"/>
    <w:styleLink w:val="WW8Num27"/>
    <w:lvl w:ilvl="0">
      <w:numFmt w:val="bullet"/>
      <w:lvlText w:val=""/>
      <w:lvlJc w:val="left"/>
      <w:pPr>
        <w:ind w:left="720" w:hanging="360"/>
      </w:pPr>
      <w:rPr>
        <w:rFonts w:ascii="Wingdings" w:hAnsi="Wingdings" w:cs="Wingdings"/>
        <w:sz w:val="24"/>
        <w:lang w:val="hr-B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3" w15:restartNumberingAfterBreak="0">
    <w:nsid w:val="68A07E98"/>
    <w:multiLevelType w:val="hybridMultilevel"/>
    <w:tmpl w:val="E118EF3C"/>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4" w15:restartNumberingAfterBreak="0">
    <w:nsid w:val="68F72947"/>
    <w:multiLevelType w:val="multilevel"/>
    <w:tmpl w:val="9F760966"/>
    <w:styleLink w:val="WW8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5" w15:restartNumberingAfterBreak="0">
    <w:nsid w:val="6A2E4748"/>
    <w:multiLevelType w:val="hybridMultilevel"/>
    <w:tmpl w:val="7E12E99A"/>
    <w:lvl w:ilvl="0" w:tplc="6966E88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D5310A"/>
    <w:multiLevelType w:val="hybridMultilevel"/>
    <w:tmpl w:val="32A2D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705641"/>
    <w:multiLevelType w:val="hybridMultilevel"/>
    <w:tmpl w:val="61C2C3C4"/>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8" w15:restartNumberingAfterBreak="0">
    <w:nsid w:val="71953210"/>
    <w:multiLevelType w:val="hybridMultilevel"/>
    <w:tmpl w:val="8C144230"/>
    <w:lvl w:ilvl="0" w:tplc="1E422E4E">
      <w:start w:val="3"/>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1A1A2C"/>
    <w:multiLevelType w:val="hybridMultilevel"/>
    <w:tmpl w:val="618E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4E0E9E"/>
    <w:multiLevelType w:val="multilevel"/>
    <w:tmpl w:val="D026D520"/>
    <w:styleLink w:val="WW8Num5"/>
    <w:lvl w:ilvl="0">
      <w:numFmt w:val="bullet"/>
      <w:lvlText w:val=""/>
      <w:lvlJc w:val="left"/>
      <w:pPr>
        <w:ind w:left="245" w:hanging="245"/>
      </w:pPr>
      <w:rPr>
        <w:rFonts w:ascii="Wingdings 2" w:hAnsi="Wingdings 2" w:cs="Wingdings 2"/>
        <w:color w:val="5B9BD5"/>
        <w:sz w:val="16"/>
      </w:rPr>
    </w:lvl>
    <w:lvl w:ilvl="1">
      <w:numFmt w:val="bullet"/>
      <w:lvlText w:val=""/>
      <w:lvlJc w:val="left"/>
      <w:pPr>
        <w:ind w:left="490" w:hanging="245"/>
      </w:pPr>
      <w:rPr>
        <w:rFonts w:ascii="Symbol" w:hAnsi="Symbol" w:cs="Symbol"/>
        <w:color w:val="5B9BD5"/>
        <w:sz w:val="18"/>
      </w:rPr>
    </w:lvl>
    <w:lvl w:ilvl="2">
      <w:numFmt w:val="bullet"/>
      <w:lvlText w:val=""/>
      <w:lvlJc w:val="left"/>
      <w:pPr>
        <w:ind w:left="735" w:hanging="245"/>
      </w:pPr>
      <w:rPr>
        <w:rFonts w:ascii="Symbol" w:hAnsi="Symbol" w:cs="Symbol"/>
        <w:color w:val="5B9BD5"/>
        <w:sz w:val="18"/>
      </w:rPr>
    </w:lvl>
    <w:lvl w:ilvl="3">
      <w:numFmt w:val="bullet"/>
      <w:lvlText w:val=""/>
      <w:lvlJc w:val="left"/>
      <w:pPr>
        <w:ind w:left="980" w:hanging="245"/>
      </w:pPr>
      <w:rPr>
        <w:rFonts w:ascii="Symbol" w:hAnsi="Symbol" w:cs="Symbol"/>
        <w:color w:val="2E74B5"/>
        <w:sz w:val="12"/>
      </w:rPr>
    </w:lvl>
    <w:lvl w:ilvl="4">
      <w:numFmt w:val="bullet"/>
      <w:lvlText w:val=""/>
      <w:lvlJc w:val="left"/>
      <w:pPr>
        <w:ind w:left="1225" w:hanging="245"/>
      </w:pPr>
      <w:rPr>
        <w:rFonts w:ascii="Symbol" w:hAnsi="Symbol" w:cs="Symbol"/>
        <w:color w:val="2E74B5"/>
        <w:sz w:val="12"/>
      </w:rPr>
    </w:lvl>
    <w:lvl w:ilvl="5">
      <w:numFmt w:val="bullet"/>
      <w:lvlText w:val=""/>
      <w:lvlJc w:val="left"/>
      <w:pPr>
        <w:ind w:left="1470" w:hanging="245"/>
      </w:pPr>
      <w:rPr>
        <w:rFonts w:ascii="Symbol" w:hAnsi="Symbol" w:cs="Symbol"/>
        <w:color w:val="70AD47"/>
        <w:sz w:val="12"/>
      </w:rPr>
    </w:lvl>
    <w:lvl w:ilvl="6">
      <w:numFmt w:val="bullet"/>
      <w:lvlText w:val=""/>
      <w:lvlJc w:val="left"/>
      <w:pPr>
        <w:ind w:left="1715" w:hanging="245"/>
      </w:pPr>
      <w:rPr>
        <w:rFonts w:ascii="Symbol" w:hAnsi="Symbol" w:cs="Symbol"/>
        <w:color w:val="70AD47"/>
        <w:sz w:val="12"/>
      </w:rPr>
    </w:lvl>
    <w:lvl w:ilvl="7">
      <w:numFmt w:val="bullet"/>
      <w:lvlText w:val=""/>
      <w:lvlJc w:val="left"/>
      <w:pPr>
        <w:ind w:left="1960" w:hanging="245"/>
      </w:pPr>
      <w:rPr>
        <w:rFonts w:ascii="Symbol" w:hAnsi="Symbol" w:cs="Symbol"/>
        <w:color w:val="70AD47"/>
        <w:sz w:val="12"/>
      </w:rPr>
    </w:lvl>
    <w:lvl w:ilvl="8">
      <w:numFmt w:val="bullet"/>
      <w:lvlText w:val=""/>
      <w:lvlJc w:val="left"/>
      <w:pPr>
        <w:ind w:left="2205" w:hanging="245"/>
      </w:pPr>
      <w:rPr>
        <w:rFonts w:ascii="Symbol" w:hAnsi="Symbol" w:cs="Symbol"/>
        <w:color w:val="70AD47"/>
        <w:sz w:val="12"/>
      </w:rPr>
    </w:lvl>
  </w:abstractNum>
  <w:abstractNum w:abstractNumId="91" w15:restartNumberingAfterBreak="0">
    <w:nsid w:val="78D96DF3"/>
    <w:multiLevelType w:val="hybridMultilevel"/>
    <w:tmpl w:val="C79C5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6C030A"/>
    <w:multiLevelType w:val="multilevel"/>
    <w:tmpl w:val="791455D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A1540D2"/>
    <w:multiLevelType w:val="multilevel"/>
    <w:tmpl w:val="F21CC23E"/>
    <w:styleLink w:val="WW8Num13"/>
    <w:lvl w:ilvl="0">
      <w:numFmt w:val="bullet"/>
      <w:lvlText w:val=""/>
      <w:lvlJc w:val="left"/>
      <w:pPr>
        <w:ind w:left="720" w:hanging="360"/>
      </w:pPr>
      <w:rPr>
        <w:rFonts w:ascii="Wingdings" w:eastAsia="Times New Roman" w:hAnsi="Wingdings" w:cs="Wingdings"/>
        <w:shd w:val="clear" w:color="auto" w:fill="FFFF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eastAsia="Times New Roman" w:hAnsi="Wingdings" w:cs="Wingdings"/>
        <w:shd w:val="clear" w:color="auto" w:fill="FFFF00"/>
        <w:lang w:eastAsia="en-GB"/>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eastAsia="Times New Roman" w:hAnsi="Wingdings" w:cs="Wingdings"/>
        <w:shd w:val="clear" w:color="auto" w:fill="FFFF00"/>
        <w:lang w:eastAsia="en-GB"/>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eastAsia="Times New Roman" w:hAnsi="Wingdings" w:cs="Wingdings"/>
        <w:shd w:val="clear" w:color="auto" w:fill="FFFF00"/>
        <w:lang w:eastAsia="en-GB"/>
      </w:rPr>
    </w:lvl>
  </w:abstractNum>
  <w:abstractNum w:abstractNumId="94" w15:restartNumberingAfterBreak="0">
    <w:nsid w:val="7A462E5F"/>
    <w:multiLevelType w:val="hybridMultilevel"/>
    <w:tmpl w:val="91060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BA2413A"/>
    <w:multiLevelType w:val="hybridMultilevel"/>
    <w:tmpl w:val="D48463C2"/>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6" w15:restartNumberingAfterBreak="0">
    <w:nsid w:val="7D69088F"/>
    <w:multiLevelType w:val="hybridMultilevel"/>
    <w:tmpl w:val="E9ACEBCC"/>
    <w:lvl w:ilvl="0" w:tplc="2C1A0017">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7E6954D5"/>
    <w:multiLevelType w:val="multilevel"/>
    <w:tmpl w:val="68866972"/>
    <w:styleLink w:val="WW8Num26"/>
    <w:lvl w:ilvl="0">
      <w:numFmt w:val="bullet"/>
      <w:lvlText w:val=""/>
      <w:lvlJc w:val="left"/>
      <w:pPr>
        <w:ind w:left="900" w:hanging="360"/>
      </w:pPr>
      <w:rPr>
        <w:rFonts w:ascii="Wingdings" w:hAnsi="Wingdings" w:cs="Wingdings"/>
        <w:color w:val="000000"/>
        <w:lang w:eastAsia="en-GB"/>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cs="Wingdings"/>
        <w:color w:val="000000"/>
        <w:lang w:eastAsia="en-GB"/>
      </w:rPr>
    </w:lvl>
    <w:lvl w:ilvl="3">
      <w:numFmt w:val="bullet"/>
      <w:lvlText w:val=""/>
      <w:lvlJc w:val="left"/>
      <w:pPr>
        <w:ind w:left="3060" w:hanging="360"/>
      </w:pPr>
      <w:rPr>
        <w:rFonts w:ascii="Symbol" w:hAnsi="Symbol" w:cs="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cs="Wingdings"/>
        <w:color w:val="000000"/>
        <w:lang w:eastAsia="en-GB"/>
      </w:rPr>
    </w:lvl>
    <w:lvl w:ilvl="6">
      <w:numFmt w:val="bullet"/>
      <w:lvlText w:val=""/>
      <w:lvlJc w:val="left"/>
      <w:pPr>
        <w:ind w:left="5220" w:hanging="360"/>
      </w:pPr>
      <w:rPr>
        <w:rFonts w:ascii="Symbol" w:hAnsi="Symbol" w:cs="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cs="Wingdings"/>
        <w:color w:val="000000"/>
        <w:lang w:eastAsia="en-GB"/>
      </w:rPr>
    </w:lvl>
  </w:abstractNum>
  <w:abstractNum w:abstractNumId="98" w15:restartNumberingAfterBreak="0">
    <w:nsid w:val="7E8920D1"/>
    <w:multiLevelType w:val="multilevel"/>
    <w:tmpl w:val="35961F84"/>
    <w:styleLink w:val="WW8Num11"/>
    <w:lvl w:ilvl="0">
      <w:numFmt w:val="bullet"/>
      <w:lvlText w:val=""/>
      <w:lvlJc w:val="left"/>
      <w:pPr>
        <w:ind w:left="720" w:hanging="360"/>
      </w:pPr>
      <w:rPr>
        <w:rFonts w:ascii="Wingdings" w:hAnsi="Wingdings" w:cs="Wingdings"/>
        <w:color w:val="000000"/>
        <w:lang w:val="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lang w:val="en-U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lang w:val="en-U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lang w:val="en-US"/>
      </w:rPr>
    </w:lvl>
  </w:abstractNum>
  <w:abstractNum w:abstractNumId="99" w15:restartNumberingAfterBreak="0">
    <w:nsid w:val="7F1D6214"/>
    <w:multiLevelType w:val="multilevel"/>
    <w:tmpl w:val="BBB8372E"/>
    <w:styleLink w:val="WW8Num21"/>
    <w:lvl w:ilvl="0">
      <w:numFmt w:val="bullet"/>
      <w:lvlText w:val="-"/>
      <w:lvlJc w:val="left"/>
      <w:pPr>
        <w:ind w:left="1440" w:hanging="360"/>
      </w:pPr>
      <w:rPr>
        <w:rFonts w:ascii="Arial" w:eastAsia="Times New Roman" w:hAnsi="Arial" w:cs="Arial"/>
        <w:lang w:val="en-U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abstractNumId w:val="50"/>
  </w:num>
  <w:num w:numId="2">
    <w:abstractNumId w:val="28"/>
  </w:num>
  <w:num w:numId="3">
    <w:abstractNumId w:val="23"/>
  </w:num>
  <w:num w:numId="4">
    <w:abstractNumId w:val="36"/>
  </w:num>
  <w:num w:numId="5">
    <w:abstractNumId w:val="57"/>
  </w:num>
  <w:num w:numId="6">
    <w:abstractNumId w:val="30"/>
  </w:num>
  <w:num w:numId="7">
    <w:abstractNumId w:val="37"/>
  </w:num>
  <w:num w:numId="8">
    <w:abstractNumId w:val="90"/>
  </w:num>
  <w:num w:numId="9">
    <w:abstractNumId w:val="76"/>
  </w:num>
  <w:num w:numId="10">
    <w:abstractNumId w:val="64"/>
  </w:num>
  <w:num w:numId="11">
    <w:abstractNumId w:val="24"/>
  </w:num>
  <w:num w:numId="12">
    <w:abstractNumId w:val="11"/>
  </w:num>
  <w:num w:numId="13">
    <w:abstractNumId w:val="29"/>
  </w:num>
  <w:num w:numId="14">
    <w:abstractNumId w:val="98"/>
  </w:num>
  <w:num w:numId="15">
    <w:abstractNumId w:val="56"/>
  </w:num>
  <w:num w:numId="16">
    <w:abstractNumId w:val="93"/>
  </w:num>
  <w:num w:numId="17">
    <w:abstractNumId w:val="32"/>
  </w:num>
  <w:num w:numId="18">
    <w:abstractNumId w:val="68"/>
  </w:num>
  <w:num w:numId="19">
    <w:abstractNumId w:val="2"/>
  </w:num>
  <w:num w:numId="20">
    <w:abstractNumId w:val="12"/>
  </w:num>
  <w:num w:numId="21">
    <w:abstractNumId w:val="34"/>
  </w:num>
  <w:num w:numId="22">
    <w:abstractNumId w:val="7"/>
  </w:num>
  <w:num w:numId="23">
    <w:abstractNumId w:val="77"/>
  </w:num>
  <w:num w:numId="24">
    <w:abstractNumId w:val="99"/>
  </w:num>
  <w:num w:numId="25">
    <w:abstractNumId w:val="35"/>
  </w:num>
  <w:num w:numId="26">
    <w:abstractNumId w:val="19"/>
  </w:num>
  <w:num w:numId="27">
    <w:abstractNumId w:val="75"/>
  </w:num>
  <w:num w:numId="28">
    <w:abstractNumId w:val="84"/>
  </w:num>
  <w:num w:numId="29">
    <w:abstractNumId w:val="97"/>
  </w:num>
  <w:num w:numId="30">
    <w:abstractNumId w:val="82"/>
  </w:num>
  <w:num w:numId="31">
    <w:abstractNumId w:val="59"/>
  </w:num>
  <w:num w:numId="32">
    <w:abstractNumId w:val="3"/>
  </w:num>
  <w:num w:numId="33">
    <w:abstractNumId w:val="63"/>
  </w:num>
  <w:num w:numId="34">
    <w:abstractNumId w:val="20"/>
  </w:num>
  <w:num w:numId="35">
    <w:abstractNumId w:val="44"/>
  </w:num>
  <w:num w:numId="36">
    <w:abstractNumId w:val="61"/>
  </w:num>
  <w:num w:numId="37">
    <w:abstractNumId w:val="65"/>
  </w:num>
  <w:num w:numId="38">
    <w:abstractNumId w:val="43"/>
  </w:num>
  <w:num w:numId="39">
    <w:abstractNumId w:val="39"/>
  </w:num>
  <w:num w:numId="40">
    <w:abstractNumId w:val="87"/>
  </w:num>
  <w:num w:numId="41">
    <w:abstractNumId w:val="8"/>
  </w:num>
  <w:num w:numId="42">
    <w:abstractNumId w:val="16"/>
  </w:num>
  <w:num w:numId="43">
    <w:abstractNumId w:val="38"/>
  </w:num>
  <w:num w:numId="44">
    <w:abstractNumId w:val="74"/>
  </w:num>
  <w:num w:numId="45">
    <w:abstractNumId w:val="45"/>
  </w:num>
  <w:num w:numId="46">
    <w:abstractNumId w:val="22"/>
  </w:num>
  <w:num w:numId="47">
    <w:abstractNumId w:val="81"/>
  </w:num>
  <w:num w:numId="48">
    <w:abstractNumId w:val="47"/>
  </w:num>
  <w:num w:numId="49">
    <w:abstractNumId w:val="48"/>
  </w:num>
  <w:num w:numId="50">
    <w:abstractNumId w:val="95"/>
  </w:num>
  <w:num w:numId="51">
    <w:abstractNumId w:val="49"/>
  </w:num>
  <w:num w:numId="52">
    <w:abstractNumId w:val="21"/>
  </w:num>
  <w:num w:numId="53">
    <w:abstractNumId w:val="53"/>
  </w:num>
  <w:num w:numId="54">
    <w:abstractNumId w:val="83"/>
  </w:num>
  <w:num w:numId="55">
    <w:abstractNumId w:val="72"/>
  </w:num>
  <w:num w:numId="56">
    <w:abstractNumId w:val="14"/>
  </w:num>
  <w:num w:numId="57">
    <w:abstractNumId w:val="5"/>
  </w:num>
  <w:num w:numId="58">
    <w:abstractNumId w:val="62"/>
  </w:num>
  <w:num w:numId="59">
    <w:abstractNumId w:val="80"/>
  </w:num>
  <w:num w:numId="60">
    <w:abstractNumId w:val="9"/>
  </w:num>
  <w:num w:numId="61">
    <w:abstractNumId w:val="0"/>
  </w:num>
  <w:num w:numId="62">
    <w:abstractNumId w:val="40"/>
  </w:num>
  <w:num w:numId="63">
    <w:abstractNumId w:val="52"/>
  </w:num>
  <w:num w:numId="64">
    <w:abstractNumId w:val="1"/>
  </w:num>
  <w:num w:numId="65">
    <w:abstractNumId w:val="96"/>
  </w:num>
  <w:num w:numId="66">
    <w:abstractNumId w:val="51"/>
  </w:num>
  <w:num w:numId="67">
    <w:abstractNumId w:val="85"/>
  </w:num>
  <w:num w:numId="68">
    <w:abstractNumId w:val="86"/>
  </w:num>
  <w:num w:numId="69">
    <w:abstractNumId w:val="26"/>
  </w:num>
  <w:num w:numId="70">
    <w:abstractNumId w:val="58"/>
  </w:num>
  <w:num w:numId="71">
    <w:abstractNumId w:val="71"/>
  </w:num>
  <w:num w:numId="72">
    <w:abstractNumId w:val="46"/>
  </w:num>
  <w:num w:numId="73">
    <w:abstractNumId w:val="66"/>
  </w:num>
  <w:num w:numId="74">
    <w:abstractNumId w:val="73"/>
  </w:num>
  <w:num w:numId="75">
    <w:abstractNumId w:val="17"/>
  </w:num>
  <w:num w:numId="76">
    <w:abstractNumId w:val="15"/>
  </w:num>
  <w:num w:numId="77">
    <w:abstractNumId w:val="13"/>
  </w:num>
  <w:num w:numId="78">
    <w:abstractNumId w:val="4"/>
  </w:num>
  <w:num w:numId="79">
    <w:abstractNumId w:val="88"/>
  </w:num>
  <w:num w:numId="80">
    <w:abstractNumId w:val="69"/>
  </w:num>
  <w:num w:numId="81">
    <w:abstractNumId w:val="18"/>
  </w:num>
  <w:num w:numId="82">
    <w:abstractNumId w:val="55"/>
  </w:num>
  <w:num w:numId="83">
    <w:abstractNumId w:val="60"/>
  </w:num>
  <w:num w:numId="84">
    <w:abstractNumId w:val="94"/>
  </w:num>
  <w:num w:numId="85">
    <w:abstractNumId w:val="67"/>
  </w:num>
  <w:num w:numId="86">
    <w:abstractNumId w:val="79"/>
  </w:num>
  <w:num w:numId="87">
    <w:abstractNumId w:val="33"/>
  </w:num>
  <w:num w:numId="88">
    <w:abstractNumId w:val="70"/>
  </w:num>
  <w:num w:numId="89">
    <w:abstractNumId w:val="10"/>
  </w:num>
  <w:num w:numId="90">
    <w:abstractNumId w:val="31"/>
  </w:num>
  <w:num w:numId="91">
    <w:abstractNumId w:val="27"/>
  </w:num>
  <w:num w:numId="92">
    <w:abstractNumId w:val="42"/>
  </w:num>
  <w:num w:numId="93">
    <w:abstractNumId w:val="89"/>
  </w:num>
  <w:num w:numId="94">
    <w:abstractNumId w:val="91"/>
  </w:num>
  <w:num w:numId="95">
    <w:abstractNumId w:val="6"/>
  </w:num>
  <w:num w:numId="96">
    <w:abstractNumId w:val="78"/>
  </w:num>
  <w:num w:numId="97">
    <w:abstractNumId w:val="54"/>
  </w:num>
  <w:num w:numId="98">
    <w:abstractNumId w:val="25"/>
  </w:num>
  <w:num w:numId="99">
    <w:abstractNumId w:val="41"/>
  </w:num>
  <w:num w:numId="100">
    <w:abstractNumId w:val="9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7D95"/>
    <w:rsid w:val="00020673"/>
    <w:rsid w:val="00023D1F"/>
    <w:rsid w:val="00024ABD"/>
    <w:rsid w:val="000279C7"/>
    <w:rsid w:val="00065836"/>
    <w:rsid w:val="00071E3B"/>
    <w:rsid w:val="000A27FE"/>
    <w:rsid w:val="000D39AF"/>
    <w:rsid w:val="000F26B8"/>
    <w:rsid w:val="000F2AA0"/>
    <w:rsid w:val="000F2B95"/>
    <w:rsid w:val="000F2BFC"/>
    <w:rsid w:val="000F6301"/>
    <w:rsid w:val="001053EE"/>
    <w:rsid w:val="00107821"/>
    <w:rsid w:val="001236A6"/>
    <w:rsid w:val="00154D42"/>
    <w:rsid w:val="00174871"/>
    <w:rsid w:val="001822FC"/>
    <w:rsid w:val="001847FD"/>
    <w:rsid w:val="00185800"/>
    <w:rsid w:val="00196664"/>
    <w:rsid w:val="001A79B6"/>
    <w:rsid w:val="001A7E96"/>
    <w:rsid w:val="001C2DA5"/>
    <w:rsid w:val="001D3909"/>
    <w:rsid w:val="001F1805"/>
    <w:rsid w:val="001F75D5"/>
    <w:rsid w:val="00205759"/>
    <w:rsid w:val="0020770B"/>
    <w:rsid w:val="00250B84"/>
    <w:rsid w:val="002511E4"/>
    <w:rsid w:val="00251277"/>
    <w:rsid w:val="00252A36"/>
    <w:rsid w:val="00292D5E"/>
    <w:rsid w:val="002967FF"/>
    <w:rsid w:val="002A7CB3"/>
    <w:rsid w:val="002C054A"/>
    <w:rsid w:val="002D60CA"/>
    <w:rsid w:val="002F461C"/>
    <w:rsid w:val="00302662"/>
    <w:rsid w:val="003168DA"/>
    <w:rsid w:val="003417B8"/>
    <w:rsid w:val="003465C7"/>
    <w:rsid w:val="00350578"/>
    <w:rsid w:val="00354747"/>
    <w:rsid w:val="00354D08"/>
    <w:rsid w:val="00375D08"/>
    <w:rsid w:val="00384807"/>
    <w:rsid w:val="0039668E"/>
    <w:rsid w:val="003A6DB5"/>
    <w:rsid w:val="003F30AA"/>
    <w:rsid w:val="004112D5"/>
    <w:rsid w:val="00411B55"/>
    <w:rsid w:val="004304B5"/>
    <w:rsid w:val="004378E1"/>
    <w:rsid w:val="00446578"/>
    <w:rsid w:val="004501E6"/>
    <w:rsid w:val="00451CC2"/>
    <w:rsid w:val="00451F6C"/>
    <w:rsid w:val="00451FF9"/>
    <w:rsid w:val="004679C3"/>
    <w:rsid w:val="00472B42"/>
    <w:rsid w:val="00474C99"/>
    <w:rsid w:val="004A470A"/>
    <w:rsid w:val="004D62DC"/>
    <w:rsid w:val="004E3DA7"/>
    <w:rsid w:val="004F24B0"/>
    <w:rsid w:val="005027C7"/>
    <w:rsid w:val="0051063F"/>
    <w:rsid w:val="00523147"/>
    <w:rsid w:val="00525903"/>
    <w:rsid w:val="00531FDF"/>
    <w:rsid w:val="0053485F"/>
    <w:rsid w:val="00540050"/>
    <w:rsid w:val="00544127"/>
    <w:rsid w:val="005723C7"/>
    <w:rsid w:val="005813C1"/>
    <w:rsid w:val="0059487E"/>
    <w:rsid w:val="005A4E7E"/>
    <w:rsid w:val="005A6C8F"/>
    <w:rsid w:val="005B44BF"/>
    <w:rsid w:val="005C6F24"/>
    <w:rsid w:val="005E134E"/>
    <w:rsid w:val="005E2CF3"/>
    <w:rsid w:val="005F0D70"/>
    <w:rsid w:val="005F56D9"/>
    <w:rsid w:val="00612213"/>
    <w:rsid w:val="006122E3"/>
    <w:rsid w:val="00630A76"/>
    <w:rsid w:val="00632E1E"/>
    <w:rsid w:val="0065525A"/>
    <w:rsid w:val="006644AF"/>
    <w:rsid w:val="006739CA"/>
    <w:rsid w:val="006751AF"/>
    <w:rsid w:val="006A24FA"/>
    <w:rsid w:val="006A2C40"/>
    <w:rsid w:val="006A6386"/>
    <w:rsid w:val="006B0CEE"/>
    <w:rsid w:val="006B2830"/>
    <w:rsid w:val="006D711E"/>
    <w:rsid w:val="006E262C"/>
    <w:rsid w:val="006F00B5"/>
    <w:rsid w:val="006F1BE4"/>
    <w:rsid w:val="00711720"/>
    <w:rsid w:val="007159D3"/>
    <w:rsid w:val="00722040"/>
    <w:rsid w:val="00723194"/>
    <w:rsid w:val="00725B2E"/>
    <w:rsid w:val="0073561A"/>
    <w:rsid w:val="0077100B"/>
    <w:rsid w:val="00786F2E"/>
    <w:rsid w:val="007904A7"/>
    <w:rsid w:val="00794586"/>
    <w:rsid w:val="0079694C"/>
    <w:rsid w:val="007978B6"/>
    <w:rsid w:val="007A09AA"/>
    <w:rsid w:val="007B2B13"/>
    <w:rsid w:val="007F1153"/>
    <w:rsid w:val="00802A52"/>
    <w:rsid w:val="00810444"/>
    <w:rsid w:val="00844151"/>
    <w:rsid w:val="00864BF6"/>
    <w:rsid w:val="0088156B"/>
    <w:rsid w:val="00885190"/>
    <w:rsid w:val="008B70A5"/>
    <w:rsid w:val="008C4548"/>
    <w:rsid w:val="008C7F82"/>
    <w:rsid w:val="008E5149"/>
    <w:rsid w:val="00902E6C"/>
    <w:rsid w:val="00907170"/>
    <w:rsid w:val="009130A0"/>
    <w:rsid w:val="00922A8D"/>
    <w:rsid w:val="00931161"/>
    <w:rsid w:val="00942712"/>
    <w:rsid w:val="00946A67"/>
    <w:rsid w:val="009509E8"/>
    <w:rsid w:val="00950AD8"/>
    <w:rsid w:val="0096107C"/>
    <w:rsid w:val="0096241D"/>
    <w:rsid w:val="00973FA0"/>
    <w:rsid w:val="00976EBE"/>
    <w:rsid w:val="00997C04"/>
    <w:rsid w:val="009A7CF5"/>
    <w:rsid w:val="009E797A"/>
    <w:rsid w:val="009F027B"/>
    <w:rsid w:val="00A00416"/>
    <w:rsid w:val="00A053FC"/>
    <w:rsid w:val="00A6505B"/>
    <w:rsid w:val="00A92BA1"/>
    <w:rsid w:val="00AA55F8"/>
    <w:rsid w:val="00AB6FB2"/>
    <w:rsid w:val="00AF27FF"/>
    <w:rsid w:val="00B003EE"/>
    <w:rsid w:val="00B05919"/>
    <w:rsid w:val="00B13AFC"/>
    <w:rsid w:val="00B167AC"/>
    <w:rsid w:val="00B2042D"/>
    <w:rsid w:val="00B25AAF"/>
    <w:rsid w:val="00B40A06"/>
    <w:rsid w:val="00B473C2"/>
    <w:rsid w:val="00B47D2C"/>
    <w:rsid w:val="00B52590"/>
    <w:rsid w:val="00B572B8"/>
    <w:rsid w:val="00B67A75"/>
    <w:rsid w:val="00B83F7A"/>
    <w:rsid w:val="00B84F08"/>
    <w:rsid w:val="00B91376"/>
    <w:rsid w:val="00BA3506"/>
    <w:rsid w:val="00BB2A9D"/>
    <w:rsid w:val="00BE0D2C"/>
    <w:rsid w:val="00BE3206"/>
    <w:rsid w:val="00BE798A"/>
    <w:rsid w:val="00BF464E"/>
    <w:rsid w:val="00BF62A9"/>
    <w:rsid w:val="00C01AD2"/>
    <w:rsid w:val="00C02C8B"/>
    <w:rsid w:val="00C123D2"/>
    <w:rsid w:val="00C176EB"/>
    <w:rsid w:val="00C20E0A"/>
    <w:rsid w:val="00C2622E"/>
    <w:rsid w:val="00C44253"/>
    <w:rsid w:val="00C4431F"/>
    <w:rsid w:val="00C63195"/>
    <w:rsid w:val="00C84028"/>
    <w:rsid w:val="00C95AC5"/>
    <w:rsid w:val="00CA4058"/>
    <w:rsid w:val="00CB0DF9"/>
    <w:rsid w:val="00CB11E8"/>
    <w:rsid w:val="00CB410B"/>
    <w:rsid w:val="00CB58CD"/>
    <w:rsid w:val="00CC0D77"/>
    <w:rsid w:val="00CC2580"/>
    <w:rsid w:val="00CC5737"/>
    <w:rsid w:val="00CC7521"/>
    <w:rsid w:val="00CD159D"/>
    <w:rsid w:val="00CF540B"/>
    <w:rsid w:val="00D23B4D"/>
    <w:rsid w:val="00D2455F"/>
    <w:rsid w:val="00D2656E"/>
    <w:rsid w:val="00D37CC4"/>
    <w:rsid w:val="00D4784A"/>
    <w:rsid w:val="00D63B3D"/>
    <w:rsid w:val="00D70783"/>
    <w:rsid w:val="00D7345C"/>
    <w:rsid w:val="00D87875"/>
    <w:rsid w:val="00DC4270"/>
    <w:rsid w:val="00DC5DF1"/>
    <w:rsid w:val="00DD2EAA"/>
    <w:rsid w:val="00DE488D"/>
    <w:rsid w:val="00DF4CA3"/>
    <w:rsid w:val="00DF60F7"/>
    <w:rsid w:val="00E2600C"/>
    <w:rsid w:val="00E2675D"/>
    <w:rsid w:val="00E73A9B"/>
    <w:rsid w:val="00E74F68"/>
    <w:rsid w:val="00E75466"/>
    <w:rsid w:val="00EE3BC5"/>
    <w:rsid w:val="00F127D8"/>
    <w:rsid w:val="00F14B0C"/>
    <w:rsid w:val="00F16D1B"/>
    <w:rsid w:val="00F21A4A"/>
    <w:rsid w:val="00F27BEF"/>
    <w:rsid w:val="00F323F6"/>
    <w:rsid w:val="00F60A86"/>
    <w:rsid w:val="00F63FBA"/>
    <w:rsid w:val="00FB376F"/>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AF552"/>
  <w15:docId w15:val="{FD9EFA0A-1654-4F36-81EF-55B22AAC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Standard"/>
    <w:next w:val="Standard"/>
    <w:link w:val="Heading6Char"/>
    <w:uiPriority w:val="9"/>
    <w:qFormat/>
    <w:rsid w:val="004D62DC"/>
    <w:pPr>
      <w:spacing w:before="240" w:after="60" w:line="240" w:lineRule="auto"/>
      <w:jc w:val="both"/>
      <w:outlineLvl w:val="5"/>
    </w:pPr>
    <w:rPr>
      <w:rFonts w:ascii="Times New Roman" w:eastAsia="Times New Roman" w:hAnsi="Times New Roman"/>
      <w:b/>
      <w:bCs/>
      <w:lang w:val="en-US"/>
    </w:rPr>
  </w:style>
  <w:style w:type="paragraph" w:styleId="Heading7">
    <w:name w:val="heading 7"/>
    <w:basedOn w:val="Standard"/>
    <w:next w:val="Standard"/>
    <w:link w:val="Heading7Char"/>
    <w:uiPriority w:val="9"/>
    <w:qFormat/>
    <w:rsid w:val="004D62DC"/>
    <w:pPr>
      <w:keepNext/>
      <w:spacing w:after="0" w:line="240" w:lineRule="auto"/>
      <w:outlineLvl w:val="6"/>
    </w:pPr>
    <w:rPr>
      <w:rFonts w:ascii="Times New Roman" w:eastAsia="Times New Roman" w:hAnsi="Times New Roman"/>
      <w:b/>
      <w:bCs/>
      <w:sz w:val="24"/>
      <w:szCs w:val="24"/>
      <w:lang w:val="sl-SI"/>
    </w:rPr>
  </w:style>
  <w:style w:type="paragraph" w:styleId="Heading8">
    <w:name w:val="heading 8"/>
    <w:basedOn w:val="Standard"/>
    <w:next w:val="Standard"/>
    <w:link w:val="Heading8Char"/>
    <w:uiPriority w:val="9"/>
    <w:qFormat/>
    <w:rsid w:val="004D62D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Standard"/>
    <w:next w:val="Standard"/>
    <w:link w:val="Heading9Char"/>
    <w:uiPriority w:val="9"/>
    <w:qFormat/>
    <w:rsid w:val="004D62DC"/>
    <w:pPr>
      <w:spacing w:before="240" w:after="60" w:line="240" w:lineRule="auto"/>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nhideWhenUsed/>
    <w:rsid w:val="00451F6C"/>
    <w:rPr>
      <w:sz w:val="16"/>
      <w:szCs w:val="16"/>
    </w:rPr>
  </w:style>
  <w:style w:type="paragraph" w:styleId="CommentText">
    <w:name w:val="annotation text"/>
    <w:basedOn w:val="Normal"/>
    <w:link w:val="CommentTextChar"/>
    <w:unhideWhenUsed/>
    <w:rsid w:val="00451F6C"/>
    <w:pPr>
      <w:spacing w:line="240" w:lineRule="auto"/>
    </w:pPr>
    <w:rPr>
      <w:sz w:val="20"/>
      <w:szCs w:val="20"/>
      <w:lang w:val="en-US"/>
    </w:rPr>
  </w:style>
  <w:style w:type="character" w:customStyle="1" w:styleId="CommentTextChar">
    <w:name w:val="Comment Text Char"/>
    <w:basedOn w:val="DefaultParagraphFont"/>
    <w:link w:val="CommentText"/>
    <w:rsid w:val="00451F6C"/>
    <w:rPr>
      <w:sz w:val="20"/>
      <w:szCs w:val="20"/>
      <w:lang w:val="en-US"/>
    </w:rPr>
  </w:style>
  <w:style w:type="paragraph" w:styleId="CommentSubject">
    <w:name w:val="annotation subject"/>
    <w:basedOn w:val="CommentText"/>
    <w:next w:val="CommentText"/>
    <w:link w:val="CommentSubjectChar"/>
    <w:unhideWhenUsed/>
    <w:rsid w:val="00451F6C"/>
    <w:rPr>
      <w:b/>
      <w:bCs/>
      <w:lang w:val="sr-Latn-ME"/>
    </w:rPr>
  </w:style>
  <w:style w:type="character" w:customStyle="1" w:styleId="CommentSubjectChar">
    <w:name w:val="Comment Subject Char"/>
    <w:basedOn w:val="CommentTextChar"/>
    <w:link w:val="CommentSubject"/>
    <w:rsid w:val="00451F6C"/>
    <w:rPr>
      <w:b/>
      <w:bCs/>
      <w:sz w:val="20"/>
      <w:szCs w:val="20"/>
      <w:lang w:val="en-US"/>
    </w:rPr>
  </w:style>
  <w:style w:type="table" w:styleId="TableGrid">
    <w:name w:val="Table Grid"/>
    <w:basedOn w:val="TableNormal"/>
    <w:uiPriority w:val="59"/>
    <w:rsid w:val="0002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871"/>
    <w:pPr>
      <w:spacing w:before="0" w:after="160" w:line="259" w:lineRule="auto"/>
      <w:ind w:left="720"/>
      <w:contextualSpacing/>
      <w:jc w:val="left"/>
    </w:pPr>
    <w:rPr>
      <w:sz w:val="22"/>
      <w:lang w:val="en-US"/>
    </w:rPr>
  </w:style>
  <w:style w:type="paragraph" w:styleId="NoSpacing">
    <w:name w:val="No Spacing"/>
    <w:link w:val="NoSpacingChar"/>
    <w:uiPriority w:val="1"/>
    <w:qFormat/>
    <w:rsid w:val="00CC5737"/>
    <w:pPr>
      <w:spacing w:after="0" w:line="240" w:lineRule="auto"/>
      <w:jc w:val="both"/>
    </w:pPr>
    <w:rPr>
      <w:rFonts w:ascii="Calibri" w:eastAsia="Calibri" w:hAnsi="Calibri" w:cs="Times New Roman"/>
      <w:sz w:val="24"/>
    </w:rPr>
  </w:style>
  <w:style w:type="table" w:styleId="LightGrid-Accent2">
    <w:name w:val="Light Grid Accent 2"/>
    <w:basedOn w:val="TableNormal"/>
    <w:uiPriority w:val="62"/>
    <w:rsid w:val="004D62DC"/>
    <w:pPr>
      <w:spacing w:after="0" w:line="240" w:lineRule="auto"/>
    </w:pPr>
    <w:rPr>
      <w:rFonts w:eastAsiaTheme="minorEastAsia"/>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go">
    <w:name w:val="go"/>
    <w:basedOn w:val="DefaultParagraphFont"/>
    <w:rsid w:val="004D62DC"/>
  </w:style>
  <w:style w:type="character" w:customStyle="1" w:styleId="NoSpacingChar">
    <w:name w:val="No Spacing Char"/>
    <w:basedOn w:val="DefaultParagraphFont"/>
    <w:link w:val="NoSpacing"/>
    <w:uiPriority w:val="1"/>
    <w:rsid w:val="004D62DC"/>
    <w:rPr>
      <w:rFonts w:ascii="Calibri" w:eastAsia="Calibri" w:hAnsi="Calibri" w:cs="Times New Roman"/>
      <w:sz w:val="24"/>
    </w:rPr>
  </w:style>
  <w:style w:type="table" w:styleId="GridTable2-Accent6">
    <w:name w:val="Grid Table 2 Accent 6"/>
    <w:basedOn w:val="TableNormal"/>
    <w:uiPriority w:val="47"/>
    <w:rsid w:val="004D62DC"/>
    <w:pPr>
      <w:spacing w:after="0" w:line="240" w:lineRule="auto"/>
    </w:pPr>
    <w:rPr>
      <w:lang w:val="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3">
    <w:name w:val="Grid Table 2 Accent 3"/>
    <w:basedOn w:val="TableNormal"/>
    <w:uiPriority w:val="47"/>
    <w:rsid w:val="004D62DC"/>
    <w:pPr>
      <w:spacing w:after="0" w:line="240" w:lineRule="auto"/>
    </w:pPr>
    <w:rPr>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1">
    <w:name w:val="Plain Table 1"/>
    <w:basedOn w:val="TableNormal"/>
    <w:uiPriority w:val="41"/>
    <w:rsid w:val="004D62DC"/>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D62DC"/>
    <w:pPr>
      <w:autoSpaceDE w:val="0"/>
      <w:autoSpaceDN w:val="0"/>
      <w:adjustRightInd w:val="0"/>
      <w:spacing w:after="0" w:line="240" w:lineRule="auto"/>
    </w:pPr>
    <w:rPr>
      <w:rFonts w:ascii="Book Antiqua" w:eastAsiaTheme="minorEastAsia" w:hAnsi="Book Antiqua" w:cs="Book Antiqua"/>
      <w:color w:val="000000"/>
      <w:sz w:val="24"/>
      <w:szCs w:val="24"/>
      <w:lang w:val="en-US"/>
    </w:rPr>
  </w:style>
  <w:style w:type="character" w:customStyle="1" w:styleId="apple-converted-space">
    <w:name w:val="apple-converted-space"/>
    <w:basedOn w:val="DefaultParagraphFont"/>
    <w:rsid w:val="004D62DC"/>
  </w:style>
  <w:style w:type="character" w:styleId="Strong">
    <w:name w:val="Strong"/>
    <w:basedOn w:val="DefaultParagraphFont"/>
    <w:uiPriority w:val="22"/>
    <w:qFormat/>
    <w:rsid w:val="004D62DC"/>
    <w:rPr>
      <w:b/>
      <w:bCs/>
    </w:rPr>
  </w:style>
  <w:style w:type="paragraph" w:styleId="TOC1">
    <w:name w:val="toc 1"/>
    <w:basedOn w:val="Normal"/>
    <w:next w:val="Normal"/>
    <w:autoRedefine/>
    <w:uiPriority w:val="39"/>
    <w:qFormat/>
    <w:rsid w:val="004D62DC"/>
    <w:pPr>
      <w:spacing w:before="0" w:after="100" w:line="276" w:lineRule="auto"/>
      <w:jc w:val="left"/>
    </w:pPr>
    <w:rPr>
      <w:rFonts w:ascii="Calibri" w:eastAsia="Calibri" w:hAnsi="Calibri" w:cs="Times New Roman"/>
      <w:sz w:val="22"/>
      <w:lang w:val="en-US"/>
    </w:rPr>
  </w:style>
  <w:style w:type="paragraph" w:styleId="TOCHeading">
    <w:name w:val="TOC Heading"/>
    <w:basedOn w:val="Heading1"/>
    <w:next w:val="Normal"/>
    <w:uiPriority w:val="39"/>
    <w:unhideWhenUsed/>
    <w:qFormat/>
    <w:rsid w:val="004D62DC"/>
    <w:pPr>
      <w:keepNext/>
      <w:keepLines/>
      <w:spacing w:before="480" w:line="276" w:lineRule="auto"/>
      <w:ind w:left="0"/>
      <w:jc w:val="left"/>
      <w:outlineLvl w:val="9"/>
    </w:pPr>
    <w:rPr>
      <w:rFonts w:asciiTheme="majorHAnsi" w:eastAsiaTheme="majorEastAsia" w:hAnsiTheme="majorHAnsi" w:cstheme="majorBidi"/>
      <w:b/>
      <w:color w:val="365F91" w:themeColor="accent1" w:themeShade="BF"/>
      <w:sz w:val="28"/>
      <w:szCs w:val="28"/>
      <w:lang w:val="en-US" w:eastAsia="ja-JP"/>
    </w:rPr>
  </w:style>
  <w:style w:type="paragraph" w:styleId="TOC2">
    <w:name w:val="toc 2"/>
    <w:basedOn w:val="Normal"/>
    <w:next w:val="Normal"/>
    <w:autoRedefine/>
    <w:uiPriority w:val="39"/>
    <w:unhideWhenUsed/>
    <w:qFormat/>
    <w:rsid w:val="004D62DC"/>
    <w:pPr>
      <w:tabs>
        <w:tab w:val="left" w:pos="660"/>
        <w:tab w:val="right" w:leader="dot" w:pos="9061"/>
      </w:tabs>
      <w:spacing w:before="0" w:after="100" w:line="240" w:lineRule="auto"/>
      <w:ind w:left="567" w:hanging="283"/>
      <w:jc w:val="left"/>
    </w:pPr>
    <w:rPr>
      <w:rFonts w:ascii="Calibri Light" w:eastAsiaTheme="minorEastAsia" w:hAnsi="Calibri Light" w:cs="Calibri Light"/>
      <w:noProof/>
      <w:sz w:val="22"/>
      <w:lang w:val="en-US"/>
    </w:rPr>
  </w:style>
  <w:style w:type="paragraph" w:styleId="TOC3">
    <w:name w:val="toc 3"/>
    <w:basedOn w:val="Normal"/>
    <w:next w:val="Normal"/>
    <w:autoRedefine/>
    <w:uiPriority w:val="39"/>
    <w:unhideWhenUsed/>
    <w:qFormat/>
    <w:rsid w:val="004D62DC"/>
    <w:pPr>
      <w:spacing w:before="0" w:after="100" w:line="259" w:lineRule="auto"/>
      <w:ind w:left="440"/>
      <w:jc w:val="left"/>
    </w:pPr>
    <w:rPr>
      <w:rFonts w:eastAsiaTheme="minorEastAsia" w:cs="Times New Roman"/>
      <w:sz w:val="22"/>
      <w:lang w:val="en-US"/>
    </w:rPr>
  </w:style>
  <w:style w:type="table" w:customStyle="1" w:styleId="TableGrid1">
    <w:name w:val="Table Grid1"/>
    <w:basedOn w:val="TableNormal"/>
    <w:next w:val="TableGrid"/>
    <w:uiPriority w:val="39"/>
    <w:rsid w:val="004D62D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4D62D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D62D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D62D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D62DC"/>
    <w:pPr>
      <w:spacing w:after="0" w:line="240" w:lineRule="auto"/>
    </w:pPr>
    <w:rPr>
      <w:rFonts w:ascii="Calibri" w:eastAsia="Calibri" w:hAnsi="Calibri" w:cs="Times New Roman"/>
      <w:lang w:val="bs-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4D62DC"/>
    <w:pPr>
      <w:spacing w:after="0" w:line="240" w:lineRule="auto"/>
    </w:pPr>
    <w:rPr>
      <w:rFonts w:ascii="Calibri" w:eastAsia="Calibri" w:hAnsi="Calibri" w:cs="Times New Roman"/>
      <w:lang w:val="bs-Latn-B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uiPriority w:val="9"/>
    <w:rsid w:val="004D62DC"/>
    <w:rPr>
      <w:rFonts w:ascii="Times New Roman" w:eastAsia="Times New Roman" w:hAnsi="Times New Roman" w:cs="Times New Roman"/>
      <w:b/>
      <w:bCs/>
      <w:kern w:val="3"/>
      <w:lang w:val="en-US" w:eastAsia="zh-CN"/>
    </w:rPr>
  </w:style>
  <w:style w:type="character" w:customStyle="1" w:styleId="Heading7Char">
    <w:name w:val="Heading 7 Char"/>
    <w:basedOn w:val="DefaultParagraphFont"/>
    <w:link w:val="Heading7"/>
    <w:uiPriority w:val="9"/>
    <w:rsid w:val="004D62DC"/>
    <w:rPr>
      <w:rFonts w:ascii="Times New Roman" w:eastAsia="Times New Roman" w:hAnsi="Times New Roman" w:cs="Times New Roman"/>
      <w:b/>
      <w:bCs/>
      <w:kern w:val="3"/>
      <w:sz w:val="24"/>
      <w:szCs w:val="24"/>
      <w:lang w:val="sl-SI" w:eastAsia="zh-CN"/>
    </w:rPr>
  </w:style>
  <w:style w:type="character" w:customStyle="1" w:styleId="Heading8Char">
    <w:name w:val="Heading 8 Char"/>
    <w:basedOn w:val="DefaultParagraphFont"/>
    <w:link w:val="Heading8"/>
    <w:uiPriority w:val="9"/>
    <w:rsid w:val="004D62DC"/>
    <w:rPr>
      <w:rFonts w:ascii="Times New Roman" w:eastAsia="Times New Roman" w:hAnsi="Times New Roman" w:cs="Times New Roman"/>
      <w:i/>
      <w:iCs/>
      <w:kern w:val="3"/>
      <w:sz w:val="24"/>
      <w:szCs w:val="24"/>
      <w:lang w:val="en-US" w:eastAsia="zh-CN"/>
    </w:rPr>
  </w:style>
  <w:style w:type="character" w:customStyle="1" w:styleId="Heading9Char">
    <w:name w:val="Heading 9 Char"/>
    <w:basedOn w:val="DefaultParagraphFont"/>
    <w:link w:val="Heading9"/>
    <w:uiPriority w:val="9"/>
    <w:rsid w:val="004D62DC"/>
    <w:rPr>
      <w:rFonts w:ascii="Cambria" w:eastAsia="Times New Roman" w:hAnsi="Cambria" w:cs="Times New Roman"/>
      <w:kern w:val="3"/>
      <w:lang w:val="en-US" w:eastAsia="zh-CN"/>
    </w:rPr>
  </w:style>
  <w:style w:type="paragraph" w:customStyle="1" w:styleId="Standard">
    <w:name w:val="Standard"/>
    <w:rsid w:val="004D62DC"/>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Textbody">
    <w:name w:val="Text body"/>
    <w:basedOn w:val="Standard"/>
    <w:rsid w:val="004D62DC"/>
    <w:pPr>
      <w:spacing w:after="0" w:line="240" w:lineRule="auto"/>
      <w:jc w:val="both"/>
    </w:pPr>
    <w:rPr>
      <w:rFonts w:ascii="Times New Roman" w:eastAsia="Times New Roman" w:hAnsi="Times New Roman"/>
      <w:sz w:val="28"/>
      <w:szCs w:val="24"/>
      <w:lang w:val="en-US"/>
    </w:rPr>
  </w:style>
  <w:style w:type="paragraph" w:styleId="List">
    <w:name w:val="List"/>
    <w:basedOn w:val="Textbody"/>
    <w:rsid w:val="004D62DC"/>
    <w:rPr>
      <w:rFonts w:cs="Arial"/>
    </w:rPr>
  </w:style>
  <w:style w:type="paragraph" w:styleId="Subtitle">
    <w:name w:val="Subtitle"/>
    <w:basedOn w:val="Standard"/>
    <w:next w:val="Textbody"/>
    <w:link w:val="SubtitleChar"/>
    <w:rsid w:val="004D62DC"/>
    <w:pPr>
      <w:spacing w:after="0" w:line="240" w:lineRule="auto"/>
    </w:pPr>
    <w:rPr>
      <w:rFonts w:ascii="Times New Roman" w:eastAsia="Times New Roman" w:hAnsi="Times New Roman"/>
      <w:b/>
      <w:sz w:val="24"/>
      <w:szCs w:val="28"/>
    </w:rPr>
  </w:style>
  <w:style w:type="character" w:customStyle="1" w:styleId="SubtitleChar">
    <w:name w:val="Subtitle Char"/>
    <w:basedOn w:val="DefaultParagraphFont"/>
    <w:link w:val="Subtitle"/>
    <w:rsid w:val="004D62DC"/>
    <w:rPr>
      <w:rFonts w:ascii="Times New Roman" w:eastAsia="Times New Roman" w:hAnsi="Times New Roman" w:cs="Times New Roman"/>
      <w:b/>
      <w:kern w:val="3"/>
      <w:sz w:val="24"/>
      <w:szCs w:val="28"/>
      <w:lang w:eastAsia="zh-CN"/>
    </w:rPr>
  </w:style>
  <w:style w:type="paragraph" w:customStyle="1" w:styleId="Index">
    <w:name w:val="Index"/>
    <w:basedOn w:val="Standard"/>
    <w:rsid w:val="004D62DC"/>
    <w:pPr>
      <w:suppressLineNumbers/>
    </w:pPr>
    <w:rPr>
      <w:rFonts w:cs="Arial"/>
    </w:rPr>
  </w:style>
  <w:style w:type="paragraph" w:customStyle="1" w:styleId="Char">
    <w:name w:val="Char"/>
    <w:basedOn w:val="Standard"/>
    <w:rsid w:val="004D62DC"/>
    <w:pPr>
      <w:spacing w:line="240" w:lineRule="exact"/>
      <w:jc w:val="both"/>
    </w:pPr>
    <w:rPr>
      <w:rFonts w:ascii="Tahoma" w:eastAsia="Times New Roman" w:hAnsi="Tahoma"/>
      <w:sz w:val="20"/>
      <w:szCs w:val="20"/>
      <w:lang w:val="en-US"/>
    </w:rPr>
  </w:style>
  <w:style w:type="paragraph" w:customStyle="1" w:styleId="BodyText3">
    <w:name w:val="Body Text3"/>
    <w:basedOn w:val="Standard"/>
    <w:rsid w:val="004D62DC"/>
    <w:pPr>
      <w:shd w:val="clear" w:color="auto" w:fill="FFFFFF"/>
      <w:spacing w:after="0" w:line="240" w:lineRule="atLeast"/>
      <w:jc w:val="both"/>
    </w:pPr>
    <w:rPr>
      <w:sz w:val="21"/>
    </w:rPr>
  </w:style>
  <w:style w:type="paragraph" w:customStyle="1" w:styleId="Bodytext2">
    <w:name w:val="Body text (2)"/>
    <w:basedOn w:val="Standard"/>
    <w:rsid w:val="004D62DC"/>
    <w:pPr>
      <w:shd w:val="clear" w:color="auto" w:fill="FFFFFF"/>
      <w:spacing w:after="0" w:line="240" w:lineRule="atLeast"/>
      <w:jc w:val="both"/>
    </w:pPr>
  </w:style>
  <w:style w:type="paragraph" w:customStyle="1" w:styleId="Bodytext4">
    <w:name w:val="Body text (4)"/>
    <w:basedOn w:val="Standard"/>
    <w:rsid w:val="004D62DC"/>
    <w:pPr>
      <w:shd w:val="clear" w:color="auto" w:fill="FFFFFF"/>
      <w:spacing w:after="0" w:line="240" w:lineRule="atLeast"/>
      <w:jc w:val="both"/>
    </w:pPr>
  </w:style>
  <w:style w:type="paragraph" w:customStyle="1" w:styleId="Bodytext30">
    <w:name w:val="Body text (3)"/>
    <w:basedOn w:val="Standard"/>
    <w:rsid w:val="004D62DC"/>
    <w:pPr>
      <w:shd w:val="clear" w:color="auto" w:fill="FFFFFF"/>
      <w:spacing w:after="0" w:line="240" w:lineRule="atLeast"/>
      <w:jc w:val="both"/>
    </w:pPr>
  </w:style>
  <w:style w:type="paragraph" w:customStyle="1" w:styleId="Bodytext5">
    <w:name w:val="Body text (5)"/>
    <w:basedOn w:val="Standard"/>
    <w:rsid w:val="004D62DC"/>
    <w:pPr>
      <w:shd w:val="clear" w:color="auto" w:fill="FFFFFF"/>
      <w:spacing w:after="0" w:line="240" w:lineRule="atLeast"/>
      <w:jc w:val="both"/>
    </w:pPr>
    <w:rPr>
      <w:sz w:val="16"/>
    </w:rPr>
  </w:style>
  <w:style w:type="paragraph" w:customStyle="1" w:styleId="Bodytext6">
    <w:name w:val="Body text (6)"/>
    <w:basedOn w:val="Standard"/>
    <w:rsid w:val="004D62DC"/>
    <w:pPr>
      <w:shd w:val="clear" w:color="auto" w:fill="FFFFFF"/>
      <w:spacing w:after="0" w:line="240" w:lineRule="atLeast"/>
      <w:jc w:val="both"/>
    </w:pPr>
    <w:rPr>
      <w:sz w:val="17"/>
    </w:rPr>
  </w:style>
  <w:style w:type="paragraph" w:customStyle="1" w:styleId="Bodytext7">
    <w:name w:val="Body text (7)"/>
    <w:basedOn w:val="Standard"/>
    <w:rsid w:val="004D62DC"/>
    <w:pPr>
      <w:shd w:val="clear" w:color="auto" w:fill="FFFFFF"/>
      <w:spacing w:after="0" w:line="240" w:lineRule="atLeast"/>
      <w:jc w:val="both"/>
    </w:pPr>
    <w:rPr>
      <w:rFonts w:ascii="Corbel" w:hAnsi="Corbel" w:cs="Corbel"/>
      <w:sz w:val="19"/>
    </w:rPr>
  </w:style>
  <w:style w:type="paragraph" w:customStyle="1" w:styleId="Bodytext8">
    <w:name w:val="Body text (8)"/>
    <w:basedOn w:val="Standard"/>
    <w:rsid w:val="004D62DC"/>
    <w:pPr>
      <w:shd w:val="clear" w:color="auto" w:fill="FFFFFF"/>
      <w:spacing w:after="0" w:line="240" w:lineRule="atLeast"/>
      <w:jc w:val="both"/>
    </w:pPr>
    <w:rPr>
      <w:rFonts w:ascii="Corbel" w:hAnsi="Corbel" w:cs="Corbel"/>
      <w:sz w:val="18"/>
    </w:rPr>
  </w:style>
  <w:style w:type="paragraph" w:customStyle="1" w:styleId="Tablecaption2">
    <w:name w:val="Table caption (2)"/>
    <w:basedOn w:val="Standard"/>
    <w:rsid w:val="004D62DC"/>
    <w:pPr>
      <w:shd w:val="clear" w:color="auto" w:fill="FFFFFF"/>
      <w:spacing w:after="0" w:line="240" w:lineRule="atLeast"/>
      <w:jc w:val="both"/>
    </w:pPr>
    <w:rPr>
      <w:sz w:val="17"/>
    </w:rPr>
  </w:style>
  <w:style w:type="paragraph" w:customStyle="1" w:styleId="Bodytext9">
    <w:name w:val="Body text (9)"/>
    <w:basedOn w:val="Standard"/>
    <w:rsid w:val="004D62DC"/>
    <w:pPr>
      <w:shd w:val="clear" w:color="auto" w:fill="FFFFFF"/>
      <w:spacing w:after="0" w:line="240" w:lineRule="atLeast"/>
      <w:jc w:val="both"/>
    </w:pPr>
  </w:style>
  <w:style w:type="paragraph" w:customStyle="1" w:styleId="Bodytext10">
    <w:name w:val="Body text (10)"/>
    <w:basedOn w:val="Standard"/>
    <w:rsid w:val="004D62DC"/>
    <w:pPr>
      <w:shd w:val="clear" w:color="auto" w:fill="FFFFFF"/>
      <w:spacing w:after="0" w:line="240" w:lineRule="atLeast"/>
      <w:jc w:val="both"/>
    </w:pPr>
  </w:style>
  <w:style w:type="paragraph" w:customStyle="1" w:styleId="Bodytext19">
    <w:name w:val="Body text (19)"/>
    <w:basedOn w:val="Standard"/>
    <w:rsid w:val="004D62DC"/>
    <w:pPr>
      <w:shd w:val="clear" w:color="auto" w:fill="FFFFFF"/>
      <w:spacing w:after="0" w:line="240" w:lineRule="atLeast"/>
      <w:jc w:val="both"/>
    </w:pPr>
  </w:style>
  <w:style w:type="paragraph" w:customStyle="1" w:styleId="Bodytext12">
    <w:name w:val="Body text (12)"/>
    <w:basedOn w:val="Standard"/>
    <w:rsid w:val="004D62DC"/>
    <w:pPr>
      <w:shd w:val="clear" w:color="auto" w:fill="FFFFFF"/>
      <w:spacing w:after="0" w:line="240" w:lineRule="atLeast"/>
      <w:jc w:val="both"/>
    </w:pPr>
    <w:rPr>
      <w:sz w:val="8"/>
    </w:rPr>
  </w:style>
  <w:style w:type="paragraph" w:customStyle="1" w:styleId="Bodytext14">
    <w:name w:val="Body text (14)"/>
    <w:basedOn w:val="Standard"/>
    <w:rsid w:val="004D62DC"/>
    <w:pPr>
      <w:shd w:val="clear" w:color="auto" w:fill="FFFFFF"/>
      <w:spacing w:after="0" w:line="240" w:lineRule="atLeast"/>
      <w:jc w:val="both"/>
    </w:pPr>
    <w:rPr>
      <w:sz w:val="8"/>
    </w:rPr>
  </w:style>
  <w:style w:type="paragraph" w:customStyle="1" w:styleId="Bodytext11">
    <w:name w:val="Body text (11)"/>
    <w:basedOn w:val="Standard"/>
    <w:rsid w:val="004D62DC"/>
    <w:pPr>
      <w:shd w:val="clear" w:color="auto" w:fill="FFFFFF"/>
      <w:spacing w:after="0" w:line="240" w:lineRule="atLeast"/>
      <w:jc w:val="both"/>
    </w:pPr>
    <w:rPr>
      <w:sz w:val="9"/>
    </w:rPr>
  </w:style>
  <w:style w:type="paragraph" w:customStyle="1" w:styleId="Bodytext15">
    <w:name w:val="Body text (15)"/>
    <w:basedOn w:val="Standard"/>
    <w:rsid w:val="004D62DC"/>
    <w:pPr>
      <w:shd w:val="clear" w:color="auto" w:fill="FFFFFF"/>
      <w:spacing w:after="0" w:line="240" w:lineRule="atLeast"/>
      <w:jc w:val="both"/>
    </w:pPr>
    <w:rPr>
      <w:sz w:val="8"/>
    </w:rPr>
  </w:style>
  <w:style w:type="paragraph" w:customStyle="1" w:styleId="Bodytext17">
    <w:name w:val="Body text (17)"/>
    <w:basedOn w:val="Standard"/>
    <w:rsid w:val="004D62DC"/>
    <w:pPr>
      <w:shd w:val="clear" w:color="auto" w:fill="FFFFFF"/>
      <w:spacing w:after="0" w:line="240" w:lineRule="atLeast"/>
      <w:jc w:val="both"/>
    </w:pPr>
    <w:rPr>
      <w:sz w:val="8"/>
    </w:rPr>
  </w:style>
  <w:style w:type="paragraph" w:customStyle="1" w:styleId="Bodytext18">
    <w:name w:val="Body text (18)"/>
    <w:basedOn w:val="Standard"/>
    <w:rsid w:val="004D62DC"/>
    <w:pPr>
      <w:shd w:val="clear" w:color="auto" w:fill="FFFFFF"/>
      <w:spacing w:after="0" w:line="240" w:lineRule="atLeast"/>
      <w:jc w:val="both"/>
    </w:pPr>
    <w:rPr>
      <w:sz w:val="8"/>
    </w:rPr>
  </w:style>
  <w:style w:type="paragraph" w:customStyle="1" w:styleId="Bodytext13">
    <w:name w:val="Body text (13)"/>
    <w:basedOn w:val="Standard"/>
    <w:rsid w:val="004D62DC"/>
    <w:pPr>
      <w:shd w:val="clear" w:color="auto" w:fill="FFFFFF"/>
      <w:spacing w:after="0" w:line="240" w:lineRule="atLeast"/>
      <w:jc w:val="both"/>
    </w:pPr>
    <w:rPr>
      <w:sz w:val="8"/>
    </w:rPr>
  </w:style>
  <w:style w:type="paragraph" w:customStyle="1" w:styleId="Bodytext16">
    <w:name w:val="Body text (16)"/>
    <w:basedOn w:val="Standard"/>
    <w:rsid w:val="004D62DC"/>
    <w:pPr>
      <w:shd w:val="clear" w:color="auto" w:fill="FFFFFF"/>
      <w:spacing w:after="0" w:line="240" w:lineRule="atLeast"/>
      <w:jc w:val="both"/>
    </w:pPr>
    <w:rPr>
      <w:sz w:val="8"/>
    </w:rPr>
  </w:style>
  <w:style w:type="paragraph" w:customStyle="1" w:styleId="Bodytext20">
    <w:name w:val="Body text (20)"/>
    <w:basedOn w:val="Standard"/>
    <w:rsid w:val="004D62DC"/>
    <w:pPr>
      <w:shd w:val="clear" w:color="auto" w:fill="FFFFFF"/>
      <w:spacing w:after="0" w:line="240" w:lineRule="atLeast"/>
      <w:jc w:val="both"/>
    </w:pPr>
    <w:rPr>
      <w:rFonts w:ascii="Corbel" w:hAnsi="Corbel" w:cs="Corbel"/>
      <w:sz w:val="23"/>
    </w:rPr>
  </w:style>
  <w:style w:type="paragraph" w:customStyle="1" w:styleId="Bodytext24">
    <w:name w:val="Body text (24)"/>
    <w:basedOn w:val="Standard"/>
    <w:rsid w:val="004D62DC"/>
    <w:pPr>
      <w:shd w:val="clear" w:color="auto" w:fill="FFFFFF"/>
      <w:spacing w:after="0" w:line="240" w:lineRule="atLeast"/>
      <w:jc w:val="both"/>
    </w:pPr>
    <w:rPr>
      <w:sz w:val="24"/>
    </w:rPr>
  </w:style>
  <w:style w:type="paragraph" w:customStyle="1" w:styleId="Bodytext21">
    <w:name w:val="Body text (21)"/>
    <w:basedOn w:val="Standard"/>
    <w:rsid w:val="004D62DC"/>
    <w:pPr>
      <w:shd w:val="clear" w:color="auto" w:fill="FFFFFF"/>
      <w:spacing w:after="0" w:line="240" w:lineRule="atLeast"/>
      <w:jc w:val="both"/>
    </w:pPr>
    <w:rPr>
      <w:sz w:val="8"/>
    </w:rPr>
  </w:style>
  <w:style w:type="paragraph" w:customStyle="1" w:styleId="Bodytext22">
    <w:name w:val="Body text (22)"/>
    <w:basedOn w:val="Standard"/>
    <w:rsid w:val="004D62DC"/>
    <w:pPr>
      <w:shd w:val="clear" w:color="auto" w:fill="FFFFFF"/>
      <w:spacing w:after="0" w:line="240" w:lineRule="atLeast"/>
      <w:jc w:val="both"/>
    </w:pPr>
    <w:rPr>
      <w:sz w:val="8"/>
    </w:rPr>
  </w:style>
  <w:style w:type="paragraph" w:customStyle="1" w:styleId="Bodytext23">
    <w:name w:val="Body text (23)"/>
    <w:basedOn w:val="Standard"/>
    <w:rsid w:val="004D62DC"/>
    <w:pPr>
      <w:shd w:val="clear" w:color="auto" w:fill="FFFFFF"/>
      <w:spacing w:after="0" w:line="240" w:lineRule="atLeast"/>
      <w:jc w:val="both"/>
    </w:pPr>
    <w:rPr>
      <w:sz w:val="8"/>
    </w:rPr>
  </w:style>
  <w:style w:type="paragraph" w:customStyle="1" w:styleId="CM11">
    <w:name w:val="CM11"/>
    <w:basedOn w:val="Standard"/>
    <w:next w:val="Standard"/>
    <w:rsid w:val="004D62DC"/>
    <w:pPr>
      <w:autoSpaceDE w:val="0"/>
      <w:spacing w:after="0" w:line="240" w:lineRule="auto"/>
      <w:jc w:val="both"/>
    </w:pPr>
    <w:rPr>
      <w:rFonts w:ascii="Times New Roman" w:eastAsia="Times New Roman" w:hAnsi="Times New Roman"/>
      <w:sz w:val="24"/>
      <w:szCs w:val="24"/>
      <w:lang w:val="en-US"/>
    </w:rPr>
  </w:style>
  <w:style w:type="paragraph" w:customStyle="1" w:styleId="CM12">
    <w:name w:val="CM12"/>
    <w:basedOn w:val="Standard"/>
    <w:next w:val="Standard"/>
    <w:rsid w:val="004D62DC"/>
    <w:pPr>
      <w:autoSpaceDE w:val="0"/>
      <w:spacing w:after="0" w:line="240" w:lineRule="auto"/>
      <w:jc w:val="both"/>
    </w:pPr>
    <w:rPr>
      <w:rFonts w:ascii="Times New Roman" w:eastAsia="Times New Roman" w:hAnsi="Times New Roman"/>
      <w:sz w:val="24"/>
      <w:szCs w:val="24"/>
      <w:lang w:val="en-US"/>
    </w:rPr>
  </w:style>
  <w:style w:type="paragraph" w:styleId="BlockText">
    <w:name w:val="Block Text"/>
    <w:basedOn w:val="Standard"/>
    <w:rsid w:val="004D62DC"/>
    <w:pPr>
      <w:spacing w:after="0" w:line="240" w:lineRule="auto"/>
      <w:ind w:left="-1080" w:right="-900"/>
      <w:jc w:val="both"/>
    </w:pPr>
    <w:rPr>
      <w:rFonts w:ascii="Times New Roman" w:eastAsia="Times New Roman" w:hAnsi="Times New Roman"/>
      <w:sz w:val="28"/>
      <w:szCs w:val="24"/>
      <w:lang w:val="en-US"/>
    </w:rPr>
  </w:style>
  <w:style w:type="paragraph" w:styleId="BodyText25">
    <w:name w:val="Body Text 2"/>
    <w:basedOn w:val="Standard"/>
    <w:link w:val="BodyText2Char"/>
    <w:rsid w:val="004D62DC"/>
    <w:pPr>
      <w:overflowPunct w:val="0"/>
      <w:autoSpaceDE w:val="0"/>
      <w:spacing w:after="120" w:line="480" w:lineRule="auto"/>
      <w:jc w:val="both"/>
    </w:pPr>
    <w:rPr>
      <w:rFonts w:ascii="YuHelvetica, 'Times New Roman'" w:eastAsia="Times New Roman" w:hAnsi="YuHelvetica, 'Times New Roman'"/>
      <w:sz w:val="28"/>
      <w:szCs w:val="20"/>
      <w:lang w:val="en-US"/>
    </w:rPr>
  </w:style>
  <w:style w:type="character" w:customStyle="1" w:styleId="BodyText2Char">
    <w:name w:val="Body Text 2 Char"/>
    <w:basedOn w:val="DefaultParagraphFont"/>
    <w:link w:val="BodyText25"/>
    <w:rsid w:val="004D62DC"/>
    <w:rPr>
      <w:rFonts w:ascii="YuHelvetica, 'Times New Roman'" w:eastAsia="Times New Roman" w:hAnsi="YuHelvetica, 'Times New Roman'" w:cs="Times New Roman"/>
      <w:kern w:val="3"/>
      <w:sz w:val="28"/>
      <w:szCs w:val="20"/>
      <w:lang w:val="en-US" w:eastAsia="zh-CN"/>
    </w:rPr>
  </w:style>
  <w:style w:type="paragraph" w:customStyle="1" w:styleId="xl65">
    <w:name w:val="xl65"/>
    <w:basedOn w:val="Standard"/>
    <w:rsid w:val="004D62DC"/>
    <w:pPr>
      <w:spacing w:before="280" w:after="280" w:line="240" w:lineRule="auto"/>
      <w:jc w:val="both"/>
    </w:pPr>
    <w:rPr>
      <w:rFonts w:ascii="Times New Roman" w:eastAsia="Times New Roman" w:hAnsi="Times New Roman"/>
      <w:b/>
      <w:bCs/>
      <w:sz w:val="24"/>
      <w:szCs w:val="24"/>
      <w:lang w:val="en-US"/>
    </w:rPr>
  </w:style>
  <w:style w:type="paragraph" w:customStyle="1" w:styleId="xl67">
    <w:name w:val="xl67"/>
    <w:basedOn w:val="Standard"/>
    <w:rsid w:val="004D62DC"/>
    <w:pPr>
      <w:spacing w:before="280" w:after="280" w:line="240" w:lineRule="auto"/>
      <w:jc w:val="both"/>
    </w:pPr>
    <w:rPr>
      <w:rFonts w:ascii="Times New Roman" w:eastAsia="Times New Roman" w:hAnsi="Times New Roman"/>
      <w:b/>
      <w:bCs/>
      <w:sz w:val="20"/>
      <w:szCs w:val="20"/>
      <w:lang w:val="en-US"/>
    </w:rPr>
  </w:style>
  <w:style w:type="paragraph" w:customStyle="1" w:styleId="xl68">
    <w:name w:val="xl68"/>
    <w:basedOn w:val="Standard"/>
    <w:rsid w:val="004D62DC"/>
    <w:pPr>
      <w:shd w:val="clear" w:color="auto" w:fill="C0C0C0"/>
      <w:spacing w:before="280" w:after="280" w:line="240" w:lineRule="auto"/>
      <w:jc w:val="both"/>
    </w:pPr>
    <w:rPr>
      <w:rFonts w:ascii="Times New Roman" w:eastAsia="Times New Roman" w:hAnsi="Times New Roman"/>
      <w:b/>
      <w:bCs/>
      <w:sz w:val="20"/>
      <w:szCs w:val="20"/>
      <w:lang w:val="en-US"/>
    </w:rPr>
  </w:style>
  <w:style w:type="paragraph" w:customStyle="1" w:styleId="xl69">
    <w:name w:val="xl69"/>
    <w:basedOn w:val="Standard"/>
    <w:rsid w:val="004D62DC"/>
    <w:pPr>
      <w:shd w:val="clear" w:color="auto" w:fill="C0C0C0"/>
      <w:spacing w:before="280" w:after="280" w:line="240" w:lineRule="auto"/>
      <w:jc w:val="center"/>
    </w:pPr>
    <w:rPr>
      <w:rFonts w:ascii="Times New Roman" w:eastAsia="Times New Roman" w:hAnsi="Times New Roman"/>
      <w:b/>
      <w:bCs/>
      <w:sz w:val="20"/>
      <w:szCs w:val="20"/>
      <w:lang w:val="en-US"/>
    </w:rPr>
  </w:style>
  <w:style w:type="paragraph" w:customStyle="1" w:styleId="xl70">
    <w:name w:val="xl70"/>
    <w:basedOn w:val="Standard"/>
    <w:rsid w:val="004D62DC"/>
    <w:pPr>
      <w:shd w:val="clear" w:color="auto" w:fill="C0C0C0"/>
      <w:spacing w:before="280" w:after="280" w:line="240" w:lineRule="auto"/>
      <w:jc w:val="both"/>
    </w:pPr>
    <w:rPr>
      <w:rFonts w:ascii="Times New Roman" w:eastAsia="Times New Roman" w:hAnsi="Times New Roman"/>
      <w:b/>
      <w:bCs/>
      <w:sz w:val="20"/>
      <w:szCs w:val="20"/>
      <w:lang w:val="en-US"/>
    </w:rPr>
  </w:style>
  <w:style w:type="paragraph" w:customStyle="1" w:styleId="xl71">
    <w:name w:val="xl71"/>
    <w:basedOn w:val="Standard"/>
    <w:rsid w:val="004D62DC"/>
    <w:pPr>
      <w:spacing w:before="280" w:after="280" w:line="240" w:lineRule="auto"/>
      <w:jc w:val="both"/>
    </w:pPr>
    <w:rPr>
      <w:rFonts w:ascii="Times New Roman" w:eastAsia="Times New Roman" w:hAnsi="Times New Roman"/>
      <w:b/>
      <w:bCs/>
      <w:sz w:val="20"/>
      <w:szCs w:val="20"/>
      <w:lang w:val="en-US"/>
    </w:rPr>
  </w:style>
  <w:style w:type="paragraph" w:customStyle="1" w:styleId="xl72">
    <w:name w:val="xl72"/>
    <w:basedOn w:val="Standard"/>
    <w:rsid w:val="004D62DC"/>
    <w:pPr>
      <w:spacing w:before="280" w:after="280" w:line="240" w:lineRule="auto"/>
      <w:jc w:val="both"/>
    </w:pPr>
    <w:rPr>
      <w:rFonts w:ascii="Times New Roman" w:eastAsia="Times New Roman" w:hAnsi="Times New Roman"/>
      <w:b/>
      <w:bCs/>
      <w:sz w:val="20"/>
      <w:szCs w:val="20"/>
      <w:lang w:val="en-US"/>
    </w:rPr>
  </w:style>
  <w:style w:type="paragraph" w:customStyle="1" w:styleId="xl73">
    <w:name w:val="xl73"/>
    <w:basedOn w:val="Standard"/>
    <w:rsid w:val="004D62DC"/>
    <w:pPr>
      <w:spacing w:before="280" w:after="280" w:line="240" w:lineRule="auto"/>
      <w:jc w:val="center"/>
    </w:pPr>
    <w:rPr>
      <w:rFonts w:ascii="Times New Roman" w:eastAsia="Times New Roman" w:hAnsi="Times New Roman"/>
      <w:b/>
      <w:bCs/>
      <w:sz w:val="24"/>
      <w:szCs w:val="24"/>
      <w:lang w:val="en-US"/>
    </w:rPr>
  </w:style>
  <w:style w:type="paragraph" w:customStyle="1" w:styleId="xl74">
    <w:name w:val="xl74"/>
    <w:basedOn w:val="Standard"/>
    <w:rsid w:val="004D62DC"/>
    <w:pPr>
      <w:spacing w:before="280" w:after="280" w:line="240" w:lineRule="auto"/>
      <w:jc w:val="both"/>
    </w:pPr>
    <w:rPr>
      <w:rFonts w:ascii="Times New Roman" w:eastAsia="Times New Roman" w:hAnsi="Times New Roman"/>
      <w:b/>
      <w:bCs/>
      <w:sz w:val="20"/>
      <w:szCs w:val="20"/>
      <w:lang w:val="en-US"/>
    </w:rPr>
  </w:style>
  <w:style w:type="paragraph" w:customStyle="1" w:styleId="xl75">
    <w:name w:val="xl75"/>
    <w:basedOn w:val="Standard"/>
    <w:rsid w:val="004D62DC"/>
    <w:pPr>
      <w:spacing w:before="280" w:after="280" w:line="240" w:lineRule="auto"/>
      <w:jc w:val="center"/>
    </w:pPr>
    <w:rPr>
      <w:rFonts w:ascii="Times New Roman" w:eastAsia="Times New Roman" w:hAnsi="Times New Roman"/>
      <w:b/>
      <w:bCs/>
      <w:sz w:val="24"/>
      <w:szCs w:val="24"/>
      <w:lang w:val="en-US"/>
    </w:rPr>
  </w:style>
  <w:style w:type="paragraph" w:customStyle="1" w:styleId="xl76">
    <w:name w:val="xl76"/>
    <w:basedOn w:val="Standard"/>
    <w:rsid w:val="004D62DC"/>
    <w:pPr>
      <w:shd w:val="clear" w:color="auto" w:fill="FFFFFF"/>
      <w:spacing w:before="280" w:after="280" w:line="240" w:lineRule="auto"/>
      <w:jc w:val="both"/>
    </w:pPr>
    <w:rPr>
      <w:rFonts w:ascii="Times New Roman" w:eastAsia="Times New Roman" w:hAnsi="Times New Roman"/>
      <w:b/>
      <w:bCs/>
      <w:sz w:val="20"/>
      <w:szCs w:val="20"/>
      <w:lang w:val="en-US"/>
    </w:rPr>
  </w:style>
  <w:style w:type="paragraph" w:customStyle="1" w:styleId="xl77">
    <w:name w:val="xl77"/>
    <w:basedOn w:val="Standard"/>
    <w:rsid w:val="004D62DC"/>
    <w:pPr>
      <w:shd w:val="clear" w:color="auto" w:fill="FFFFFF"/>
      <w:spacing w:before="280" w:after="280" w:line="240" w:lineRule="auto"/>
      <w:jc w:val="right"/>
    </w:pPr>
    <w:rPr>
      <w:rFonts w:ascii="Times New Roman" w:eastAsia="Times New Roman" w:hAnsi="Times New Roman"/>
      <w:b/>
      <w:bCs/>
      <w:sz w:val="20"/>
      <w:szCs w:val="20"/>
      <w:lang w:val="en-US"/>
    </w:rPr>
  </w:style>
  <w:style w:type="paragraph" w:customStyle="1" w:styleId="xl78">
    <w:name w:val="xl78"/>
    <w:basedOn w:val="Standard"/>
    <w:rsid w:val="004D62DC"/>
    <w:pPr>
      <w:spacing w:before="280" w:after="280" w:line="240" w:lineRule="auto"/>
      <w:jc w:val="right"/>
    </w:pPr>
    <w:rPr>
      <w:rFonts w:ascii="Times New Roman" w:eastAsia="Times New Roman" w:hAnsi="Times New Roman"/>
      <w:b/>
      <w:bCs/>
      <w:sz w:val="20"/>
      <w:szCs w:val="20"/>
      <w:lang w:val="en-US"/>
    </w:rPr>
  </w:style>
  <w:style w:type="paragraph" w:customStyle="1" w:styleId="xl79">
    <w:name w:val="xl79"/>
    <w:basedOn w:val="Standard"/>
    <w:rsid w:val="004D62DC"/>
    <w:pPr>
      <w:spacing w:before="280" w:after="280" w:line="240" w:lineRule="auto"/>
      <w:jc w:val="center"/>
    </w:pPr>
    <w:rPr>
      <w:rFonts w:ascii="Times New Roman" w:eastAsia="Times New Roman" w:hAnsi="Times New Roman"/>
      <w:b/>
      <w:bCs/>
      <w:sz w:val="28"/>
      <w:szCs w:val="28"/>
      <w:lang w:val="en-US"/>
    </w:rPr>
  </w:style>
  <w:style w:type="paragraph" w:customStyle="1" w:styleId="xl80">
    <w:name w:val="xl80"/>
    <w:basedOn w:val="Standard"/>
    <w:rsid w:val="004D62DC"/>
    <w:pPr>
      <w:spacing w:before="280" w:after="280" w:line="240" w:lineRule="auto"/>
      <w:jc w:val="center"/>
    </w:pPr>
    <w:rPr>
      <w:rFonts w:ascii="Times New Roman" w:eastAsia="Times New Roman" w:hAnsi="Times New Roman"/>
      <w:b/>
      <w:bCs/>
      <w:sz w:val="24"/>
      <w:szCs w:val="24"/>
      <w:lang w:val="en-US"/>
    </w:rPr>
  </w:style>
  <w:style w:type="paragraph" w:customStyle="1" w:styleId="Contents2">
    <w:name w:val="Contents 2"/>
    <w:basedOn w:val="Standard"/>
    <w:next w:val="Standard"/>
    <w:rsid w:val="004D62DC"/>
    <w:pPr>
      <w:spacing w:before="240" w:after="0" w:line="240" w:lineRule="auto"/>
      <w:ind w:left="709" w:right="380" w:hanging="283"/>
    </w:pPr>
    <w:rPr>
      <w:rFonts w:ascii="Times New Roman" w:hAnsi="Times New Roman"/>
      <w:b/>
      <w:szCs w:val="24"/>
    </w:rPr>
  </w:style>
  <w:style w:type="paragraph" w:customStyle="1" w:styleId="Contents1">
    <w:name w:val="Contents 1"/>
    <w:basedOn w:val="Standard"/>
    <w:next w:val="Standard"/>
    <w:rsid w:val="004D62DC"/>
    <w:pPr>
      <w:spacing w:before="360" w:after="0" w:line="240" w:lineRule="auto"/>
      <w:jc w:val="both"/>
    </w:pPr>
    <w:rPr>
      <w:rFonts w:ascii="Times New Roman" w:eastAsia="Times New Roman" w:hAnsi="Times New Roman"/>
      <w:b/>
      <w:sz w:val="28"/>
      <w:szCs w:val="28"/>
    </w:rPr>
  </w:style>
  <w:style w:type="paragraph" w:customStyle="1" w:styleId="Contents3">
    <w:name w:val="Contents 3"/>
    <w:basedOn w:val="Standard"/>
    <w:next w:val="Standard"/>
    <w:rsid w:val="004D62DC"/>
    <w:pPr>
      <w:spacing w:after="0" w:line="240" w:lineRule="auto"/>
      <w:ind w:left="851" w:right="297"/>
    </w:pPr>
    <w:rPr>
      <w:rFonts w:ascii="Times New Roman" w:eastAsia="Times New Roman" w:hAnsi="Times New Roman"/>
      <w:i/>
      <w:iCs/>
      <w:sz w:val="24"/>
    </w:rPr>
  </w:style>
  <w:style w:type="paragraph" w:customStyle="1" w:styleId="Contents4">
    <w:name w:val="Contents 4"/>
    <w:basedOn w:val="Standard"/>
    <w:next w:val="Standard"/>
    <w:rsid w:val="004D62DC"/>
    <w:pPr>
      <w:spacing w:after="0" w:line="240" w:lineRule="auto"/>
      <w:ind w:left="658"/>
    </w:pPr>
    <w:rPr>
      <w:rFonts w:ascii="Times New Roman" w:eastAsia="Times New Roman" w:hAnsi="Times New Roman"/>
      <w:bCs/>
      <w:i/>
      <w:iCs/>
      <w:sz w:val="24"/>
    </w:rPr>
  </w:style>
  <w:style w:type="paragraph" w:customStyle="1" w:styleId="Contents5">
    <w:name w:val="Contents 5"/>
    <w:basedOn w:val="Standard"/>
    <w:next w:val="Standard"/>
    <w:rsid w:val="004D62DC"/>
    <w:pPr>
      <w:spacing w:after="100" w:line="276" w:lineRule="auto"/>
      <w:ind w:left="880"/>
    </w:pPr>
    <w:rPr>
      <w:rFonts w:eastAsia="Times New Roman"/>
    </w:rPr>
  </w:style>
  <w:style w:type="paragraph" w:customStyle="1" w:styleId="Contents6">
    <w:name w:val="Contents 6"/>
    <w:basedOn w:val="Standard"/>
    <w:next w:val="Standard"/>
    <w:rsid w:val="004D62DC"/>
    <w:pPr>
      <w:spacing w:after="100" w:line="276" w:lineRule="auto"/>
      <w:ind w:left="1100"/>
    </w:pPr>
    <w:rPr>
      <w:rFonts w:eastAsia="Times New Roman"/>
    </w:rPr>
  </w:style>
  <w:style w:type="paragraph" w:customStyle="1" w:styleId="Contents7">
    <w:name w:val="Contents 7"/>
    <w:basedOn w:val="Standard"/>
    <w:next w:val="Standard"/>
    <w:rsid w:val="004D62DC"/>
    <w:pPr>
      <w:spacing w:after="100" w:line="276" w:lineRule="auto"/>
      <w:ind w:left="1320"/>
    </w:pPr>
    <w:rPr>
      <w:rFonts w:eastAsia="Times New Roman"/>
    </w:rPr>
  </w:style>
  <w:style w:type="paragraph" w:customStyle="1" w:styleId="Contents8">
    <w:name w:val="Contents 8"/>
    <w:basedOn w:val="Standard"/>
    <w:next w:val="Standard"/>
    <w:rsid w:val="004D62DC"/>
    <w:pPr>
      <w:spacing w:after="100" w:line="276" w:lineRule="auto"/>
      <w:ind w:left="1540"/>
    </w:pPr>
    <w:rPr>
      <w:rFonts w:eastAsia="Times New Roman"/>
    </w:rPr>
  </w:style>
  <w:style w:type="paragraph" w:customStyle="1" w:styleId="Contents9">
    <w:name w:val="Contents 9"/>
    <w:basedOn w:val="Standard"/>
    <w:next w:val="Standard"/>
    <w:rsid w:val="004D62DC"/>
    <w:pPr>
      <w:spacing w:after="100" w:line="276" w:lineRule="auto"/>
      <w:ind w:left="1760"/>
    </w:pPr>
    <w:rPr>
      <w:rFonts w:eastAsia="Times New Roman"/>
    </w:rPr>
  </w:style>
  <w:style w:type="paragraph" w:customStyle="1" w:styleId="StyleLatinTimesNewRoman14ptAfter0ptLinespacing">
    <w:name w:val="Style (Latin) Times New Roman 14 pt After:  0 pt Line spacing:  ..."/>
    <w:basedOn w:val="Standard"/>
    <w:rsid w:val="004D62DC"/>
    <w:pPr>
      <w:spacing w:after="0" w:line="240" w:lineRule="auto"/>
    </w:pPr>
    <w:rPr>
      <w:rFonts w:ascii="Times New Roman" w:eastAsia="Times New Roman" w:hAnsi="Times New Roman"/>
      <w:sz w:val="28"/>
      <w:szCs w:val="20"/>
    </w:rPr>
  </w:style>
  <w:style w:type="paragraph" w:customStyle="1" w:styleId="Footnote">
    <w:name w:val="Footnote"/>
    <w:basedOn w:val="Standard"/>
    <w:rsid w:val="004D62DC"/>
    <w:pPr>
      <w:spacing w:after="0" w:line="240" w:lineRule="auto"/>
    </w:pPr>
    <w:rPr>
      <w:rFonts w:eastAsia="Times New Roman"/>
      <w:sz w:val="20"/>
      <w:szCs w:val="20"/>
      <w:lang w:val="en-US"/>
    </w:rPr>
  </w:style>
  <w:style w:type="paragraph" w:customStyle="1" w:styleId="Textbodyindent">
    <w:name w:val="Text body indent"/>
    <w:basedOn w:val="Standard"/>
    <w:rsid w:val="004D62DC"/>
    <w:pPr>
      <w:spacing w:after="120" w:line="240" w:lineRule="auto"/>
      <w:ind w:left="283"/>
    </w:pPr>
    <w:rPr>
      <w:rFonts w:ascii="Times New Roman" w:eastAsia="Times New Roman" w:hAnsi="Times New Roman"/>
      <w:sz w:val="24"/>
      <w:szCs w:val="24"/>
      <w:lang w:val="en-US"/>
    </w:rPr>
  </w:style>
  <w:style w:type="paragraph" w:customStyle="1" w:styleId="SingleTxt">
    <w:name w:val="__Single Txt"/>
    <w:basedOn w:val="Standard"/>
    <w:rsid w:val="004D62DC"/>
    <w:pPr>
      <w:spacing w:after="120" w:line="240" w:lineRule="exact"/>
      <w:ind w:left="1267" w:right="1267"/>
      <w:jc w:val="both"/>
    </w:pPr>
    <w:rPr>
      <w:rFonts w:ascii="Times New Roman" w:eastAsia="Times New Roman" w:hAnsi="Times New Roman"/>
      <w:spacing w:val="4"/>
      <w:w w:val="103"/>
      <w:sz w:val="20"/>
      <w:szCs w:val="20"/>
      <w:lang w:val="en-GB"/>
    </w:rPr>
  </w:style>
  <w:style w:type="paragraph" w:styleId="PlainText">
    <w:name w:val="Plain Text"/>
    <w:basedOn w:val="Standard"/>
    <w:link w:val="PlainTextChar"/>
    <w:uiPriority w:val="99"/>
    <w:rsid w:val="004D62DC"/>
    <w:pPr>
      <w:widowControl w:val="0"/>
      <w:autoSpaceDE w:val="0"/>
      <w:spacing w:after="0" w:line="240" w:lineRule="auto"/>
    </w:pPr>
    <w:rPr>
      <w:rFonts w:ascii="Courier New" w:eastAsia="Times New Roman" w:hAnsi="Courier New"/>
      <w:sz w:val="20"/>
      <w:szCs w:val="20"/>
      <w:lang w:val="en-GB"/>
    </w:rPr>
  </w:style>
  <w:style w:type="character" w:customStyle="1" w:styleId="PlainTextChar">
    <w:name w:val="Plain Text Char"/>
    <w:basedOn w:val="DefaultParagraphFont"/>
    <w:link w:val="PlainText"/>
    <w:uiPriority w:val="99"/>
    <w:rsid w:val="004D62DC"/>
    <w:rPr>
      <w:rFonts w:ascii="Courier New" w:eastAsia="Times New Roman" w:hAnsi="Courier New" w:cs="Times New Roman"/>
      <w:kern w:val="3"/>
      <w:sz w:val="20"/>
      <w:szCs w:val="20"/>
      <w:lang w:val="en-GB" w:eastAsia="zh-CN"/>
    </w:rPr>
  </w:style>
  <w:style w:type="paragraph" w:customStyle="1" w:styleId="CM10">
    <w:name w:val="CM10"/>
    <w:basedOn w:val="Standard"/>
    <w:next w:val="Standard"/>
    <w:uiPriority w:val="99"/>
    <w:rsid w:val="004D62DC"/>
    <w:pPr>
      <w:autoSpaceDE w:val="0"/>
      <w:spacing w:after="0" w:line="240" w:lineRule="auto"/>
    </w:pPr>
    <w:rPr>
      <w:rFonts w:ascii="Times New Roman" w:hAnsi="Times New Roman"/>
      <w:sz w:val="24"/>
      <w:szCs w:val="24"/>
      <w:lang w:val="en-US"/>
    </w:rPr>
  </w:style>
  <w:style w:type="paragraph" w:customStyle="1" w:styleId="clan">
    <w:name w:val="clan"/>
    <w:basedOn w:val="Standard"/>
    <w:uiPriority w:val="99"/>
    <w:rsid w:val="004D62DC"/>
    <w:pPr>
      <w:spacing w:before="240" w:after="120" w:line="240" w:lineRule="auto"/>
      <w:jc w:val="center"/>
    </w:pPr>
    <w:rPr>
      <w:rFonts w:ascii="Arial" w:hAnsi="Arial" w:cs="Arial"/>
      <w:b/>
      <w:bCs/>
      <w:sz w:val="24"/>
      <w:szCs w:val="24"/>
    </w:rPr>
  </w:style>
  <w:style w:type="paragraph" w:customStyle="1" w:styleId="Normal1">
    <w:name w:val="Normal1"/>
    <w:basedOn w:val="Standard"/>
    <w:uiPriority w:val="99"/>
    <w:rsid w:val="004D62DC"/>
    <w:pPr>
      <w:spacing w:before="280" w:after="280" w:line="240" w:lineRule="auto"/>
    </w:pPr>
    <w:rPr>
      <w:rFonts w:ascii="Arial" w:hAnsi="Arial" w:cs="Arial"/>
    </w:rPr>
  </w:style>
  <w:style w:type="paragraph" w:customStyle="1" w:styleId="Normal2">
    <w:name w:val="Normal2"/>
    <w:basedOn w:val="Standard"/>
    <w:rsid w:val="004D62DC"/>
    <w:pPr>
      <w:spacing w:after="0" w:line="240" w:lineRule="atLeast"/>
    </w:pPr>
    <w:rPr>
      <w:rFonts w:ascii="Times New Roman" w:eastAsia="Times New Roman" w:hAnsi="Times New Roman"/>
      <w:sz w:val="24"/>
      <w:szCs w:val="24"/>
      <w:lang w:val="en-US"/>
    </w:rPr>
  </w:style>
  <w:style w:type="paragraph" w:customStyle="1" w:styleId="ColorfulList-Accent12">
    <w:name w:val="Colorful List - Accent 12"/>
    <w:basedOn w:val="Standard"/>
    <w:uiPriority w:val="99"/>
    <w:rsid w:val="004D62DC"/>
    <w:pPr>
      <w:spacing w:after="0" w:line="240" w:lineRule="auto"/>
      <w:ind w:left="720"/>
    </w:pPr>
    <w:rPr>
      <w:rFonts w:cs="Calibri"/>
      <w:sz w:val="24"/>
      <w:szCs w:val="24"/>
      <w:lang w:val="en-US"/>
    </w:rPr>
  </w:style>
  <w:style w:type="paragraph" w:customStyle="1" w:styleId="default0">
    <w:name w:val="default"/>
    <w:basedOn w:val="Standard"/>
    <w:rsid w:val="004D62DC"/>
    <w:pPr>
      <w:spacing w:before="280" w:after="280" w:line="240" w:lineRule="auto"/>
    </w:pPr>
    <w:rPr>
      <w:rFonts w:ascii="Times New Roman" w:hAnsi="Times New Roman"/>
      <w:sz w:val="24"/>
      <w:szCs w:val="24"/>
    </w:rPr>
  </w:style>
  <w:style w:type="paragraph" w:customStyle="1" w:styleId="Normal3">
    <w:name w:val="Normal3"/>
    <w:basedOn w:val="Standard"/>
    <w:rsid w:val="004D62DC"/>
    <w:pPr>
      <w:spacing w:after="0" w:line="240" w:lineRule="atLeast"/>
    </w:pPr>
    <w:rPr>
      <w:rFonts w:ascii="Times New Roman" w:eastAsia="Times New Roman" w:hAnsi="Times New Roman"/>
      <w:sz w:val="24"/>
      <w:szCs w:val="24"/>
      <w:lang w:val="en-US"/>
    </w:rPr>
  </w:style>
  <w:style w:type="paragraph" w:styleId="BodyTextIndent2">
    <w:name w:val="Body Text Indent 2"/>
    <w:basedOn w:val="Standard"/>
    <w:link w:val="BodyTextIndent2Char"/>
    <w:rsid w:val="004D62DC"/>
    <w:pPr>
      <w:spacing w:after="120" w:line="480" w:lineRule="auto"/>
      <w:ind w:left="360"/>
    </w:pPr>
    <w:rPr>
      <w:lang w:val="en-US"/>
    </w:rPr>
  </w:style>
  <w:style w:type="character" w:customStyle="1" w:styleId="BodyTextIndent2Char">
    <w:name w:val="Body Text Indent 2 Char"/>
    <w:basedOn w:val="DefaultParagraphFont"/>
    <w:link w:val="BodyTextIndent2"/>
    <w:rsid w:val="004D62DC"/>
    <w:rPr>
      <w:rFonts w:ascii="Calibri" w:eastAsia="Calibri" w:hAnsi="Calibri" w:cs="Times New Roman"/>
      <w:kern w:val="3"/>
      <w:lang w:val="en-US" w:eastAsia="zh-CN"/>
    </w:rPr>
  </w:style>
  <w:style w:type="paragraph" w:styleId="BodyText31">
    <w:name w:val="Body Text 3"/>
    <w:basedOn w:val="Standard"/>
    <w:link w:val="BodyText3Char"/>
    <w:rsid w:val="004D62DC"/>
    <w:pPr>
      <w:spacing w:after="120" w:line="276" w:lineRule="auto"/>
    </w:pPr>
    <w:rPr>
      <w:sz w:val="16"/>
      <w:szCs w:val="16"/>
      <w:lang w:val="en-US"/>
    </w:rPr>
  </w:style>
  <w:style w:type="character" w:customStyle="1" w:styleId="BodyText3Char">
    <w:name w:val="Body Text 3 Char"/>
    <w:basedOn w:val="DefaultParagraphFont"/>
    <w:link w:val="BodyText31"/>
    <w:rsid w:val="004D62DC"/>
    <w:rPr>
      <w:rFonts w:ascii="Calibri" w:eastAsia="Calibri" w:hAnsi="Calibri" w:cs="Times New Roman"/>
      <w:kern w:val="3"/>
      <w:sz w:val="16"/>
      <w:szCs w:val="16"/>
      <w:lang w:val="en-US" w:eastAsia="zh-CN"/>
    </w:rPr>
  </w:style>
  <w:style w:type="paragraph" w:styleId="Closing">
    <w:name w:val="Closing"/>
    <w:basedOn w:val="Standard"/>
    <w:link w:val="ClosingChar"/>
    <w:rsid w:val="004D62DC"/>
    <w:pPr>
      <w:keepNext/>
      <w:spacing w:after="0" w:line="220" w:lineRule="atLeast"/>
    </w:pPr>
    <w:rPr>
      <w:rFonts w:ascii="Arial" w:eastAsia="Times New Roman" w:hAnsi="Arial"/>
      <w:spacing w:val="-5"/>
      <w:szCs w:val="20"/>
      <w:lang w:val="en-US"/>
    </w:rPr>
  </w:style>
  <w:style w:type="character" w:customStyle="1" w:styleId="ClosingChar">
    <w:name w:val="Closing Char"/>
    <w:basedOn w:val="DefaultParagraphFont"/>
    <w:link w:val="Closing"/>
    <w:rsid w:val="004D62DC"/>
    <w:rPr>
      <w:rFonts w:ascii="Arial" w:eastAsia="Times New Roman" w:hAnsi="Arial" w:cs="Times New Roman"/>
      <w:spacing w:val="-5"/>
      <w:kern w:val="3"/>
      <w:szCs w:val="20"/>
      <w:lang w:val="en-US" w:eastAsia="zh-CN"/>
    </w:rPr>
  </w:style>
  <w:style w:type="paragraph" w:styleId="MessageHeader">
    <w:name w:val="Message Header"/>
    <w:basedOn w:val="Textbody"/>
    <w:link w:val="MessageHeaderChar"/>
    <w:rsid w:val="004D62DC"/>
    <w:pPr>
      <w:keepLines/>
      <w:spacing w:after="120" w:line="180" w:lineRule="atLeast"/>
      <w:ind w:left="720" w:hanging="720"/>
      <w:jc w:val="left"/>
    </w:pPr>
    <w:rPr>
      <w:rFonts w:ascii="Arial" w:hAnsi="Arial" w:cs="Arial"/>
      <w:spacing w:val="-5"/>
      <w:sz w:val="22"/>
      <w:szCs w:val="20"/>
    </w:rPr>
  </w:style>
  <w:style w:type="character" w:customStyle="1" w:styleId="MessageHeaderChar">
    <w:name w:val="Message Header Char"/>
    <w:basedOn w:val="DefaultParagraphFont"/>
    <w:link w:val="MessageHeader"/>
    <w:rsid w:val="004D62DC"/>
    <w:rPr>
      <w:rFonts w:ascii="Arial" w:eastAsia="Times New Roman" w:hAnsi="Arial" w:cs="Arial"/>
      <w:spacing w:val="-5"/>
      <w:kern w:val="3"/>
      <w:szCs w:val="20"/>
      <w:lang w:val="en-US" w:eastAsia="zh-CN"/>
    </w:rPr>
  </w:style>
  <w:style w:type="paragraph" w:customStyle="1" w:styleId="MessageHeaderFirst">
    <w:name w:val="Message Header First"/>
    <w:basedOn w:val="MessageHeader"/>
    <w:next w:val="MessageHeader"/>
    <w:rsid w:val="004D62DC"/>
    <w:pPr>
      <w:spacing w:before="220"/>
    </w:pPr>
  </w:style>
  <w:style w:type="paragraph" w:customStyle="1" w:styleId="PredmetStyle">
    <w:name w:val="Predmet Style"/>
    <w:basedOn w:val="Standard"/>
    <w:rsid w:val="004D62DC"/>
    <w:pPr>
      <w:keepLines/>
      <w:spacing w:before="120" w:after="120" w:line="60" w:lineRule="atLeast"/>
      <w:ind w:left="720" w:hanging="720"/>
    </w:pPr>
    <w:rPr>
      <w:rFonts w:ascii="Verdana" w:eastAsia="Times New Roman" w:hAnsi="Verdana"/>
      <w:spacing w:val="-5"/>
      <w:szCs w:val="20"/>
      <w:lang w:val="en-US"/>
    </w:rPr>
  </w:style>
  <w:style w:type="paragraph" w:styleId="DocumentMap">
    <w:name w:val="Document Map"/>
    <w:basedOn w:val="Standard"/>
    <w:link w:val="DocumentMapChar"/>
    <w:rsid w:val="004D62DC"/>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basedOn w:val="DefaultParagraphFont"/>
    <w:link w:val="DocumentMap"/>
    <w:rsid w:val="004D62DC"/>
    <w:rPr>
      <w:rFonts w:ascii="Tahoma" w:eastAsia="Times New Roman" w:hAnsi="Tahoma" w:cs="Tahoma"/>
      <w:kern w:val="3"/>
      <w:sz w:val="24"/>
      <w:szCs w:val="24"/>
      <w:shd w:val="clear" w:color="auto" w:fill="000080"/>
      <w:lang w:val="en-US" w:eastAsia="zh-CN"/>
    </w:rPr>
  </w:style>
  <w:style w:type="paragraph" w:styleId="BodyTextIndent3">
    <w:name w:val="Body Text Indent 3"/>
    <w:basedOn w:val="Standard"/>
    <w:link w:val="BodyTextIndent3Char"/>
    <w:rsid w:val="004D62DC"/>
    <w:pPr>
      <w:spacing w:after="0" w:line="240" w:lineRule="auto"/>
      <w:ind w:firstLine="720"/>
      <w:jc w:val="both"/>
    </w:pPr>
    <w:rPr>
      <w:rFonts w:ascii="Times New Roman" w:eastAsia="Times New Roman" w:hAnsi="Times New Roman"/>
      <w:i/>
      <w:iCs/>
      <w:sz w:val="28"/>
      <w:szCs w:val="24"/>
      <w:lang w:val="sl-SI"/>
    </w:rPr>
  </w:style>
  <w:style w:type="character" w:customStyle="1" w:styleId="BodyTextIndent3Char">
    <w:name w:val="Body Text Indent 3 Char"/>
    <w:basedOn w:val="DefaultParagraphFont"/>
    <w:link w:val="BodyTextIndent3"/>
    <w:rsid w:val="004D62DC"/>
    <w:rPr>
      <w:rFonts w:ascii="Times New Roman" w:eastAsia="Times New Roman" w:hAnsi="Times New Roman" w:cs="Times New Roman"/>
      <w:i/>
      <w:iCs/>
      <w:kern w:val="3"/>
      <w:sz w:val="28"/>
      <w:szCs w:val="24"/>
      <w:lang w:val="sl-SI" w:eastAsia="zh-CN"/>
    </w:rPr>
  </w:style>
  <w:style w:type="paragraph" w:customStyle="1" w:styleId="Captionuser">
    <w:name w:val="Caption (user)"/>
    <w:basedOn w:val="Standard"/>
    <w:next w:val="Standard"/>
    <w:rsid w:val="004D62DC"/>
    <w:pPr>
      <w:spacing w:after="0" w:line="240" w:lineRule="auto"/>
      <w:jc w:val="both"/>
    </w:pPr>
    <w:rPr>
      <w:rFonts w:ascii="Times New Roman" w:eastAsia="Times New Roman" w:hAnsi="Times New Roman"/>
      <w:b/>
      <w:bCs/>
      <w:sz w:val="24"/>
      <w:szCs w:val="24"/>
      <w:lang w:val="en-US"/>
    </w:rPr>
  </w:style>
  <w:style w:type="paragraph" w:customStyle="1" w:styleId="CharCharCharChar">
    <w:name w:val="Char Char Char Char"/>
    <w:basedOn w:val="Standard"/>
    <w:rsid w:val="004D62DC"/>
    <w:pPr>
      <w:spacing w:line="240" w:lineRule="exact"/>
    </w:pPr>
    <w:rPr>
      <w:rFonts w:ascii="Arial" w:eastAsia="Times New Roman" w:hAnsi="Arial" w:cs="Arial"/>
      <w:sz w:val="20"/>
      <w:szCs w:val="20"/>
      <w:lang w:val="en-US"/>
    </w:rPr>
  </w:style>
  <w:style w:type="paragraph" w:customStyle="1" w:styleId="CharCharCharCharCharCharChar">
    <w:name w:val="Char Char Char Char Char Char Char"/>
    <w:basedOn w:val="Standard"/>
    <w:rsid w:val="004D62DC"/>
    <w:pPr>
      <w:spacing w:line="240" w:lineRule="exact"/>
    </w:pPr>
    <w:rPr>
      <w:rFonts w:ascii="Verdana" w:eastAsia="Times New Roman" w:hAnsi="Verdana"/>
      <w:b/>
      <w:bCs/>
      <w:sz w:val="20"/>
      <w:szCs w:val="20"/>
      <w:lang w:val="en-US"/>
    </w:rPr>
  </w:style>
  <w:style w:type="paragraph" w:customStyle="1" w:styleId="CharCharCharCharCharCharCharCharCharCharCharCharCharCharChar">
    <w:name w:val="Char Char Char Char Char Char Char Char Char Char Char Char Char Char Char"/>
    <w:basedOn w:val="Standard"/>
    <w:rsid w:val="004D62DC"/>
    <w:pPr>
      <w:spacing w:line="240" w:lineRule="exact"/>
    </w:pPr>
    <w:rPr>
      <w:rFonts w:ascii="Arial" w:eastAsia="Times New Roman" w:hAnsi="Arial" w:cs="Arial"/>
      <w:sz w:val="20"/>
      <w:szCs w:val="20"/>
      <w:lang w:val="en-US"/>
    </w:rPr>
  </w:style>
  <w:style w:type="paragraph" w:customStyle="1" w:styleId="CharChar1Char">
    <w:name w:val="Char Char1 Char"/>
    <w:basedOn w:val="Standard"/>
    <w:rsid w:val="004D62DC"/>
    <w:pPr>
      <w:spacing w:line="240" w:lineRule="exact"/>
    </w:pPr>
    <w:rPr>
      <w:rFonts w:ascii="Verdana" w:eastAsia="Times New Roman" w:hAnsi="Verdana"/>
      <w:b/>
      <w:bCs/>
      <w:sz w:val="20"/>
      <w:szCs w:val="20"/>
      <w:lang w:val="en-US"/>
    </w:rPr>
  </w:style>
  <w:style w:type="paragraph" w:customStyle="1" w:styleId="obcnitextCharChar">
    <w:name w:val="obcni text Char Char"/>
    <w:basedOn w:val="Textbody"/>
    <w:rsid w:val="004D62DC"/>
    <w:pPr>
      <w:spacing w:after="120"/>
      <w:jc w:val="left"/>
    </w:pPr>
    <w:rPr>
      <w:sz w:val="24"/>
    </w:rPr>
  </w:style>
  <w:style w:type="paragraph" w:customStyle="1" w:styleId="-PodnaslovCharChar">
    <w:name w:val="- Podnaslov Char Char"/>
    <w:basedOn w:val="Standard"/>
    <w:rsid w:val="004D62DC"/>
    <w:pPr>
      <w:numPr>
        <w:numId w:val="20"/>
      </w:numPr>
      <w:spacing w:after="0" w:line="240" w:lineRule="auto"/>
      <w:jc w:val="both"/>
    </w:pPr>
    <w:rPr>
      <w:rFonts w:ascii="Arial" w:eastAsia="Times New Roman" w:hAnsi="Arial" w:cs="Arial"/>
      <w:b/>
      <w:bCs/>
      <w:sz w:val="28"/>
      <w:szCs w:val="28"/>
      <w:lang w:val="sl-SI"/>
    </w:rPr>
  </w:style>
  <w:style w:type="paragraph" w:customStyle="1" w:styleId="obcnitext">
    <w:name w:val="obcni text"/>
    <w:basedOn w:val="Textbody"/>
    <w:rsid w:val="004D62DC"/>
    <w:pPr>
      <w:spacing w:after="120"/>
      <w:jc w:val="left"/>
    </w:pPr>
    <w:rPr>
      <w:sz w:val="24"/>
    </w:rPr>
  </w:style>
  <w:style w:type="paragraph" w:customStyle="1" w:styleId="stil1tekst">
    <w:name w:val="stil_1tekst"/>
    <w:basedOn w:val="Standard"/>
    <w:rsid w:val="004D62DC"/>
    <w:pPr>
      <w:spacing w:before="280" w:after="280" w:line="240" w:lineRule="auto"/>
    </w:pPr>
    <w:rPr>
      <w:rFonts w:ascii="Times New Roman" w:eastAsia="Times New Roman" w:hAnsi="Times New Roman"/>
      <w:sz w:val="24"/>
      <w:szCs w:val="24"/>
      <w:lang w:val="en-US"/>
    </w:rPr>
  </w:style>
  <w:style w:type="paragraph" w:customStyle="1" w:styleId="230883Milena">
    <w:name w:val="230883 Milena"/>
    <w:basedOn w:val="Standard"/>
    <w:rsid w:val="004D62DC"/>
    <w:pPr>
      <w:spacing w:after="200" w:line="288" w:lineRule="auto"/>
      <w:jc w:val="both"/>
    </w:pPr>
    <w:rPr>
      <w:rFonts w:ascii="Arial" w:eastAsia="Times New Roman" w:hAnsi="Arial"/>
      <w:sz w:val="20"/>
      <w:szCs w:val="20"/>
      <w:lang w:bidi="en-US"/>
    </w:rPr>
  </w:style>
  <w:style w:type="paragraph" w:customStyle="1" w:styleId="NormalWeb9">
    <w:name w:val="Normal (Web)9"/>
    <w:basedOn w:val="Standard"/>
    <w:rsid w:val="004D62DC"/>
    <w:pPr>
      <w:spacing w:after="150" w:line="270" w:lineRule="atLeast"/>
    </w:pPr>
    <w:rPr>
      <w:rFonts w:ascii="Arial" w:eastAsia="Times New Roman" w:hAnsi="Arial" w:cs="Arial"/>
      <w:color w:val="000000"/>
      <w:sz w:val="18"/>
      <w:szCs w:val="18"/>
      <w:lang w:val="sl-SI"/>
    </w:rPr>
  </w:style>
  <w:style w:type="paragraph" w:customStyle="1" w:styleId="CharChar1Char1">
    <w:name w:val="Char Char1 Char1"/>
    <w:basedOn w:val="Standard"/>
    <w:rsid w:val="004D62DC"/>
    <w:pPr>
      <w:spacing w:line="240" w:lineRule="exact"/>
    </w:pPr>
    <w:rPr>
      <w:rFonts w:ascii="Verdana" w:eastAsia="Times New Roman" w:hAnsi="Verdana" w:cs="Verdana"/>
      <w:b/>
      <w:bCs/>
      <w:sz w:val="20"/>
      <w:szCs w:val="20"/>
      <w:lang w:val="en-US"/>
    </w:rPr>
  </w:style>
  <w:style w:type="paragraph" w:customStyle="1" w:styleId="CharCharCharChar1">
    <w:name w:val="Char Char Char Char1"/>
    <w:basedOn w:val="Standard"/>
    <w:rsid w:val="004D62DC"/>
    <w:pPr>
      <w:spacing w:line="240" w:lineRule="exact"/>
    </w:pPr>
    <w:rPr>
      <w:rFonts w:ascii="Arial" w:eastAsia="Times New Roman" w:hAnsi="Arial" w:cs="Arial"/>
      <w:sz w:val="20"/>
      <w:szCs w:val="20"/>
      <w:lang w:val="en-US"/>
    </w:rPr>
  </w:style>
  <w:style w:type="paragraph" w:customStyle="1" w:styleId="-Podnaslov">
    <w:name w:val="- Podnaslov"/>
    <w:basedOn w:val="Standard"/>
    <w:rsid w:val="004D62DC"/>
    <w:pPr>
      <w:spacing w:after="0" w:line="240" w:lineRule="auto"/>
      <w:ind w:left="795" w:hanging="360"/>
      <w:jc w:val="both"/>
    </w:pPr>
    <w:rPr>
      <w:rFonts w:ascii="Arial" w:eastAsia="Times New Roman" w:hAnsi="Arial" w:cs="Arial"/>
      <w:b/>
      <w:bCs/>
      <w:sz w:val="28"/>
      <w:szCs w:val="28"/>
      <w:lang w:val="sl-SI"/>
    </w:rPr>
  </w:style>
  <w:style w:type="paragraph" w:customStyle="1" w:styleId="tabela-slikatext">
    <w:name w:val="tabela-slika text"/>
    <w:basedOn w:val="Standard"/>
    <w:rsid w:val="004D62DC"/>
    <w:pPr>
      <w:spacing w:after="0" w:line="240" w:lineRule="auto"/>
      <w:jc w:val="center"/>
    </w:pPr>
    <w:rPr>
      <w:rFonts w:ascii="Arial" w:eastAsia="Times New Roman" w:hAnsi="Arial" w:cs="Arial"/>
      <w:b/>
      <w:bCs/>
      <w:sz w:val="20"/>
      <w:szCs w:val="20"/>
      <w:lang w:val="sl-SI"/>
    </w:rPr>
  </w:style>
  <w:style w:type="paragraph" w:customStyle="1" w:styleId="CharCharCharCharCharCharCharCharCharChar">
    <w:name w:val="Char Char Char Char Char Char Char Char Char Char"/>
    <w:basedOn w:val="Standard"/>
    <w:rsid w:val="004D62DC"/>
    <w:pPr>
      <w:spacing w:line="240" w:lineRule="exact"/>
    </w:pPr>
    <w:rPr>
      <w:rFonts w:ascii="Verdana" w:eastAsia="Times New Roman" w:hAnsi="Verdana" w:cs="Verdana"/>
      <w:b/>
      <w:bCs/>
      <w:sz w:val="20"/>
      <w:szCs w:val="20"/>
      <w:lang w:val="en-US"/>
    </w:rPr>
  </w:style>
  <w:style w:type="paragraph" w:customStyle="1" w:styleId="Endnote">
    <w:name w:val="Endnote"/>
    <w:basedOn w:val="Standard"/>
    <w:rsid w:val="004D62DC"/>
    <w:pPr>
      <w:spacing w:after="0" w:line="240" w:lineRule="auto"/>
    </w:pPr>
    <w:rPr>
      <w:rFonts w:ascii="Times New Roman" w:eastAsia="Times New Roman" w:hAnsi="Times New Roman"/>
      <w:sz w:val="20"/>
      <w:szCs w:val="20"/>
    </w:rPr>
  </w:style>
  <w:style w:type="paragraph" w:customStyle="1" w:styleId="structuredacceuil">
    <w:name w:val="structure d'acceuil"/>
    <w:basedOn w:val="Standard"/>
    <w:rsid w:val="004D62DC"/>
    <w:pPr>
      <w:overflowPunct w:val="0"/>
      <w:autoSpaceDE w:val="0"/>
      <w:spacing w:after="0" w:line="240" w:lineRule="auto"/>
      <w:jc w:val="center"/>
    </w:pPr>
    <w:rPr>
      <w:rFonts w:ascii="Times New Roman" w:eastAsia="Times New Roman" w:hAnsi="Times New Roman"/>
      <w:b/>
      <w:bCs/>
      <w:lang w:val="fr-FR"/>
    </w:rPr>
  </w:style>
  <w:style w:type="paragraph" w:customStyle="1" w:styleId="Quote1">
    <w:name w:val="Quote1"/>
    <w:basedOn w:val="Standard"/>
    <w:next w:val="Standard"/>
    <w:rsid w:val="004D62DC"/>
    <w:pPr>
      <w:spacing w:after="0" w:line="240" w:lineRule="auto"/>
    </w:pPr>
    <w:rPr>
      <w:rFonts w:ascii="Times New Roman" w:eastAsia="Times New Roman" w:hAnsi="Times New Roman"/>
      <w:i/>
      <w:iCs/>
      <w:color w:val="000000"/>
      <w:sz w:val="24"/>
      <w:szCs w:val="24"/>
      <w:lang w:val="en-US"/>
    </w:rPr>
  </w:style>
  <w:style w:type="paragraph" w:customStyle="1" w:styleId="xl63">
    <w:name w:val="xl63"/>
    <w:basedOn w:val="Standard"/>
    <w:rsid w:val="004D62DC"/>
    <w:pPr>
      <w:spacing w:before="280" w:after="280" w:line="240" w:lineRule="auto"/>
    </w:pPr>
    <w:rPr>
      <w:rFonts w:ascii="Arial" w:eastAsia="Times New Roman" w:hAnsi="Arial" w:cs="Arial"/>
      <w:b/>
      <w:bCs/>
      <w:sz w:val="24"/>
      <w:szCs w:val="24"/>
      <w:lang w:val="sl-SI"/>
    </w:rPr>
  </w:style>
  <w:style w:type="paragraph" w:customStyle="1" w:styleId="xl64">
    <w:name w:val="xl64"/>
    <w:basedOn w:val="Standard"/>
    <w:rsid w:val="004D62DC"/>
    <w:pPr>
      <w:spacing w:before="280" w:after="280" w:line="240" w:lineRule="auto"/>
      <w:jc w:val="center"/>
    </w:pPr>
    <w:rPr>
      <w:rFonts w:ascii="Arial" w:eastAsia="Times New Roman" w:hAnsi="Arial" w:cs="Arial"/>
      <w:b/>
      <w:bCs/>
      <w:sz w:val="24"/>
      <w:szCs w:val="24"/>
      <w:lang w:val="sl-SI"/>
    </w:rPr>
  </w:style>
  <w:style w:type="paragraph" w:customStyle="1" w:styleId="xl66">
    <w:name w:val="xl66"/>
    <w:basedOn w:val="Standard"/>
    <w:rsid w:val="004D62DC"/>
    <w:pPr>
      <w:spacing w:before="280" w:after="280" w:line="240" w:lineRule="auto"/>
    </w:pPr>
    <w:rPr>
      <w:rFonts w:ascii="Arial" w:eastAsia="Times New Roman" w:hAnsi="Arial" w:cs="Arial"/>
      <w:b/>
      <w:bCs/>
      <w:sz w:val="24"/>
      <w:szCs w:val="24"/>
      <w:lang w:val="sl-SI"/>
    </w:rPr>
  </w:style>
  <w:style w:type="paragraph" w:customStyle="1" w:styleId="xl81">
    <w:name w:val="xl81"/>
    <w:basedOn w:val="Standard"/>
    <w:rsid w:val="004D62DC"/>
    <w:pPr>
      <w:spacing w:before="280" w:after="280" w:line="240" w:lineRule="auto"/>
    </w:pPr>
    <w:rPr>
      <w:rFonts w:ascii="Arial" w:eastAsia="Times New Roman" w:hAnsi="Arial" w:cs="Arial"/>
      <w:sz w:val="24"/>
      <w:szCs w:val="24"/>
      <w:lang w:val="sl-SI"/>
    </w:rPr>
  </w:style>
  <w:style w:type="paragraph" w:customStyle="1" w:styleId="xl82">
    <w:name w:val="xl82"/>
    <w:basedOn w:val="Standard"/>
    <w:rsid w:val="004D62DC"/>
    <w:pPr>
      <w:spacing w:before="280" w:after="280" w:line="240" w:lineRule="auto"/>
      <w:jc w:val="center"/>
    </w:pPr>
    <w:rPr>
      <w:rFonts w:ascii="Arial" w:eastAsia="Times New Roman" w:hAnsi="Arial" w:cs="Arial"/>
      <w:b/>
      <w:bCs/>
      <w:i/>
      <w:iCs/>
      <w:sz w:val="24"/>
      <w:szCs w:val="24"/>
      <w:lang w:val="sl-SI"/>
    </w:rPr>
  </w:style>
  <w:style w:type="paragraph" w:customStyle="1" w:styleId="xl83">
    <w:name w:val="xl83"/>
    <w:basedOn w:val="Standard"/>
    <w:rsid w:val="004D62DC"/>
    <w:pPr>
      <w:spacing w:before="280" w:after="280" w:line="240" w:lineRule="auto"/>
    </w:pPr>
    <w:rPr>
      <w:rFonts w:ascii="Arial" w:eastAsia="Times New Roman" w:hAnsi="Arial" w:cs="Arial"/>
      <w:i/>
      <w:iCs/>
      <w:sz w:val="24"/>
      <w:szCs w:val="24"/>
      <w:lang w:val="sl-SI"/>
    </w:rPr>
  </w:style>
  <w:style w:type="paragraph" w:customStyle="1" w:styleId="xl84">
    <w:name w:val="xl84"/>
    <w:basedOn w:val="Standard"/>
    <w:rsid w:val="004D62DC"/>
    <w:pPr>
      <w:spacing w:before="280" w:after="280" w:line="240" w:lineRule="auto"/>
    </w:pPr>
    <w:rPr>
      <w:rFonts w:ascii="Arial" w:eastAsia="Times New Roman" w:hAnsi="Arial" w:cs="Arial"/>
      <w:b/>
      <w:bCs/>
      <w:sz w:val="24"/>
      <w:szCs w:val="24"/>
      <w:lang w:val="sl-SI"/>
    </w:rPr>
  </w:style>
  <w:style w:type="paragraph" w:customStyle="1" w:styleId="xl85">
    <w:name w:val="xl85"/>
    <w:basedOn w:val="Standard"/>
    <w:rsid w:val="004D62DC"/>
    <w:pPr>
      <w:spacing w:before="280" w:after="280" w:line="240" w:lineRule="auto"/>
    </w:pPr>
    <w:rPr>
      <w:rFonts w:ascii="Arial" w:eastAsia="Times New Roman" w:hAnsi="Arial" w:cs="Arial"/>
      <w:i/>
      <w:iCs/>
      <w:sz w:val="24"/>
      <w:szCs w:val="24"/>
      <w:lang w:val="sl-SI"/>
    </w:rPr>
  </w:style>
  <w:style w:type="paragraph" w:customStyle="1" w:styleId="xl86">
    <w:name w:val="xl86"/>
    <w:basedOn w:val="Standard"/>
    <w:rsid w:val="004D62DC"/>
    <w:pPr>
      <w:spacing w:before="280" w:after="280" w:line="240" w:lineRule="auto"/>
    </w:pPr>
    <w:rPr>
      <w:rFonts w:ascii="Arial" w:eastAsia="Times New Roman" w:hAnsi="Arial" w:cs="Arial"/>
      <w:sz w:val="24"/>
      <w:szCs w:val="24"/>
      <w:lang w:val="sl-SI"/>
    </w:rPr>
  </w:style>
  <w:style w:type="paragraph" w:customStyle="1" w:styleId="xl87">
    <w:name w:val="xl87"/>
    <w:basedOn w:val="Standard"/>
    <w:rsid w:val="004D62DC"/>
    <w:pPr>
      <w:spacing w:before="280" w:after="280" w:line="240" w:lineRule="auto"/>
      <w:jc w:val="right"/>
    </w:pPr>
    <w:rPr>
      <w:rFonts w:ascii="Arial" w:eastAsia="Times New Roman" w:hAnsi="Arial" w:cs="Arial"/>
      <w:b/>
      <w:bCs/>
      <w:sz w:val="24"/>
      <w:szCs w:val="24"/>
      <w:lang w:val="sl-SI"/>
    </w:rPr>
  </w:style>
  <w:style w:type="paragraph" w:customStyle="1" w:styleId="xl88">
    <w:name w:val="xl88"/>
    <w:basedOn w:val="Standard"/>
    <w:rsid w:val="004D62DC"/>
    <w:pPr>
      <w:spacing w:before="280" w:after="280" w:line="240" w:lineRule="auto"/>
    </w:pPr>
    <w:rPr>
      <w:rFonts w:ascii="Arial" w:eastAsia="Times New Roman" w:hAnsi="Arial" w:cs="Arial"/>
      <w:sz w:val="24"/>
      <w:szCs w:val="24"/>
      <w:lang w:val="sl-SI"/>
    </w:rPr>
  </w:style>
  <w:style w:type="paragraph" w:customStyle="1" w:styleId="ox-010d40c165-msonormal">
    <w:name w:val="ox-010d40c165-msonormal"/>
    <w:basedOn w:val="Standard"/>
    <w:rsid w:val="004D62DC"/>
    <w:pPr>
      <w:spacing w:before="280" w:after="280" w:line="240" w:lineRule="auto"/>
    </w:pPr>
    <w:rPr>
      <w:rFonts w:ascii="Times New Roman" w:eastAsia="Times New Roman" w:hAnsi="Times New Roman"/>
      <w:sz w:val="24"/>
      <w:szCs w:val="24"/>
      <w:lang w:val="en-US"/>
    </w:rPr>
  </w:style>
  <w:style w:type="paragraph" w:styleId="Quote">
    <w:name w:val="Quote"/>
    <w:basedOn w:val="Standard"/>
    <w:next w:val="Standard"/>
    <w:link w:val="QuoteChar"/>
    <w:rsid w:val="004D62DC"/>
    <w:pPr>
      <w:spacing w:after="200" w:line="276" w:lineRule="auto"/>
    </w:pPr>
    <w:rPr>
      <w:i/>
      <w:iCs/>
      <w:color w:val="000000"/>
      <w:sz w:val="24"/>
      <w:szCs w:val="24"/>
    </w:rPr>
  </w:style>
  <w:style w:type="character" w:customStyle="1" w:styleId="QuoteChar">
    <w:name w:val="Quote Char"/>
    <w:basedOn w:val="DefaultParagraphFont"/>
    <w:link w:val="Quote"/>
    <w:rsid w:val="004D62DC"/>
    <w:rPr>
      <w:rFonts w:ascii="Calibri" w:eastAsia="Calibri" w:hAnsi="Calibri" w:cs="Times New Roman"/>
      <w:i/>
      <w:iCs/>
      <w:color w:val="000000"/>
      <w:kern w:val="3"/>
      <w:sz w:val="24"/>
      <w:szCs w:val="24"/>
      <w:lang w:eastAsia="zh-CN"/>
    </w:rPr>
  </w:style>
  <w:style w:type="paragraph" w:customStyle="1" w:styleId="1Zaglavlje">
    <w:name w:val="1_Zaglavlje"/>
    <w:basedOn w:val="Standard"/>
    <w:rsid w:val="004D62DC"/>
    <w:pPr>
      <w:spacing w:after="0" w:line="240" w:lineRule="auto"/>
      <w:jc w:val="both"/>
    </w:pPr>
    <w:rPr>
      <w:rFonts w:ascii="Arial" w:eastAsia="Times New Roman" w:hAnsi="Arial"/>
      <w:szCs w:val="24"/>
    </w:rPr>
  </w:style>
  <w:style w:type="paragraph" w:customStyle="1" w:styleId="T30X">
    <w:name w:val="T30X"/>
    <w:basedOn w:val="Standard"/>
    <w:uiPriority w:val="99"/>
    <w:rsid w:val="004D62DC"/>
    <w:pPr>
      <w:autoSpaceDE w:val="0"/>
      <w:spacing w:before="60" w:after="60" w:line="240" w:lineRule="auto"/>
      <w:ind w:firstLine="283"/>
      <w:jc w:val="both"/>
    </w:pPr>
    <w:rPr>
      <w:rFonts w:ascii="Times New Roman" w:eastAsia="Times New Roman" w:hAnsi="Times New Roman"/>
      <w:color w:val="000000"/>
      <w:lang w:val="en-US"/>
    </w:rPr>
  </w:style>
  <w:style w:type="paragraph" w:customStyle="1" w:styleId="msonormal0">
    <w:name w:val="msonormal"/>
    <w:basedOn w:val="Standard"/>
    <w:rsid w:val="004D62DC"/>
    <w:pPr>
      <w:spacing w:before="280" w:after="280" w:line="240" w:lineRule="auto"/>
    </w:pPr>
    <w:rPr>
      <w:rFonts w:ascii="Times New Roman" w:eastAsia="Times New Roman" w:hAnsi="Times New Roman"/>
      <w:sz w:val="24"/>
      <w:szCs w:val="24"/>
      <w:lang w:val="en-GB"/>
    </w:rPr>
  </w:style>
  <w:style w:type="paragraph" w:customStyle="1" w:styleId="yiv9627693746p1">
    <w:name w:val="yiv9627693746p1"/>
    <w:basedOn w:val="Standard"/>
    <w:rsid w:val="004D62DC"/>
    <w:pPr>
      <w:spacing w:before="280" w:after="280" w:line="240" w:lineRule="auto"/>
    </w:pPr>
    <w:rPr>
      <w:rFonts w:ascii="Times New Roman" w:eastAsia="Times New Roman" w:hAnsi="Times New Roman"/>
      <w:sz w:val="24"/>
      <w:szCs w:val="24"/>
      <w:lang w:val="en-US"/>
    </w:rPr>
  </w:style>
  <w:style w:type="paragraph" w:customStyle="1" w:styleId="yiv9627693746p2">
    <w:name w:val="yiv9627693746p2"/>
    <w:basedOn w:val="Standard"/>
    <w:rsid w:val="004D62DC"/>
    <w:pPr>
      <w:spacing w:before="280" w:after="280" w:line="240" w:lineRule="auto"/>
    </w:pPr>
    <w:rPr>
      <w:rFonts w:ascii="Times New Roman" w:eastAsia="Times New Roman" w:hAnsi="Times New Roman"/>
      <w:sz w:val="24"/>
      <w:szCs w:val="24"/>
      <w:lang w:val="en-US"/>
    </w:rPr>
  </w:style>
  <w:style w:type="paragraph" w:styleId="IntenseQuote">
    <w:name w:val="Intense Quote"/>
    <w:basedOn w:val="Quote"/>
    <w:link w:val="IntenseQuoteChar"/>
    <w:rsid w:val="004D62DC"/>
    <w:pPr>
      <w:spacing w:line="300" w:lineRule="auto"/>
      <w:ind w:left="936" w:right="936"/>
    </w:pPr>
    <w:rPr>
      <w:rFonts w:eastAsia="Times New Roman"/>
      <w:i w:val="0"/>
      <w:iCs w:val="0"/>
      <w:color w:val="2E74B5"/>
      <w:sz w:val="22"/>
      <w:szCs w:val="22"/>
      <w:lang w:val="en-US"/>
    </w:rPr>
  </w:style>
  <w:style w:type="character" w:customStyle="1" w:styleId="IntenseQuoteChar">
    <w:name w:val="Intense Quote Char"/>
    <w:basedOn w:val="DefaultParagraphFont"/>
    <w:link w:val="IntenseQuote"/>
    <w:rsid w:val="004D62DC"/>
    <w:rPr>
      <w:rFonts w:ascii="Calibri" w:eastAsia="Times New Roman" w:hAnsi="Calibri" w:cs="Times New Roman"/>
      <w:color w:val="2E74B5"/>
      <w:kern w:val="3"/>
      <w:lang w:val="en-US" w:eastAsia="zh-CN"/>
    </w:rPr>
  </w:style>
  <w:style w:type="paragraph" w:styleId="NormalIndent">
    <w:name w:val="Normal Indent"/>
    <w:basedOn w:val="Standard"/>
    <w:rsid w:val="004D62DC"/>
    <w:pPr>
      <w:spacing w:after="200" w:line="276" w:lineRule="auto"/>
      <w:ind w:left="720"/>
    </w:pPr>
    <w:rPr>
      <w:rFonts w:eastAsia="Times New Roman"/>
      <w:lang w:val="en-US"/>
    </w:rPr>
  </w:style>
  <w:style w:type="paragraph" w:customStyle="1" w:styleId="SidebarModerate">
    <w:name w:val="Sidebar Moderate"/>
    <w:basedOn w:val="Standard"/>
    <w:rsid w:val="004D62DC"/>
    <w:pPr>
      <w:spacing w:after="200" w:line="300" w:lineRule="auto"/>
    </w:pPr>
    <w:rPr>
      <w:rFonts w:eastAsia="Times New Roman"/>
      <w:b/>
      <w:i/>
      <w:color w:val="2E74B5"/>
      <w:sz w:val="16"/>
      <w:szCs w:val="16"/>
      <w:lang w:val="en-US"/>
    </w:rPr>
  </w:style>
  <w:style w:type="paragraph" w:customStyle="1" w:styleId="Tabele">
    <w:name w:val="Tabele"/>
    <w:qFormat/>
    <w:rsid w:val="004D62DC"/>
    <w:pPr>
      <w:suppressAutoHyphens/>
      <w:autoSpaceDN w:val="0"/>
      <w:spacing w:after="160" w:line="251" w:lineRule="auto"/>
      <w:textAlignment w:val="baseline"/>
    </w:pPr>
    <w:rPr>
      <w:rFonts w:ascii="Calibri" w:eastAsia="Calibri" w:hAnsi="Calibri" w:cs="Times New Roman"/>
      <w:bCs/>
      <w:kern w:val="3"/>
      <w:sz w:val="24"/>
      <w:szCs w:val="24"/>
      <w:lang w:eastAsia="zh-CN"/>
    </w:rPr>
  </w:style>
  <w:style w:type="paragraph" w:customStyle="1" w:styleId="TabelA">
    <w:name w:val="TabelA"/>
    <w:qFormat/>
    <w:rsid w:val="004D62DC"/>
    <w:pPr>
      <w:suppressAutoHyphens/>
      <w:autoSpaceDN w:val="0"/>
      <w:spacing w:after="0" w:line="251" w:lineRule="auto"/>
      <w:textAlignment w:val="baseline"/>
    </w:pPr>
    <w:rPr>
      <w:rFonts w:ascii="Arial" w:eastAsia="Calibri" w:hAnsi="Arial" w:cs="Arial"/>
      <w:bCs/>
      <w:kern w:val="3"/>
      <w:szCs w:val="24"/>
      <w:lang w:eastAsia="zh-CN"/>
    </w:rPr>
  </w:style>
  <w:style w:type="paragraph" w:customStyle="1" w:styleId="TableContents">
    <w:name w:val="Table Contents"/>
    <w:basedOn w:val="Standard"/>
    <w:rsid w:val="004D62DC"/>
    <w:pPr>
      <w:suppressLineNumbers/>
    </w:pPr>
  </w:style>
  <w:style w:type="paragraph" w:customStyle="1" w:styleId="TableHeading">
    <w:name w:val="Table Heading"/>
    <w:basedOn w:val="TableContents"/>
    <w:rsid w:val="004D62DC"/>
    <w:pPr>
      <w:jc w:val="center"/>
    </w:pPr>
    <w:rPr>
      <w:b/>
      <w:bCs/>
    </w:rPr>
  </w:style>
  <w:style w:type="paragraph" w:customStyle="1" w:styleId="Framecontents">
    <w:name w:val="Frame contents"/>
    <w:basedOn w:val="Textbody"/>
    <w:rsid w:val="004D62DC"/>
  </w:style>
  <w:style w:type="paragraph" w:customStyle="1" w:styleId="N03Y">
    <w:name w:val="N03Y"/>
    <w:basedOn w:val="Standard"/>
    <w:next w:val="DefaultParagraphFont0"/>
    <w:uiPriority w:val="99"/>
    <w:rsid w:val="004D62DC"/>
    <w:pPr>
      <w:spacing w:before="200" w:after="200"/>
      <w:jc w:val="center"/>
    </w:pPr>
    <w:rPr>
      <w:b/>
      <w:bCs/>
      <w:sz w:val="28"/>
      <w:szCs w:val="28"/>
    </w:rPr>
  </w:style>
  <w:style w:type="paragraph" w:customStyle="1" w:styleId="DefaultParagraphFont0">
    <w:name w:val="DefaultParagraphFont"/>
    <w:rsid w:val="004D62D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WW8Num1z0">
    <w:name w:val="WW8Num1z0"/>
    <w:rsid w:val="004D62DC"/>
    <w:rPr>
      <w:rFonts w:ascii="Wingdings" w:hAnsi="Wingdings" w:cs="Wingdings"/>
      <w:lang w:val="hr-HR"/>
    </w:rPr>
  </w:style>
  <w:style w:type="character" w:customStyle="1" w:styleId="WW8Num1z1">
    <w:name w:val="WW8Num1z1"/>
    <w:rsid w:val="004D62DC"/>
    <w:rPr>
      <w:rFonts w:ascii="Courier New" w:hAnsi="Courier New" w:cs="Courier New"/>
    </w:rPr>
  </w:style>
  <w:style w:type="character" w:customStyle="1" w:styleId="WW8Num1z3">
    <w:name w:val="WW8Num1z3"/>
    <w:rsid w:val="004D62DC"/>
    <w:rPr>
      <w:rFonts w:ascii="Symbol" w:hAnsi="Symbol" w:cs="Symbol"/>
    </w:rPr>
  </w:style>
  <w:style w:type="character" w:customStyle="1" w:styleId="WW8Num2z0">
    <w:name w:val="WW8Num2z0"/>
    <w:rsid w:val="004D62DC"/>
    <w:rPr>
      <w:i/>
    </w:rPr>
  </w:style>
  <w:style w:type="character" w:customStyle="1" w:styleId="WW8Num2z1">
    <w:name w:val="WW8Num2z1"/>
    <w:rsid w:val="004D62DC"/>
  </w:style>
  <w:style w:type="character" w:customStyle="1" w:styleId="WW8Num2z2">
    <w:name w:val="WW8Num2z2"/>
    <w:rsid w:val="004D62DC"/>
  </w:style>
  <w:style w:type="character" w:customStyle="1" w:styleId="WW8Num2z3">
    <w:name w:val="WW8Num2z3"/>
    <w:rsid w:val="004D62DC"/>
  </w:style>
  <w:style w:type="character" w:customStyle="1" w:styleId="WW8Num2z4">
    <w:name w:val="WW8Num2z4"/>
    <w:rsid w:val="004D62DC"/>
  </w:style>
  <w:style w:type="character" w:customStyle="1" w:styleId="WW8Num2z5">
    <w:name w:val="WW8Num2z5"/>
    <w:rsid w:val="004D62DC"/>
  </w:style>
  <w:style w:type="character" w:customStyle="1" w:styleId="WW8Num2z6">
    <w:name w:val="WW8Num2z6"/>
    <w:rsid w:val="004D62DC"/>
  </w:style>
  <w:style w:type="character" w:customStyle="1" w:styleId="WW8Num2z7">
    <w:name w:val="WW8Num2z7"/>
    <w:rsid w:val="004D62DC"/>
  </w:style>
  <w:style w:type="character" w:customStyle="1" w:styleId="WW8Num2z8">
    <w:name w:val="WW8Num2z8"/>
    <w:rsid w:val="004D62DC"/>
  </w:style>
  <w:style w:type="character" w:customStyle="1" w:styleId="WW8Num3z0">
    <w:name w:val="WW8Num3z0"/>
    <w:rsid w:val="004D62DC"/>
    <w:rPr>
      <w:rFonts w:ascii="Symbol" w:hAnsi="Symbol" w:cs="Symbol"/>
    </w:rPr>
  </w:style>
  <w:style w:type="character" w:customStyle="1" w:styleId="WW8Num3z1">
    <w:name w:val="WW8Num3z1"/>
    <w:rsid w:val="004D62DC"/>
    <w:rPr>
      <w:rFonts w:ascii="Courier New" w:hAnsi="Courier New" w:cs="Times New Roman"/>
    </w:rPr>
  </w:style>
  <w:style w:type="character" w:customStyle="1" w:styleId="WW8Num3z2">
    <w:name w:val="WW8Num3z2"/>
    <w:rsid w:val="004D62DC"/>
    <w:rPr>
      <w:rFonts w:ascii="Wingdings" w:hAnsi="Wingdings" w:cs="Wingdings"/>
    </w:rPr>
  </w:style>
  <w:style w:type="character" w:customStyle="1" w:styleId="WW8Num4z0">
    <w:name w:val="WW8Num4z0"/>
    <w:rsid w:val="004D62DC"/>
    <w:rPr>
      <w:rFonts w:ascii="Arial" w:eastAsia="Times New Roman" w:hAnsi="Arial" w:cs="Arial"/>
      <w:b/>
      <w:lang w:val="en-US"/>
    </w:rPr>
  </w:style>
  <w:style w:type="character" w:customStyle="1" w:styleId="WW8Num4z1">
    <w:name w:val="WW8Num4z1"/>
    <w:rsid w:val="004D62DC"/>
  </w:style>
  <w:style w:type="character" w:customStyle="1" w:styleId="WW8Num4z2">
    <w:name w:val="WW8Num4z2"/>
    <w:rsid w:val="004D62DC"/>
  </w:style>
  <w:style w:type="character" w:customStyle="1" w:styleId="WW8Num4z3">
    <w:name w:val="WW8Num4z3"/>
    <w:rsid w:val="004D62DC"/>
  </w:style>
  <w:style w:type="character" w:customStyle="1" w:styleId="WW8Num4z4">
    <w:name w:val="WW8Num4z4"/>
    <w:rsid w:val="004D62DC"/>
  </w:style>
  <w:style w:type="character" w:customStyle="1" w:styleId="WW8Num4z5">
    <w:name w:val="WW8Num4z5"/>
    <w:rsid w:val="004D62DC"/>
  </w:style>
  <w:style w:type="character" w:customStyle="1" w:styleId="WW8Num4z6">
    <w:name w:val="WW8Num4z6"/>
    <w:rsid w:val="004D62DC"/>
  </w:style>
  <w:style w:type="character" w:customStyle="1" w:styleId="WW8Num4z7">
    <w:name w:val="WW8Num4z7"/>
    <w:rsid w:val="004D62DC"/>
  </w:style>
  <w:style w:type="character" w:customStyle="1" w:styleId="WW8Num4z8">
    <w:name w:val="WW8Num4z8"/>
    <w:rsid w:val="004D62DC"/>
  </w:style>
  <w:style w:type="character" w:customStyle="1" w:styleId="WW8Num5z0">
    <w:name w:val="WW8Num5z0"/>
    <w:rsid w:val="004D62DC"/>
    <w:rPr>
      <w:rFonts w:ascii="Wingdings 2" w:hAnsi="Wingdings 2" w:cs="Wingdings 2"/>
      <w:color w:val="5B9BD5"/>
      <w:sz w:val="16"/>
    </w:rPr>
  </w:style>
  <w:style w:type="character" w:customStyle="1" w:styleId="WW8Num5z1">
    <w:name w:val="WW8Num5z1"/>
    <w:rsid w:val="004D62DC"/>
    <w:rPr>
      <w:rFonts w:ascii="Symbol" w:hAnsi="Symbol" w:cs="Symbol"/>
      <w:color w:val="5B9BD5"/>
      <w:sz w:val="18"/>
    </w:rPr>
  </w:style>
  <w:style w:type="character" w:customStyle="1" w:styleId="WW8Num5z3">
    <w:name w:val="WW8Num5z3"/>
    <w:rsid w:val="004D62DC"/>
    <w:rPr>
      <w:rFonts w:ascii="Symbol" w:hAnsi="Symbol" w:cs="Symbol"/>
      <w:color w:val="2E74B5"/>
      <w:sz w:val="12"/>
    </w:rPr>
  </w:style>
  <w:style w:type="character" w:customStyle="1" w:styleId="WW8Num5z5">
    <w:name w:val="WW8Num5z5"/>
    <w:rsid w:val="004D62DC"/>
    <w:rPr>
      <w:rFonts w:ascii="Symbol" w:hAnsi="Symbol" w:cs="Symbol"/>
      <w:color w:val="70AD47"/>
      <w:sz w:val="12"/>
    </w:rPr>
  </w:style>
  <w:style w:type="character" w:customStyle="1" w:styleId="WW8Num6z0">
    <w:name w:val="WW8Num6z0"/>
    <w:rsid w:val="004D62DC"/>
    <w:rPr>
      <w:rFonts w:ascii="Symbol" w:hAnsi="Symbol" w:cs="Symbol"/>
    </w:rPr>
  </w:style>
  <w:style w:type="character" w:customStyle="1" w:styleId="WW8Num6z1">
    <w:name w:val="WW8Num6z1"/>
    <w:rsid w:val="004D62DC"/>
    <w:rPr>
      <w:rFonts w:ascii="Courier New" w:hAnsi="Courier New" w:cs="Times New Roman"/>
    </w:rPr>
  </w:style>
  <w:style w:type="character" w:customStyle="1" w:styleId="WW8Num6z2">
    <w:name w:val="WW8Num6z2"/>
    <w:rsid w:val="004D62DC"/>
    <w:rPr>
      <w:rFonts w:ascii="Wingdings" w:hAnsi="Wingdings" w:cs="Wingdings"/>
    </w:rPr>
  </w:style>
  <w:style w:type="character" w:customStyle="1" w:styleId="WW8Num7z0">
    <w:name w:val="WW8Num7z0"/>
    <w:rsid w:val="004D62DC"/>
    <w:rPr>
      <w:rFonts w:ascii="Wingdings" w:hAnsi="Wingdings" w:cs="Wingdings"/>
      <w:color w:val="000000"/>
      <w:lang w:eastAsia="en-GB"/>
    </w:rPr>
  </w:style>
  <w:style w:type="character" w:customStyle="1" w:styleId="WW8Num7z1">
    <w:name w:val="WW8Num7z1"/>
    <w:rsid w:val="004D62DC"/>
    <w:rPr>
      <w:rFonts w:ascii="Courier New" w:hAnsi="Courier New" w:cs="Courier New"/>
    </w:rPr>
  </w:style>
  <w:style w:type="character" w:customStyle="1" w:styleId="WW8Num7z3">
    <w:name w:val="WW8Num7z3"/>
    <w:rsid w:val="004D62DC"/>
    <w:rPr>
      <w:rFonts w:ascii="Symbol" w:hAnsi="Symbol" w:cs="Symbol"/>
    </w:rPr>
  </w:style>
  <w:style w:type="character" w:customStyle="1" w:styleId="WW8Num8z0">
    <w:name w:val="WW8Num8z0"/>
    <w:rsid w:val="004D62DC"/>
    <w:rPr>
      <w:rFonts w:ascii="Symbol" w:hAnsi="Symbol" w:cs="Symbol"/>
      <w:lang w:val="en-US"/>
    </w:rPr>
  </w:style>
  <w:style w:type="character" w:customStyle="1" w:styleId="WW8Num8z1">
    <w:name w:val="WW8Num8z1"/>
    <w:rsid w:val="004D62DC"/>
    <w:rPr>
      <w:rFonts w:ascii="Courier New" w:hAnsi="Courier New" w:cs="Courier New"/>
    </w:rPr>
  </w:style>
  <w:style w:type="character" w:customStyle="1" w:styleId="WW8Num8z2">
    <w:name w:val="WW8Num8z2"/>
    <w:rsid w:val="004D62DC"/>
    <w:rPr>
      <w:rFonts w:ascii="Wingdings" w:hAnsi="Wingdings" w:cs="Wingdings"/>
    </w:rPr>
  </w:style>
  <w:style w:type="character" w:customStyle="1" w:styleId="WW8Num9z0">
    <w:name w:val="WW8Num9z0"/>
    <w:rsid w:val="004D62DC"/>
  </w:style>
  <w:style w:type="character" w:customStyle="1" w:styleId="WW8Num9z1">
    <w:name w:val="WW8Num9z1"/>
    <w:rsid w:val="004D62DC"/>
    <w:rPr>
      <w:color w:val="44546A"/>
    </w:rPr>
  </w:style>
  <w:style w:type="character" w:customStyle="1" w:styleId="WW8Num10z0">
    <w:name w:val="WW8Num10z0"/>
    <w:rsid w:val="004D62DC"/>
    <w:rPr>
      <w:rFonts w:ascii="Wingdings" w:eastAsia="Times New Roman" w:hAnsi="Wingdings" w:cs="Wingdings"/>
      <w:lang w:val="en-US"/>
    </w:rPr>
  </w:style>
  <w:style w:type="character" w:customStyle="1" w:styleId="WW8Num10z1">
    <w:name w:val="WW8Num10z1"/>
    <w:rsid w:val="004D62DC"/>
  </w:style>
  <w:style w:type="character" w:customStyle="1" w:styleId="WW8Num10z2">
    <w:name w:val="WW8Num10z2"/>
    <w:rsid w:val="004D62DC"/>
  </w:style>
  <w:style w:type="character" w:customStyle="1" w:styleId="WW8Num10z3">
    <w:name w:val="WW8Num10z3"/>
    <w:rsid w:val="004D62DC"/>
  </w:style>
  <w:style w:type="character" w:customStyle="1" w:styleId="WW8Num10z4">
    <w:name w:val="WW8Num10z4"/>
    <w:rsid w:val="004D62DC"/>
  </w:style>
  <w:style w:type="character" w:customStyle="1" w:styleId="WW8Num10z5">
    <w:name w:val="WW8Num10z5"/>
    <w:rsid w:val="004D62DC"/>
  </w:style>
  <w:style w:type="character" w:customStyle="1" w:styleId="WW8Num10z6">
    <w:name w:val="WW8Num10z6"/>
    <w:rsid w:val="004D62DC"/>
  </w:style>
  <w:style w:type="character" w:customStyle="1" w:styleId="WW8Num10z7">
    <w:name w:val="WW8Num10z7"/>
    <w:rsid w:val="004D62DC"/>
  </w:style>
  <w:style w:type="character" w:customStyle="1" w:styleId="WW8Num10z8">
    <w:name w:val="WW8Num10z8"/>
    <w:rsid w:val="004D62DC"/>
  </w:style>
  <w:style w:type="character" w:customStyle="1" w:styleId="WW8Num11z0">
    <w:name w:val="WW8Num11z0"/>
    <w:rsid w:val="004D62DC"/>
    <w:rPr>
      <w:rFonts w:ascii="Wingdings" w:hAnsi="Wingdings" w:cs="Wingdings"/>
      <w:color w:val="000000"/>
      <w:lang w:val="en-US"/>
    </w:rPr>
  </w:style>
  <w:style w:type="character" w:customStyle="1" w:styleId="WW8Num11z1">
    <w:name w:val="WW8Num11z1"/>
    <w:rsid w:val="004D62DC"/>
    <w:rPr>
      <w:rFonts w:ascii="Courier New" w:hAnsi="Courier New" w:cs="Courier New"/>
    </w:rPr>
  </w:style>
  <w:style w:type="character" w:customStyle="1" w:styleId="WW8Num11z3">
    <w:name w:val="WW8Num11z3"/>
    <w:rsid w:val="004D62DC"/>
    <w:rPr>
      <w:rFonts w:ascii="Symbol" w:hAnsi="Symbol" w:cs="Symbol"/>
    </w:rPr>
  </w:style>
  <w:style w:type="character" w:customStyle="1" w:styleId="WW8Num12z0">
    <w:name w:val="WW8Num12z0"/>
    <w:rsid w:val="004D62DC"/>
    <w:rPr>
      <w:rFonts w:ascii="Wingdings" w:hAnsi="Wingdings" w:cs="Wingdings"/>
      <w:lang w:val="en-US"/>
    </w:rPr>
  </w:style>
  <w:style w:type="character" w:customStyle="1" w:styleId="WW8Num12z1">
    <w:name w:val="WW8Num12z1"/>
    <w:rsid w:val="004D62DC"/>
    <w:rPr>
      <w:rFonts w:ascii="Courier New" w:hAnsi="Courier New" w:cs="Courier New"/>
    </w:rPr>
  </w:style>
  <w:style w:type="character" w:customStyle="1" w:styleId="WW8Num12z3">
    <w:name w:val="WW8Num12z3"/>
    <w:rsid w:val="004D62DC"/>
    <w:rPr>
      <w:rFonts w:ascii="Symbol" w:hAnsi="Symbol" w:cs="Symbol"/>
    </w:rPr>
  </w:style>
  <w:style w:type="character" w:customStyle="1" w:styleId="WW8Num13z0">
    <w:name w:val="WW8Num13z0"/>
    <w:rsid w:val="004D62DC"/>
    <w:rPr>
      <w:rFonts w:ascii="Wingdings" w:eastAsia="Times New Roman" w:hAnsi="Wingdings" w:cs="Wingdings"/>
      <w:shd w:val="clear" w:color="auto" w:fill="FFFF00"/>
      <w:lang w:eastAsia="en-GB"/>
    </w:rPr>
  </w:style>
  <w:style w:type="character" w:customStyle="1" w:styleId="WW8Num13z1">
    <w:name w:val="WW8Num13z1"/>
    <w:rsid w:val="004D62DC"/>
    <w:rPr>
      <w:rFonts w:ascii="Courier New" w:hAnsi="Courier New" w:cs="Courier New"/>
    </w:rPr>
  </w:style>
  <w:style w:type="character" w:customStyle="1" w:styleId="WW8Num13z3">
    <w:name w:val="WW8Num13z3"/>
    <w:rsid w:val="004D62DC"/>
    <w:rPr>
      <w:rFonts w:ascii="Symbol" w:hAnsi="Symbol" w:cs="Symbol"/>
    </w:rPr>
  </w:style>
  <w:style w:type="character" w:customStyle="1" w:styleId="WW8Num14z0">
    <w:name w:val="WW8Num14z0"/>
    <w:rsid w:val="004D62DC"/>
    <w:rPr>
      <w:rFonts w:ascii="Arial" w:eastAsia="Calibri" w:hAnsi="Arial" w:cs="Arial"/>
      <w:color w:val="000000"/>
    </w:rPr>
  </w:style>
  <w:style w:type="character" w:customStyle="1" w:styleId="WW8Num14z1">
    <w:name w:val="WW8Num14z1"/>
    <w:rsid w:val="004D62DC"/>
    <w:rPr>
      <w:rFonts w:ascii="Courier New" w:hAnsi="Courier New" w:cs="Courier New"/>
    </w:rPr>
  </w:style>
  <w:style w:type="character" w:customStyle="1" w:styleId="WW8Num14z2">
    <w:name w:val="WW8Num14z2"/>
    <w:rsid w:val="004D62DC"/>
    <w:rPr>
      <w:rFonts w:ascii="Wingdings" w:hAnsi="Wingdings" w:cs="Wingdings"/>
    </w:rPr>
  </w:style>
  <w:style w:type="character" w:customStyle="1" w:styleId="WW8Num14z3">
    <w:name w:val="WW8Num14z3"/>
    <w:rsid w:val="004D62DC"/>
    <w:rPr>
      <w:rFonts w:ascii="Symbol" w:hAnsi="Symbol" w:cs="Symbol"/>
    </w:rPr>
  </w:style>
  <w:style w:type="character" w:customStyle="1" w:styleId="WW8Num15z0">
    <w:name w:val="WW8Num15z0"/>
    <w:rsid w:val="004D62DC"/>
    <w:rPr>
      <w:rFonts w:ascii="Wingdings" w:hAnsi="Wingdings" w:cs="Wingdings"/>
    </w:rPr>
  </w:style>
  <w:style w:type="character" w:customStyle="1" w:styleId="WW8Num15z1">
    <w:name w:val="WW8Num15z1"/>
    <w:rsid w:val="004D62DC"/>
    <w:rPr>
      <w:rFonts w:ascii="Courier New" w:hAnsi="Courier New" w:cs="Courier New"/>
    </w:rPr>
  </w:style>
  <w:style w:type="character" w:customStyle="1" w:styleId="WW8Num15z3">
    <w:name w:val="WW8Num15z3"/>
    <w:rsid w:val="004D62DC"/>
    <w:rPr>
      <w:rFonts w:ascii="Symbol" w:hAnsi="Symbol" w:cs="Symbol"/>
    </w:rPr>
  </w:style>
  <w:style w:type="character" w:customStyle="1" w:styleId="WW8Num16z0">
    <w:name w:val="WW8Num16z0"/>
    <w:rsid w:val="004D62DC"/>
    <w:rPr>
      <w:rFonts w:ascii="Symbol" w:hAnsi="Symbol" w:cs="Symbol"/>
    </w:rPr>
  </w:style>
  <w:style w:type="character" w:customStyle="1" w:styleId="WW8Num16z1">
    <w:name w:val="WW8Num16z1"/>
    <w:rsid w:val="004D62DC"/>
    <w:rPr>
      <w:rFonts w:ascii="Courier New" w:hAnsi="Courier New" w:cs="Courier New"/>
    </w:rPr>
  </w:style>
  <w:style w:type="character" w:customStyle="1" w:styleId="WW8Num16z2">
    <w:name w:val="WW8Num16z2"/>
    <w:rsid w:val="004D62DC"/>
    <w:rPr>
      <w:rFonts w:ascii="Wingdings" w:hAnsi="Wingdings" w:cs="Wingdings"/>
    </w:rPr>
  </w:style>
  <w:style w:type="character" w:customStyle="1" w:styleId="WW8Num17z0">
    <w:name w:val="WW8Num17z0"/>
    <w:rsid w:val="004D62DC"/>
    <w:rPr>
      <w:rFonts w:ascii="Symbol" w:hAnsi="Symbol" w:cs="Symbol"/>
    </w:rPr>
  </w:style>
  <w:style w:type="character" w:customStyle="1" w:styleId="WW8Num17z2">
    <w:name w:val="WW8Num17z2"/>
    <w:rsid w:val="004D62DC"/>
    <w:rPr>
      <w:rFonts w:ascii="Wingdings" w:hAnsi="Wingdings" w:cs="Wingdings"/>
    </w:rPr>
  </w:style>
  <w:style w:type="character" w:customStyle="1" w:styleId="WW8Num17z4">
    <w:name w:val="WW8Num17z4"/>
    <w:rsid w:val="004D62DC"/>
    <w:rPr>
      <w:rFonts w:ascii="Courier New" w:hAnsi="Courier New" w:cs="Courier New"/>
    </w:rPr>
  </w:style>
  <w:style w:type="character" w:customStyle="1" w:styleId="WW8Num18z0">
    <w:name w:val="WW8Num18z0"/>
    <w:rsid w:val="004D62DC"/>
    <w:rPr>
      <w:rFonts w:ascii="Wingdings" w:hAnsi="Wingdings" w:cs="Wingdings"/>
    </w:rPr>
  </w:style>
  <w:style w:type="character" w:customStyle="1" w:styleId="WW8Num18z1">
    <w:name w:val="WW8Num18z1"/>
    <w:rsid w:val="004D62DC"/>
    <w:rPr>
      <w:rFonts w:ascii="Courier New" w:hAnsi="Courier New" w:cs="Courier New"/>
    </w:rPr>
  </w:style>
  <w:style w:type="character" w:customStyle="1" w:styleId="WW8Num18z3">
    <w:name w:val="WW8Num18z3"/>
    <w:rsid w:val="004D62DC"/>
    <w:rPr>
      <w:rFonts w:ascii="Symbol" w:hAnsi="Symbol" w:cs="Symbol"/>
    </w:rPr>
  </w:style>
  <w:style w:type="character" w:customStyle="1" w:styleId="WW8Num19z0">
    <w:name w:val="WW8Num19z0"/>
    <w:rsid w:val="004D62DC"/>
    <w:rPr>
      <w:rFonts w:ascii="Wingdings" w:eastAsia="Times New Roman" w:hAnsi="Wingdings" w:cs="Wingdings"/>
      <w:shd w:val="clear" w:color="auto" w:fill="FFFF00"/>
      <w:lang w:eastAsia="en-GB"/>
    </w:rPr>
  </w:style>
  <w:style w:type="character" w:customStyle="1" w:styleId="WW8Num19z1">
    <w:name w:val="WW8Num19z1"/>
    <w:rsid w:val="004D62DC"/>
    <w:rPr>
      <w:rFonts w:ascii="Courier New" w:hAnsi="Courier New" w:cs="Courier New"/>
    </w:rPr>
  </w:style>
  <w:style w:type="character" w:customStyle="1" w:styleId="WW8Num19z3">
    <w:name w:val="WW8Num19z3"/>
    <w:rsid w:val="004D62DC"/>
    <w:rPr>
      <w:rFonts w:ascii="Symbol" w:hAnsi="Symbol" w:cs="Symbol"/>
    </w:rPr>
  </w:style>
  <w:style w:type="character" w:customStyle="1" w:styleId="WW8Num20z0">
    <w:name w:val="WW8Num20z0"/>
    <w:rsid w:val="004D62DC"/>
    <w:rPr>
      <w:rFonts w:ascii="Wingdings" w:hAnsi="Wingdings" w:cs="Wingdings"/>
      <w:lang w:val="pl-PL"/>
    </w:rPr>
  </w:style>
  <w:style w:type="character" w:customStyle="1" w:styleId="WW8Num20z1">
    <w:name w:val="WW8Num20z1"/>
    <w:rsid w:val="004D62DC"/>
    <w:rPr>
      <w:rFonts w:ascii="Courier New" w:hAnsi="Courier New" w:cs="Courier New"/>
    </w:rPr>
  </w:style>
  <w:style w:type="character" w:customStyle="1" w:styleId="WW8Num20z3">
    <w:name w:val="WW8Num20z3"/>
    <w:rsid w:val="004D62DC"/>
    <w:rPr>
      <w:rFonts w:ascii="Symbol" w:hAnsi="Symbol" w:cs="Symbol"/>
    </w:rPr>
  </w:style>
  <w:style w:type="character" w:customStyle="1" w:styleId="WW8Num21z0">
    <w:name w:val="WW8Num21z0"/>
    <w:rsid w:val="004D62DC"/>
    <w:rPr>
      <w:rFonts w:ascii="Arial" w:eastAsia="Times New Roman" w:hAnsi="Arial" w:cs="Arial"/>
      <w:lang w:val="en-US"/>
    </w:rPr>
  </w:style>
  <w:style w:type="character" w:customStyle="1" w:styleId="WW8Num21z1">
    <w:name w:val="WW8Num21z1"/>
    <w:rsid w:val="004D62DC"/>
    <w:rPr>
      <w:rFonts w:ascii="Courier New" w:hAnsi="Courier New" w:cs="Courier New"/>
    </w:rPr>
  </w:style>
  <w:style w:type="character" w:customStyle="1" w:styleId="WW8Num21z2">
    <w:name w:val="WW8Num21z2"/>
    <w:rsid w:val="004D62DC"/>
    <w:rPr>
      <w:rFonts w:ascii="Wingdings" w:hAnsi="Wingdings" w:cs="Wingdings"/>
    </w:rPr>
  </w:style>
  <w:style w:type="character" w:customStyle="1" w:styleId="WW8Num21z3">
    <w:name w:val="WW8Num21z3"/>
    <w:rsid w:val="004D62DC"/>
    <w:rPr>
      <w:rFonts w:ascii="Symbol" w:hAnsi="Symbol" w:cs="Symbol"/>
    </w:rPr>
  </w:style>
  <w:style w:type="character" w:customStyle="1" w:styleId="WW8Num22z0">
    <w:name w:val="WW8Num22z0"/>
    <w:rsid w:val="004D62DC"/>
    <w:rPr>
      <w:rFonts w:ascii="Arial" w:eastAsia="Times New Roman" w:hAnsi="Arial" w:cs="Arial"/>
      <w:color w:val="000000"/>
      <w:lang w:val="en-US"/>
    </w:rPr>
  </w:style>
  <w:style w:type="character" w:customStyle="1" w:styleId="WW8Num22z1">
    <w:name w:val="WW8Num22z1"/>
    <w:rsid w:val="004D62DC"/>
  </w:style>
  <w:style w:type="character" w:customStyle="1" w:styleId="WW8Num22z2">
    <w:name w:val="WW8Num22z2"/>
    <w:rsid w:val="004D62DC"/>
  </w:style>
  <w:style w:type="character" w:customStyle="1" w:styleId="WW8Num22z3">
    <w:name w:val="WW8Num22z3"/>
    <w:rsid w:val="004D62DC"/>
  </w:style>
  <w:style w:type="character" w:customStyle="1" w:styleId="WW8Num22z4">
    <w:name w:val="WW8Num22z4"/>
    <w:rsid w:val="004D62DC"/>
  </w:style>
  <w:style w:type="character" w:customStyle="1" w:styleId="WW8Num22z5">
    <w:name w:val="WW8Num22z5"/>
    <w:rsid w:val="004D62DC"/>
  </w:style>
  <w:style w:type="character" w:customStyle="1" w:styleId="WW8Num22z6">
    <w:name w:val="WW8Num22z6"/>
    <w:rsid w:val="004D62DC"/>
  </w:style>
  <w:style w:type="character" w:customStyle="1" w:styleId="WW8Num22z7">
    <w:name w:val="WW8Num22z7"/>
    <w:rsid w:val="004D62DC"/>
  </w:style>
  <w:style w:type="character" w:customStyle="1" w:styleId="WW8Num22z8">
    <w:name w:val="WW8Num22z8"/>
    <w:rsid w:val="004D62DC"/>
  </w:style>
  <w:style w:type="character" w:customStyle="1" w:styleId="WW8Num23z0">
    <w:name w:val="WW8Num23z0"/>
    <w:rsid w:val="004D62DC"/>
    <w:rPr>
      <w:rFonts w:ascii="Arial" w:eastAsia="Times New Roman" w:hAnsi="Arial" w:cs="Arial"/>
      <w:color w:val="000000"/>
      <w:shd w:val="clear" w:color="auto" w:fill="FFFF00"/>
      <w:lang w:eastAsia="en-GB"/>
    </w:rPr>
  </w:style>
  <w:style w:type="character" w:customStyle="1" w:styleId="WW8Num23z1">
    <w:name w:val="WW8Num23z1"/>
    <w:rsid w:val="004D62DC"/>
    <w:rPr>
      <w:rFonts w:ascii="Courier New" w:hAnsi="Courier New" w:cs="Courier New"/>
    </w:rPr>
  </w:style>
  <w:style w:type="character" w:customStyle="1" w:styleId="WW8Num23z2">
    <w:name w:val="WW8Num23z2"/>
    <w:rsid w:val="004D62DC"/>
    <w:rPr>
      <w:rFonts w:ascii="Wingdings" w:hAnsi="Wingdings" w:cs="Wingdings"/>
    </w:rPr>
  </w:style>
  <w:style w:type="character" w:customStyle="1" w:styleId="WW8Num23z3">
    <w:name w:val="WW8Num23z3"/>
    <w:rsid w:val="004D62DC"/>
    <w:rPr>
      <w:rFonts w:ascii="Symbol" w:hAnsi="Symbol" w:cs="Symbol"/>
    </w:rPr>
  </w:style>
  <w:style w:type="character" w:customStyle="1" w:styleId="WW8Num24z0">
    <w:name w:val="WW8Num24z0"/>
    <w:rsid w:val="004D62DC"/>
    <w:rPr>
      <w:rFonts w:ascii="Wingdings" w:eastAsia="Times New Roman" w:hAnsi="Wingdings" w:cs="Wingdings"/>
    </w:rPr>
  </w:style>
  <w:style w:type="character" w:customStyle="1" w:styleId="WW8Num24z1">
    <w:name w:val="WW8Num24z1"/>
    <w:rsid w:val="004D62DC"/>
    <w:rPr>
      <w:rFonts w:ascii="Courier New" w:hAnsi="Courier New" w:cs="Courier New"/>
    </w:rPr>
  </w:style>
  <w:style w:type="character" w:customStyle="1" w:styleId="WW8Num24z3">
    <w:name w:val="WW8Num24z3"/>
    <w:rsid w:val="004D62DC"/>
    <w:rPr>
      <w:rFonts w:ascii="Symbol" w:hAnsi="Symbol" w:cs="Symbol"/>
    </w:rPr>
  </w:style>
  <w:style w:type="character" w:customStyle="1" w:styleId="WW8Num25z0">
    <w:name w:val="WW8Num25z0"/>
    <w:rsid w:val="004D62DC"/>
    <w:rPr>
      <w:rFonts w:ascii="Arial" w:eastAsia="Times New Roman" w:hAnsi="Arial" w:cs="Arial"/>
    </w:rPr>
  </w:style>
  <w:style w:type="character" w:customStyle="1" w:styleId="WW8Num25z1">
    <w:name w:val="WW8Num25z1"/>
    <w:rsid w:val="004D62DC"/>
    <w:rPr>
      <w:rFonts w:ascii="Courier New" w:hAnsi="Courier New" w:cs="Courier New"/>
    </w:rPr>
  </w:style>
  <w:style w:type="character" w:customStyle="1" w:styleId="WW8Num25z2">
    <w:name w:val="WW8Num25z2"/>
    <w:rsid w:val="004D62DC"/>
    <w:rPr>
      <w:rFonts w:ascii="Wingdings" w:hAnsi="Wingdings" w:cs="Wingdings"/>
    </w:rPr>
  </w:style>
  <w:style w:type="character" w:customStyle="1" w:styleId="WW8Num25z3">
    <w:name w:val="WW8Num25z3"/>
    <w:rsid w:val="004D62DC"/>
    <w:rPr>
      <w:rFonts w:ascii="Symbol" w:hAnsi="Symbol" w:cs="Symbol"/>
    </w:rPr>
  </w:style>
  <w:style w:type="character" w:customStyle="1" w:styleId="WW8Num26z0">
    <w:name w:val="WW8Num26z0"/>
    <w:rsid w:val="004D62DC"/>
    <w:rPr>
      <w:rFonts w:ascii="Wingdings" w:hAnsi="Wingdings" w:cs="Wingdings"/>
      <w:color w:val="000000"/>
      <w:lang w:eastAsia="en-GB"/>
    </w:rPr>
  </w:style>
  <w:style w:type="character" w:customStyle="1" w:styleId="WW8Num26z1">
    <w:name w:val="WW8Num26z1"/>
    <w:rsid w:val="004D62DC"/>
    <w:rPr>
      <w:rFonts w:ascii="Courier New" w:hAnsi="Courier New" w:cs="Courier New"/>
    </w:rPr>
  </w:style>
  <w:style w:type="character" w:customStyle="1" w:styleId="WW8Num26z3">
    <w:name w:val="WW8Num26z3"/>
    <w:rsid w:val="004D62DC"/>
    <w:rPr>
      <w:rFonts w:ascii="Symbol" w:hAnsi="Symbol" w:cs="Symbol"/>
    </w:rPr>
  </w:style>
  <w:style w:type="character" w:customStyle="1" w:styleId="WW8Num27z0">
    <w:name w:val="WW8Num27z0"/>
    <w:rsid w:val="004D62DC"/>
    <w:rPr>
      <w:rFonts w:ascii="Wingdings" w:hAnsi="Wingdings" w:cs="Wingdings"/>
      <w:sz w:val="24"/>
      <w:lang w:val="hr-BA"/>
    </w:rPr>
  </w:style>
  <w:style w:type="character" w:customStyle="1" w:styleId="WW8Num27z1">
    <w:name w:val="WW8Num27z1"/>
    <w:rsid w:val="004D62DC"/>
    <w:rPr>
      <w:rFonts w:ascii="Courier New" w:hAnsi="Courier New" w:cs="Courier New"/>
    </w:rPr>
  </w:style>
  <w:style w:type="character" w:customStyle="1" w:styleId="WW8Num27z2">
    <w:name w:val="WW8Num27z2"/>
    <w:rsid w:val="004D62DC"/>
    <w:rPr>
      <w:rFonts w:ascii="Wingdings" w:hAnsi="Wingdings" w:cs="Wingdings"/>
    </w:rPr>
  </w:style>
  <w:style w:type="character" w:customStyle="1" w:styleId="WW8Num27z3">
    <w:name w:val="WW8Num27z3"/>
    <w:rsid w:val="004D62DC"/>
    <w:rPr>
      <w:rFonts w:ascii="Symbol" w:hAnsi="Symbol" w:cs="Symbol"/>
    </w:rPr>
  </w:style>
  <w:style w:type="character" w:customStyle="1" w:styleId="WW8Num28z0">
    <w:name w:val="WW8Num28z0"/>
    <w:rsid w:val="004D62DC"/>
    <w:rPr>
      <w:rFonts w:ascii="Wingdings" w:hAnsi="Wingdings" w:cs="Wingdings"/>
      <w:color w:val="000000"/>
    </w:rPr>
  </w:style>
  <w:style w:type="character" w:customStyle="1" w:styleId="WW8Num28z1">
    <w:name w:val="WW8Num28z1"/>
    <w:rsid w:val="004D62DC"/>
    <w:rPr>
      <w:rFonts w:ascii="Courier New" w:hAnsi="Courier New" w:cs="Courier New"/>
    </w:rPr>
  </w:style>
  <w:style w:type="character" w:customStyle="1" w:styleId="WW8Num28z3">
    <w:name w:val="WW8Num28z3"/>
    <w:rsid w:val="004D62DC"/>
    <w:rPr>
      <w:rFonts w:ascii="Symbol" w:hAnsi="Symbol" w:cs="Symbol"/>
    </w:rPr>
  </w:style>
  <w:style w:type="character" w:customStyle="1" w:styleId="WW8Num29z0">
    <w:name w:val="WW8Num29z0"/>
    <w:rsid w:val="004D62DC"/>
  </w:style>
  <w:style w:type="character" w:customStyle="1" w:styleId="WW8Num29z1">
    <w:name w:val="WW8Num29z1"/>
    <w:rsid w:val="004D62DC"/>
  </w:style>
  <w:style w:type="character" w:customStyle="1" w:styleId="WW8Num29z2">
    <w:name w:val="WW8Num29z2"/>
    <w:rsid w:val="004D62DC"/>
  </w:style>
  <w:style w:type="character" w:customStyle="1" w:styleId="WW8Num29z3">
    <w:name w:val="WW8Num29z3"/>
    <w:rsid w:val="004D62DC"/>
  </w:style>
  <w:style w:type="character" w:customStyle="1" w:styleId="WW8Num29z4">
    <w:name w:val="WW8Num29z4"/>
    <w:rsid w:val="004D62DC"/>
  </w:style>
  <w:style w:type="character" w:customStyle="1" w:styleId="WW8Num29z5">
    <w:name w:val="WW8Num29z5"/>
    <w:rsid w:val="004D62DC"/>
  </w:style>
  <w:style w:type="character" w:customStyle="1" w:styleId="WW8Num29z6">
    <w:name w:val="WW8Num29z6"/>
    <w:rsid w:val="004D62DC"/>
  </w:style>
  <w:style w:type="character" w:customStyle="1" w:styleId="WW8Num29z7">
    <w:name w:val="WW8Num29z7"/>
    <w:rsid w:val="004D62DC"/>
  </w:style>
  <w:style w:type="character" w:customStyle="1" w:styleId="WW8Num29z8">
    <w:name w:val="WW8Num29z8"/>
    <w:rsid w:val="004D62DC"/>
  </w:style>
  <w:style w:type="character" w:customStyle="1" w:styleId="WW8Num30z0">
    <w:name w:val="WW8Num30z0"/>
    <w:rsid w:val="004D62DC"/>
    <w:rPr>
      <w:rFonts w:ascii="Wingdings" w:eastAsia="MS Mincho" w:hAnsi="Wingdings" w:cs="Wingdings"/>
      <w:lang w:val="en-US" w:eastAsia="en-AU"/>
    </w:rPr>
  </w:style>
  <w:style w:type="character" w:customStyle="1" w:styleId="WW8Num30z1">
    <w:name w:val="WW8Num30z1"/>
    <w:rsid w:val="004D62DC"/>
    <w:rPr>
      <w:rFonts w:ascii="Courier New" w:hAnsi="Courier New" w:cs="Courier New"/>
    </w:rPr>
  </w:style>
  <w:style w:type="character" w:customStyle="1" w:styleId="WW8Num30z3">
    <w:name w:val="WW8Num30z3"/>
    <w:rsid w:val="004D62DC"/>
    <w:rPr>
      <w:rFonts w:ascii="Symbol" w:hAnsi="Symbol" w:cs="Symbol"/>
    </w:rPr>
  </w:style>
  <w:style w:type="character" w:customStyle="1" w:styleId="WW8Num31z0">
    <w:name w:val="WW8Num31z0"/>
    <w:rsid w:val="004D62DC"/>
    <w:rPr>
      <w:rFonts w:ascii="Wingdings" w:hAnsi="Wingdings" w:cs="Wingdings"/>
      <w:color w:val="00B050"/>
    </w:rPr>
  </w:style>
  <w:style w:type="character" w:customStyle="1" w:styleId="WW8Num31z1">
    <w:name w:val="WW8Num31z1"/>
    <w:rsid w:val="004D62DC"/>
    <w:rPr>
      <w:rFonts w:ascii="Courier New" w:hAnsi="Courier New" w:cs="Courier New"/>
    </w:rPr>
  </w:style>
  <w:style w:type="character" w:customStyle="1" w:styleId="WW8Num31z3">
    <w:name w:val="WW8Num31z3"/>
    <w:rsid w:val="004D62DC"/>
    <w:rPr>
      <w:rFonts w:ascii="Symbol" w:hAnsi="Symbol" w:cs="Symbol"/>
    </w:rPr>
  </w:style>
  <w:style w:type="character" w:customStyle="1" w:styleId="WW8Num32z0">
    <w:name w:val="WW8Num32z0"/>
    <w:rsid w:val="004D62DC"/>
    <w:rPr>
      <w:rFonts w:ascii="Symbol" w:hAnsi="Symbol" w:cs="Symbol"/>
      <w:lang w:val="pl-PL"/>
    </w:rPr>
  </w:style>
  <w:style w:type="character" w:customStyle="1" w:styleId="WW8Num32z1">
    <w:name w:val="WW8Num32z1"/>
    <w:rsid w:val="004D62DC"/>
    <w:rPr>
      <w:rFonts w:ascii="Courier New" w:hAnsi="Courier New" w:cs="Courier New"/>
    </w:rPr>
  </w:style>
  <w:style w:type="character" w:customStyle="1" w:styleId="WW8Num32z2">
    <w:name w:val="WW8Num32z2"/>
    <w:rsid w:val="004D62DC"/>
    <w:rPr>
      <w:rFonts w:ascii="Wingdings" w:hAnsi="Wingdings" w:cs="Wingdings"/>
    </w:rPr>
  </w:style>
  <w:style w:type="character" w:customStyle="1" w:styleId="WW8Num33z0">
    <w:name w:val="WW8Num33z0"/>
    <w:rsid w:val="004D62DC"/>
    <w:rPr>
      <w:rFonts w:ascii="Arial" w:eastAsia="Times New Roman" w:hAnsi="Arial" w:cs="Arial"/>
      <w:color w:val="000000"/>
    </w:rPr>
  </w:style>
  <w:style w:type="character" w:customStyle="1" w:styleId="WW8Num33z1">
    <w:name w:val="WW8Num33z1"/>
    <w:rsid w:val="004D62DC"/>
    <w:rPr>
      <w:rFonts w:ascii="Courier New" w:hAnsi="Courier New" w:cs="Courier New"/>
    </w:rPr>
  </w:style>
  <w:style w:type="character" w:customStyle="1" w:styleId="WW8Num33z2">
    <w:name w:val="WW8Num33z2"/>
    <w:rsid w:val="004D62DC"/>
    <w:rPr>
      <w:rFonts w:ascii="Wingdings" w:hAnsi="Wingdings" w:cs="Wingdings"/>
    </w:rPr>
  </w:style>
  <w:style w:type="character" w:customStyle="1" w:styleId="WW8Num33z3">
    <w:name w:val="WW8Num33z3"/>
    <w:rsid w:val="004D62DC"/>
    <w:rPr>
      <w:rFonts w:ascii="Symbol" w:hAnsi="Symbol" w:cs="Symbol"/>
    </w:rPr>
  </w:style>
  <w:style w:type="character" w:styleId="PageNumber">
    <w:name w:val="page number"/>
    <w:rsid w:val="004D62DC"/>
    <w:rPr>
      <w:rFonts w:cs="Times New Roman"/>
    </w:rPr>
  </w:style>
  <w:style w:type="character" w:customStyle="1" w:styleId="Tablecaption">
    <w:name w:val="Table caption"/>
    <w:rsid w:val="004D62DC"/>
    <w:rPr>
      <w:rFonts w:ascii="Times New Roman" w:hAnsi="Times New Roman" w:cs="Times New Roman"/>
      <w:spacing w:val="0"/>
      <w:sz w:val="21"/>
      <w:u w:val="single"/>
    </w:rPr>
  </w:style>
  <w:style w:type="character" w:customStyle="1" w:styleId="Bodytext">
    <w:name w:val="Body text_"/>
    <w:rsid w:val="004D62DC"/>
    <w:rPr>
      <w:sz w:val="21"/>
      <w:shd w:val="clear" w:color="auto" w:fill="FFFFFF"/>
    </w:rPr>
  </w:style>
  <w:style w:type="character" w:customStyle="1" w:styleId="BodyText1">
    <w:name w:val="Body Text1"/>
    <w:rsid w:val="004D62DC"/>
    <w:rPr>
      <w:rFonts w:ascii="Times New Roman" w:hAnsi="Times New Roman" w:cs="Times New Roman"/>
      <w:spacing w:val="0"/>
      <w:sz w:val="21"/>
    </w:rPr>
  </w:style>
  <w:style w:type="character" w:customStyle="1" w:styleId="Bodytext26">
    <w:name w:val="Body text (2)_"/>
    <w:rsid w:val="004D62DC"/>
    <w:rPr>
      <w:shd w:val="clear" w:color="auto" w:fill="FFFFFF"/>
    </w:rPr>
  </w:style>
  <w:style w:type="character" w:customStyle="1" w:styleId="Bodytext40">
    <w:name w:val="Body text (4)_"/>
    <w:rsid w:val="004D62DC"/>
    <w:rPr>
      <w:shd w:val="clear" w:color="auto" w:fill="FFFFFF"/>
    </w:rPr>
  </w:style>
  <w:style w:type="character" w:customStyle="1" w:styleId="Bodytext210">
    <w:name w:val="Body text (2) + 10"/>
    <w:aliases w:val="5 pt,Bold"/>
    <w:rsid w:val="004D62DC"/>
    <w:rPr>
      <w:rFonts w:ascii="Times New Roman" w:hAnsi="Times New Roman" w:cs="Times New Roman"/>
      <w:b/>
      <w:spacing w:val="0"/>
      <w:sz w:val="21"/>
    </w:rPr>
  </w:style>
  <w:style w:type="character" w:customStyle="1" w:styleId="BodytextSpacing3pt">
    <w:name w:val="Body text + Spacing 3 pt"/>
    <w:rsid w:val="004D62DC"/>
    <w:rPr>
      <w:rFonts w:ascii="Times New Roman" w:hAnsi="Times New Roman" w:cs="Times New Roman"/>
      <w:spacing w:val="60"/>
      <w:sz w:val="21"/>
    </w:rPr>
  </w:style>
  <w:style w:type="character" w:customStyle="1" w:styleId="Bodytext32">
    <w:name w:val="Body text (3)_"/>
    <w:rsid w:val="004D62DC"/>
    <w:rPr>
      <w:shd w:val="clear" w:color="auto" w:fill="FFFFFF"/>
    </w:rPr>
  </w:style>
  <w:style w:type="character" w:customStyle="1" w:styleId="Bodytext50">
    <w:name w:val="Body text (5)_"/>
    <w:rsid w:val="004D62DC"/>
    <w:rPr>
      <w:sz w:val="16"/>
      <w:shd w:val="clear" w:color="auto" w:fill="FFFFFF"/>
    </w:rPr>
  </w:style>
  <w:style w:type="character" w:customStyle="1" w:styleId="Bodytext5Spacing2pt">
    <w:name w:val="Body text (5) + Spacing 2 pt"/>
    <w:rsid w:val="004D62DC"/>
    <w:rPr>
      <w:rFonts w:ascii="Times New Roman" w:hAnsi="Times New Roman" w:cs="Times New Roman"/>
      <w:spacing w:val="50"/>
      <w:sz w:val="16"/>
    </w:rPr>
  </w:style>
  <w:style w:type="character" w:customStyle="1" w:styleId="Bodytext60">
    <w:name w:val="Body text (6)_"/>
    <w:rsid w:val="004D62DC"/>
    <w:rPr>
      <w:sz w:val="17"/>
      <w:shd w:val="clear" w:color="auto" w:fill="FFFFFF"/>
    </w:rPr>
  </w:style>
  <w:style w:type="character" w:customStyle="1" w:styleId="Bodytext70">
    <w:name w:val="Body text (7)_"/>
    <w:rsid w:val="004D62DC"/>
    <w:rPr>
      <w:rFonts w:ascii="Corbel" w:hAnsi="Corbel" w:cs="Corbel"/>
      <w:sz w:val="19"/>
      <w:shd w:val="clear" w:color="auto" w:fill="FFFFFF"/>
    </w:rPr>
  </w:style>
  <w:style w:type="character" w:customStyle="1" w:styleId="Bodytext80">
    <w:name w:val="Body text (8)_"/>
    <w:rsid w:val="004D62DC"/>
    <w:rPr>
      <w:rFonts w:ascii="Corbel" w:hAnsi="Corbel" w:cs="Corbel"/>
      <w:sz w:val="18"/>
      <w:shd w:val="clear" w:color="auto" w:fill="FFFFFF"/>
    </w:rPr>
  </w:style>
  <w:style w:type="character" w:customStyle="1" w:styleId="Tablecaption20">
    <w:name w:val="Table caption (2)_"/>
    <w:rsid w:val="004D62DC"/>
    <w:rPr>
      <w:sz w:val="17"/>
      <w:shd w:val="clear" w:color="auto" w:fill="FFFFFF"/>
    </w:rPr>
  </w:style>
  <w:style w:type="character" w:customStyle="1" w:styleId="Bodytext90">
    <w:name w:val="Body text (9)_"/>
    <w:rsid w:val="004D62DC"/>
    <w:rPr>
      <w:shd w:val="clear" w:color="auto" w:fill="FFFFFF"/>
    </w:rPr>
  </w:style>
  <w:style w:type="character" w:customStyle="1" w:styleId="BodyText27">
    <w:name w:val="Body Text2"/>
    <w:rsid w:val="004D62DC"/>
    <w:rPr>
      <w:rFonts w:ascii="Times New Roman" w:hAnsi="Times New Roman" w:cs="Times New Roman"/>
      <w:spacing w:val="0"/>
      <w:sz w:val="21"/>
      <w:u w:val="single"/>
    </w:rPr>
  </w:style>
  <w:style w:type="character" w:customStyle="1" w:styleId="Bodytext100">
    <w:name w:val="Body text (10)_"/>
    <w:rsid w:val="004D62DC"/>
    <w:rPr>
      <w:shd w:val="clear" w:color="auto" w:fill="FFFFFF"/>
    </w:rPr>
  </w:style>
  <w:style w:type="character" w:customStyle="1" w:styleId="Bodytext190">
    <w:name w:val="Body text (19)_"/>
    <w:rsid w:val="004D62DC"/>
    <w:rPr>
      <w:shd w:val="clear" w:color="auto" w:fill="FFFFFF"/>
    </w:rPr>
  </w:style>
  <w:style w:type="character" w:customStyle="1" w:styleId="Bodytext120">
    <w:name w:val="Body text (12)_"/>
    <w:rsid w:val="004D62DC"/>
    <w:rPr>
      <w:sz w:val="8"/>
      <w:shd w:val="clear" w:color="auto" w:fill="FFFFFF"/>
    </w:rPr>
  </w:style>
  <w:style w:type="character" w:customStyle="1" w:styleId="Bodytext140">
    <w:name w:val="Body text (14)_"/>
    <w:rsid w:val="004D62DC"/>
    <w:rPr>
      <w:sz w:val="8"/>
      <w:shd w:val="clear" w:color="auto" w:fill="FFFFFF"/>
    </w:rPr>
  </w:style>
  <w:style w:type="character" w:customStyle="1" w:styleId="Bodytext110">
    <w:name w:val="Body text (11)_"/>
    <w:rsid w:val="004D62DC"/>
    <w:rPr>
      <w:sz w:val="9"/>
      <w:shd w:val="clear" w:color="auto" w:fill="FFFFFF"/>
    </w:rPr>
  </w:style>
  <w:style w:type="character" w:customStyle="1" w:styleId="Bodytext150">
    <w:name w:val="Body text (15)_"/>
    <w:rsid w:val="004D62DC"/>
    <w:rPr>
      <w:sz w:val="8"/>
      <w:shd w:val="clear" w:color="auto" w:fill="FFFFFF"/>
    </w:rPr>
  </w:style>
  <w:style w:type="character" w:customStyle="1" w:styleId="Bodytext170">
    <w:name w:val="Body text (17)_"/>
    <w:rsid w:val="004D62DC"/>
    <w:rPr>
      <w:sz w:val="8"/>
      <w:shd w:val="clear" w:color="auto" w:fill="FFFFFF"/>
    </w:rPr>
  </w:style>
  <w:style w:type="character" w:customStyle="1" w:styleId="Bodytext180">
    <w:name w:val="Body text (18)_"/>
    <w:rsid w:val="004D62DC"/>
    <w:rPr>
      <w:sz w:val="8"/>
      <w:shd w:val="clear" w:color="auto" w:fill="FFFFFF"/>
    </w:rPr>
  </w:style>
  <w:style w:type="character" w:customStyle="1" w:styleId="Bodytext130">
    <w:name w:val="Body text (13)_"/>
    <w:rsid w:val="004D62DC"/>
    <w:rPr>
      <w:sz w:val="8"/>
      <w:shd w:val="clear" w:color="auto" w:fill="FFFFFF"/>
    </w:rPr>
  </w:style>
  <w:style w:type="character" w:customStyle="1" w:styleId="Bodytext160">
    <w:name w:val="Body text (16)_"/>
    <w:rsid w:val="004D62DC"/>
    <w:rPr>
      <w:sz w:val="8"/>
      <w:shd w:val="clear" w:color="auto" w:fill="FFFFFF"/>
    </w:rPr>
  </w:style>
  <w:style w:type="character" w:customStyle="1" w:styleId="Bodytext200">
    <w:name w:val="Body text (20)_"/>
    <w:rsid w:val="004D62DC"/>
    <w:rPr>
      <w:rFonts w:ascii="Corbel" w:hAnsi="Corbel" w:cs="Corbel"/>
      <w:sz w:val="23"/>
      <w:shd w:val="clear" w:color="auto" w:fill="FFFFFF"/>
    </w:rPr>
  </w:style>
  <w:style w:type="character" w:customStyle="1" w:styleId="Bodytext240">
    <w:name w:val="Body text (24)_"/>
    <w:rsid w:val="004D62DC"/>
    <w:rPr>
      <w:sz w:val="24"/>
      <w:shd w:val="clear" w:color="auto" w:fill="FFFFFF"/>
    </w:rPr>
  </w:style>
  <w:style w:type="character" w:customStyle="1" w:styleId="Bodytext211">
    <w:name w:val="Body text (21)_"/>
    <w:rsid w:val="004D62DC"/>
    <w:rPr>
      <w:sz w:val="8"/>
      <w:shd w:val="clear" w:color="auto" w:fill="FFFFFF"/>
    </w:rPr>
  </w:style>
  <w:style w:type="character" w:customStyle="1" w:styleId="Bodytext220">
    <w:name w:val="Body text (22)_"/>
    <w:rsid w:val="004D62DC"/>
    <w:rPr>
      <w:sz w:val="8"/>
      <w:shd w:val="clear" w:color="auto" w:fill="FFFFFF"/>
    </w:rPr>
  </w:style>
  <w:style w:type="character" w:customStyle="1" w:styleId="Bodytext230">
    <w:name w:val="Body text (23)_"/>
    <w:rsid w:val="004D62DC"/>
    <w:rPr>
      <w:sz w:val="8"/>
      <w:shd w:val="clear" w:color="auto" w:fill="FFFFFF"/>
    </w:rPr>
  </w:style>
  <w:style w:type="character" w:customStyle="1" w:styleId="BodyTextChar">
    <w:name w:val="Body Text Char"/>
    <w:link w:val="BodyText0"/>
    <w:rsid w:val="004D62DC"/>
    <w:rPr>
      <w:rFonts w:ascii="Times New Roman" w:eastAsia="Times New Roman" w:hAnsi="Times New Roman" w:cs="Times New Roman"/>
      <w:sz w:val="28"/>
      <w:szCs w:val="24"/>
      <w:lang w:val="en-US"/>
    </w:rPr>
  </w:style>
  <w:style w:type="character" w:customStyle="1" w:styleId="Internetlink">
    <w:name w:val="Internet link"/>
    <w:rsid w:val="004D62DC"/>
    <w:rPr>
      <w:color w:val="0000FF"/>
      <w:u w:val="single"/>
    </w:rPr>
  </w:style>
  <w:style w:type="character" w:customStyle="1" w:styleId="VisitedInternetLink">
    <w:name w:val="Visited Internet Link"/>
    <w:rsid w:val="004D62DC"/>
    <w:rPr>
      <w:color w:val="800080"/>
      <w:u w:val="single"/>
    </w:rPr>
  </w:style>
  <w:style w:type="character" w:customStyle="1" w:styleId="CharChar1">
    <w:name w:val="Char Char1"/>
    <w:rsid w:val="004D62DC"/>
    <w:rPr>
      <w:b/>
      <w:bCs/>
      <w:kern w:val="3"/>
      <w:sz w:val="32"/>
      <w:szCs w:val="32"/>
      <w:lang w:bidi="ar-SA"/>
    </w:rPr>
  </w:style>
  <w:style w:type="character" w:customStyle="1" w:styleId="CharChar">
    <w:name w:val="Char Char"/>
    <w:rsid w:val="004D62DC"/>
    <w:rPr>
      <w:b/>
      <w:bCs/>
      <w:i/>
      <w:iCs/>
      <w:sz w:val="28"/>
      <w:szCs w:val="28"/>
      <w:lang w:bidi="ar-SA"/>
    </w:rPr>
  </w:style>
  <w:style w:type="character" w:customStyle="1" w:styleId="ListParagraphChar">
    <w:name w:val="List Paragraph Char"/>
    <w:uiPriority w:val="34"/>
    <w:rsid w:val="004D62DC"/>
    <w:rPr>
      <w:lang w:val="en-US"/>
    </w:rPr>
  </w:style>
  <w:style w:type="character" w:customStyle="1" w:styleId="st1">
    <w:name w:val="st1"/>
    <w:basedOn w:val="DefaultParagraphFont"/>
    <w:rsid w:val="004D62DC"/>
  </w:style>
  <w:style w:type="character" w:customStyle="1" w:styleId="StrongEmphasis">
    <w:name w:val="Strong Emphasis"/>
    <w:rsid w:val="004D62DC"/>
    <w:rPr>
      <w:b/>
      <w:bCs/>
    </w:rPr>
  </w:style>
  <w:style w:type="character" w:customStyle="1" w:styleId="FootnoteTextChar">
    <w:name w:val="Footnote Text Char"/>
    <w:rsid w:val="004D62DC"/>
    <w:rPr>
      <w:rFonts w:ascii="Calibri" w:eastAsia="Times New Roman" w:hAnsi="Calibri" w:cs="Times New Roman"/>
      <w:sz w:val="20"/>
      <w:szCs w:val="20"/>
      <w:lang w:val="en-US"/>
    </w:rPr>
  </w:style>
  <w:style w:type="character" w:customStyle="1" w:styleId="FootnoteSymbol">
    <w:name w:val="Footnote Symbol"/>
    <w:rsid w:val="004D62DC"/>
    <w:rPr>
      <w:position w:val="0"/>
      <w:vertAlign w:val="superscript"/>
    </w:rPr>
  </w:style>
  <w:style w:type="character" w:customStyle="1" w:styleId="BodyTextIndentChar">
    <w:name w:val="Body Text Indent Char"/>
    <w:uiPriority w:val="99"/>
    <w:rsid w:val="004D62DC"/>
    <w:rPr>
      <w:rFonts w:ascii="Times New Roman" w:eastAsia="Times New Roman" w:hAnsi="Times New Roman" w:cs="Times New Roman"/>
      <w:sz w:val="24"/>
      <w:szCs w:val="24"/>
      <w:lang w:val="en-US"/>
    </w:rPr>
  </w:style>
  <w:style w:type="character" w:customStyle="1" w:styleId="HeaderChar1">
    <w:name w:val="Header Char1"/>
    <w:uiPriority w:val="99"/>
    <w:rsid w:val="004D62DC"/>
    <w:rPr>
      <w:sz w:val="24"/>
      <w:szCs w:val="24"/>
      <w:lang w:val="sl-SI"/>
    </w:rPr>
  </w:style>
  <w:style w:type="character" w:customStyle="1" w:styleId="hps">
    <w:name w:val="hps"/>
    <w:basedOn w:val="DefaultParagraphFont"/>
    <w:rsid w:val="004D62DC"/>
  </w:style>
  <w:style w:type="character" w:customStyle="1" w:styleId="longtext">
    <w:name w:val="long_text"/>
    <w:rsid w:val="004D62DC"/>
    <w:rPr>
      <w:rFonts w:ascii="Times New Roman" w:hAnsi="Times New Roman" w:cs="Times New Roman"/>
    </w:rPr>
  </w:style>
  <w:style w:type="character" w:customStyle="1" w:styleId="normalchar1">
    <w:name w:val="normal__char1"/>
    <w:rsid w:val="004D62DC"/>
    <w:rPr>
      <w:rFonts w:ascii="Times New Roman" w:hAnsi="Times New Roman" w:cs="Times New Roman"/>
      <w:sz w:val="24"/>
      <w:szCs w:val="24"/>
    </w:rPr>
  </w:style>
  <w:style w:type="character" w:styleId="Emphasis">
    <w:name w:val="Emphasis"/>
    <w:qFormat/>
    <w:rsid w:val="004D62DC"/>
    <w:rPr>
      <w:i/>
      <w:iCs/>
    </w:rPr>
  </w:style>
  <w:style w:type="character" w:customStyle="1" w:styleId="MessageHeaderLabel">
    <w:name w:val="Message Header Label"/>
    <w:rsid w:val="004D62DC"/>
    <w:rPr>
      <w:rFonts w:ascii="Arial Black" w:hAnsi="Arial Black" w:cs="Arial Black"/>
      <w:spacing w:val="-10"/>
      <w:sz w:val="18"/>
    </w:rPr>
  </w:style>
  <w:style w:type="character" w:customStyle="1" w:styleId="style321">
    <w:name w:val="style321"/>
    <w:basedOn w:val="DefaultParagraphFont"/>
    <w:rsid w:val="004D62DC"/>
  </w:style>
  <w:style w:type="character" w:customStyle="1" w:styleId="postbody1">
    <w:name w:val="postbody1"/>
    <w:rsid w:val="004D62DC"/>
    <w:rPr>
      <w:sz w:val="18"/>
      <w:szCs w:val="18"/>
    </w:rPr>
  </w:style>
  <w:style w:type="character" w:customStyle="1" w:styleId="obcnitextCharCharChar">
    <w:name w:val="obcni text Char Char Char"/>
    <w:rsid w:val="004D62DC"/>
    <w:rPr>
      <w:rFonts w:ascii="Times New Roman" w:eastAsia="Times New Roman" w:hAnsi="Times New Roman" w:cs="Times New Roman"/>
      <w:sz w:val="24"/>
      <w:szCs w:val="24"/>
    </w:rPr>
  </w:style>
  <w:style w:type="character" w:customStyle="1" w:styleId="-PodnaslovCharCharChar">
    <w:name w:val="- Podnaslov Char Char Char"/>
    <w:rsid w:val="004D62DC"/>
    <w:rPr>
      <w:rFonts w:ascii="Arial" w:eastAsia="Times New Roman" w:hAnsi="Arial" w:cs="Arial"/>
      <w:b/>
      <w:bCs/>
      <w:sz w:val="28"/>
      <w:szCs w:val="28"/>
      <w:lang w:val="sl-SI"/>
    </w:rPr>
  </w:style>
  <w:style w:type="character" w:customStyle="1" w:styleId="obcnitextChar">
    <w:name w:val="obcni text Char"/>
    <w:rsid w:val="004D62DC"/>
    <w:rPr>
      <w:rFonts w:ascii="Times New Roman" w:eastAsia="Times New Roman" w:hAnsi="Times New Roman" w:cs="Times New Roman"/>
      <w:sz w:val="24"/>
      <w:szCs w:val="24"/>
    </w:rPr>
  </w:style>
  <w:style w:type="character" w:customStyle="1" w:styleId="ha2">
    <w:name w:val="ha2"/>
    <w:rsid w:val="004D62DC"/>
    <w:rPr>
      <w:rFonts w:cs="Times New Roman"/>
      <w:b/>
      <w:bCs/>
      <w:sz w:val="29"/>
      <w:szCs w:val="29"/>
    </w:rPr>
  </w:style>
  <w:style w:type="character" w:customStyle="1" w:styleId="-PodnaslovChar">
    <w:name w:val="- Podnaslov Char"/>
    <w:rsid w:val="004D62DC"/>
    <w:rPr>
      <w:rFonts w:ascii="Arial" w:eastAsia="Times New Roman" w:hAnsi="Arial" w:cs="Arial"/>
      <w:b/>
      <w:bCs/>
      <w:sz w:val="28"/>
      <w:szCs w:val="28"/>
      <w:lang w:val="sl-SI"/>
    </w:rPr>
  </w:style>
  <w:style w:type="character" w:customStyle="1" w:styleId="tabela-slikatextChar">
    <w:name w:val="tabela-slika text Char"/>
    <w:rsid w:val="004D62DC"/>
    <w:rPr>
      <w:rFonts w:ascii="Arial" w:eastAsia="Times New Roman" w:hAnsi="Arial" w:cs="Arial"/>
      <w:b/>
      <w:bCs/>
      <w:sz w:val="20"/>
      <w:szCs w:val="20"/>
      <w:lang w:val="sl-SI"/>
    </w:rPr>
  </w:style>
  <w:style w:type="character" w:customStyle="1" w:styleId="EndnoteTextChar">
    <w:name w:val="Endnote Text Char"/>
    <w:rsid w:val="004D62DC"/>
    <w:rPr>
      <w:rFonts w:ascii="Times New Roman" w:eastAsia="Times New Roman" w:hAnsi="Times New Roman" w:cs="Times New Roman"/>
      <w:sz w:val="20"/>
      <w:szCs w:val="20"/>
    </w:rPr>
  </w:style>
  <w:style w:type="character" w:customStyle="1" w:styleId="EndnoteSymbol">
    <w:name w:val="Endnote Symbol"/>
    <w:rsid w:val="004D62DC"/>
    <w:rPr>
      <w:rFonts w:cs="Times New Roman"/>
      <w:position w:val="0"/>
      <w:vertAlign w:val="superscript"/>
    </w:rPr>
  </w:style>
  <w:style w:type="character" w:customStyle="1" w:styleId="spnmessagetext">
    <w:name w:val="spnmessagetext"/>
    <w:rsid w:val="004D62DC"/>
    <w:rPr>
      <w:rFonts w:cs="Times New Roman"/>
    </w:rPr>
  </w:style>
  <w:style w:type="character" w:customStyle="1" w:styleId="SubtleEmphasis1">
    <w:name w:val="Subtle Emphasis1"/>
    <w:rsid w:val="004D62DC"/>
    <w:rPr>
      <w:i/>
      <w:iCs/>
      <w:color w:val="808080"/>
    </w:rPr>
  </w:style>
  <w:style w:type="character" w:customStyle="1" w:styleId="IntenseEmphasis1">
    <w:name w:val="Intense Emphasis1"/>
    <w:rsid w:val="004D62DC"/>
    <w:rPr>
      <w:b/>
      <w:bCs/>
      <w:i/>
      <w:iCs/>
      <w:color w:val="4F81BD"/>
    </w:rPr>
  </w:style>
  <w:style w:type="character" w:customStyle="1" w:styleId="standard71">
    <w:name w:val="standard71"/>
    <w:rsid w:val="004D62DC"/>
    <w:rPr>
      <w:rFonts w:ascii="Verdana" w:hAnsi="Verdana" w:cs="Verdana"/>
      <w:sz w:val="32"/>
      <w:szCs w:val="32"/>
    </w:rPr>
  </w:style>
  <w:style w:type="character" w:styleId="SubtleEmphasis">
    <w:name w:val="Subtle Emphasis"/>
    <w:rsid w:val="004D62DC"/>
    <w:rPr>
      <w:i/>
      <w:iCs/>
      <w:color w:val="808080"/>
    </w:rPr>
  </w:style>
  <w:style w:type="character" w:styleId="IntenseEmphasis">
    <w:name w:val="Intense Emphasis"/>
    <w:rsid w:val="004D62DC"/>
    <w:rPr>
      <w:b/>
      <w:bCs/>
      <w:i/>
      <w:iCs/>
      <w:color w:val="5B9BD5"/>
    </w:rPr>
  </w:style>
  <w:style w:type="character" w:customStyle="1" w:styleId="QuoteChar1">
    <w:name w:val="Quote Char1"/>
    <w:rsid w:val="004D62DC"/>
    <w:rPr>
      <w:i/>
      <w:iCs/>
      <w:color w:val="404040"/>
    </w:rPr>
  </w:style>
  <w:style w:type="character" w:customStyle="1" w:styleId="gt-text">
    <w:name w:val="gt-text"/>
    <w:rsid w:val="004D62DC"/>
  </w:style>
  <w:style w:type="character" w:customStyle="1" w:styleId="yiv9627693746s1">
    <w:name w:val="yiv9627693746s1"/>
    <w:basedOn w:val="DefaultParagraphFont"/>
    <w:rsid w:val="004D62DC"/>
  </w:style>
  <w:style w:type="character" w:customStyle="1" w:styleId="ox-f3e10f5091-s1">
    <w:name w:val="ox-f3e10f5091-s1"/>
    <w:basedOn w:val="DefaultParagraphFont"/>
    <w:rsid w:val="004D62DC"/>
  </w:style>
  <w:style w:type="character" w:styleId="BookTitle">
    <w:name w:val="Book Title"/>
    <w:rsid w:val="004D62DC"/>
    <w:rPr>
      <w:rFonts w:cs="Times New Roman"/>
      <w:smallCaps/>
      <w:color w:val="000000"/>
      <w:spacing w:val="10"/>
    </w:rPr>
  </w:style>
  <w:style w:type="character" w:styleId="IntenseReference">
    <w:name w:val="Intense Reference"/>
    <w:rsid w:val="004D62DC"/>
    <w:rPr>
      <w:rFonts w:cs="Times New Roman"/>
      <w:b/>
      <w:caps/>
      <w:color w:val="C45911"/>
      <w:spacing w:val="5"/>
      <w:sz w:val="18"/>
      <w:szCs w:val="18"/>
    </w:rPr>
  </w:style>
  <w:style w:type="character" w:styleId="SubtleReference">
    <w:name w:val="Subtle Reference"/>
    <w:rsid w:val="004D62DC"/>
    <w:rPr>
      <w:rFonts w:cs="Times New Roman"/>
      <w:b/>
      <w:i/>
      <w:color w:val="C45911"/>
    </w:rPr>
  </w:style>
  <w:style w:type="character" w:styleId="PlaceholderText">
    <w:name w:val="Placeholder Text"/>
    <w:rsid w:val="004D62DC"/>
    <w:rPr>
      <w:color w:val="808080"/>
    </w:rPr>
  </w:style>
  <w:style w:type="character" w:customStyle="1" w:styleId="TabeleChar">
    <w:name w:val="Tabele Char"/>
    <w:rsid w:val="004D62DC"/>
    <w:rPr>
      <w:bCs/>
      <w:sz w:val="24"/>
      <w:szCs w:val="24"/>
    </w:rPr>
  </w:style>
  <w:style w:type="character" w:customStyle="1" w:styleId="Footnoteanchor">
    <w:name w:val="Footnote anchor"/>
    <w:rsid w:val="004D62DC"/>
    <w:rPr>
      <w:position w:val="0"/>
      <w:vertAlign w:val="superscript"/>
    </w:rPr>
  </w:style>
  <w:style w:type="paragraph" w:styleId="BodyTextIndent">
    <w:name w:val="Body Text Indent"/>
    <w:basedOn w:val="Normal"/>
    <w:link w:val="BodyTextIndentChar1"/>
    <w:uiPriority w:val="99"/>
    <w:unhideWhenUsed/>
    <w:rsid w:val="004D62DC"/>
    <w:pPr>
      <w:widowControl w:val="0"/>
      <w:suppressAutoHyphens/>
      <w:autoSpaceDN w:val="0"/>
      <w:spacing w:before="0" w:line="240" w:lineRule="auto"/>
      <w:ind w:left="283"/>
      <w:jc w:val="left"/>
      <w:textAlignment w:val="baseline"/>
    </w:pPr>
    <w:rPr>
      <w:rFonts w:ascii="Times New Roman" w:eastAsia="SimSun" w:hAnsi="Times New Roman" w:cs="Mangal"/>
      <w:kern w:val="3"/>
      <w:szCs w:val="21"/>
      <w:lang w:eastAsia="zh-CN" w:bidi="hi-IN"/>
    </w:rPr>
  </w:style>
  <w:style w:type="character" w:customStyle="1" w:styleId="BodyTextIndentChar1">
    <w:name w:val="Body Text Indent Char1"/>
    <w:basedOn w:val="DefaultParagraphFont"/>
    <w:link w:val="BodyTextIndent"/>
    <w:uiPriority w:val="99"/>
    <w:rsid w:val="004D62DC"/>
    <w:rPr>
      <w:rFonts w:ascii="Times New Roman" w:eastAsia="SimSun" w:hAnsi="Times New Roman" w:cs="Mangal"/>
      <w:kern w:val="3"/>
      <w:sz w:val="24"/>
      <w:szCs w:val="21"/>
      <w:lang w:eastAsia="zh-CN" w:bidi="hi-IN"/>
    </w:rPr>
  </w:style>
  <w:style w:type="character" w:styleId="FootnoteReference">
    <w:name w:val="footnote reference"/>
    <w:rsid w:val="004D62DC"/>
    <w:rPr>
      <w:position w:val="0"/>
      <w:vertAlign w:val="superscript"/>
    </w:rPr>
  </w:style>
  <w:style w:type="numbering" w:customStyle="1" w:styleId="WW8Num1">
    <w:name w:val="WW8Num1"/>
    <w:basedOn w:val="NoList"/>
    <w:rsid w:val="004D62DC"/>
    <w:pPr>
      <w:numPr>
        <w:numId w:val="4"/>
      </w:numPr>
    </w:pPr>
  </w:style>
  <w:style w:type="numbering" w:customStyle="1" w:styleId="WW8Num2">
    <w:name w:val="WW8Num2"/>
    <w:basedOn w:val="NoList"/>
    <w:rsid w:val="004D62DC"/>
    <w:pPr>
      <w:numPr>
        <w:numId w:val="5"/>
      </w:numPr>
    </w:pPr>
  </w:style>
  <w:style w:type="numbering" w:customStyle="1" w:styleId="WW8Num3">
    <w:name w:val="WW8Num3"/>
    <w:basedOn w:val="NoList"/>
    <w:rsid w:val="004D62DC"/>
    <w:pPr>
      <w:numPr>
        <w:numId w:val="6"/>
      </w:numPr>
    </w:pPr>
  </w:style>
  <w:style w:type="numbering" w:customStyle="1" w:styleId="WW8Num4">
    <w:name w:val="WW8Num4"/>
    <w:basedOn w:val="NoList"/>
    <w:rsid w:val="004D62DC"/>
    <w:pPr>
      <w:numPr>
        <w:numId w:val="7"/>
      </w:numPr>
    </w:pPr>
  </w:style>
  <w:style w:type="numbering" w:customStyle="1" w:styleId="WW8Num5">
    <w:name w:val="WW8Num5"/>
    <w:basedOn w:val="NoList"/>
    <w:rsid w:val="004D62DC"/>
    <w:pPr>
      <w:numPr>
        <w:numId w:val="8"/>
      </w:numPr>
    </w:pPr>
  </w:style>
  <w:style w:type="numbering" w:customStyle="1" w:styleId="WW8Num6">
    <w:name w:val="WW8Num6"/>
    <w:basedOn w:val="NoList"/>
    <w:rsid w:val="004D62DC"/>
    <w:pPr>
      <w:numPr>
        <w:numId w:val="9"/>
      </w:numPr>
    </w:pPr>
  </w:style>
  <w:style w:type="numbering" w:customStyle="1" w:styleId="WW8Num7">
    <w:name w:val="WW8Num7"/>
    <w:basedOn w:val="NoList"/>
    <w:rsid w:val="004D62DC"/>
    <w:pPr>
      <w:numPr>
        <w:numId w:val="10"/>
      </w:numPr>
    </w:pPr>
  </w:style>
  <w:style w:type="numbering" w:customStyle="1" w:styleId="WW8Num8">
    <w:name w:val="WW8Num8"/>
    <w:basedOn w:val="NoList"/>
    <w:rsid w:val="004D62DC"/>
    <w:pPr>
      <w:numPr>
        <w:numId w:val="11"/>
      </w:numPr>
    </w:pPr>
  </w:style>
  <w:style w:type="numbering" w:customStyle="1" w:styleId="WW8Num9">
    <w:name w:val="WW8Num9"/>
    <w:basedOn w:val="NoList"/>
    <w:rsid w:val="004D62DC"/>
    <w:pPr>
      <w:numPr>
        <w:numId w:val="12"/>
      </w:numPr>
    </w:pPr>
  </w:style>
  <w:style w:type="numbering" w:customStyle="1" w:styleId="WW8Num10">
    <w:name w:val="WW8Num10"/>
    <w:basedOn w:val="NoList"/>
    <w:rsid w:val="004D62DC"/>
    <w:pPr>
      <w:numPr>
        <w:numId w:val="13"/>
      </w:numPr>
    </w:pPr>
  </w:style>
  <w:style w:type="numbering" w:customStyle="1" w:styleId="WW8Num11">
    <w:name w:val="WW8Num11"/>
    <w:basedOn w:val="NoList"/>
    <w:rsid w:val="004D62DC"/>
    <w:pPr>
      <w:numPr>
        <w:numId w:val="14"/>
      </w:numPr>
    </w:pPr>
  </w:style>
  <w:style w:type="numbering" w:customStyle="1" w:styleId="WW8Num12">
    <w:name w:val="WW8Num12"/>
    <w:basedOn w:val="NoList"/>
    <w:rsid w:val="004D62DC"/>
    <w:pPr>
      <w:numPr>
        <w:numId w:val="15"/>
      </w:numPr>
    </w:pPr>
  </w:style>
  <w:style w:type="numbering" w:customStyle="1" w:styleId="WW8Num13">
    <w:name w:val="WW8Num13"/>
    <w:basedOn w:val="NoList"/>
    <w:rsid w:val="004D62DC"/>
    <w:pPr>
      <w:numPr>
        <w:numId w:val="16"/>
      </w:numPr>
    </w:pPr>
  </w:style>
  <w:style w:type="numbering" w:customStyle="1" w:styleId="WW8Num14">
    <w:name w:val="WW8Num14"/>
    <w:basedOn w:val="NoList"/>
    <w:rsid w:val="004D62DC"/>
    <w:pPr>
      <w:numPr>
        <w:numId w:val="17"/>
      </w:numPr>
    </w:pPr>
  </w:style>
  <w:style w:type="numbering" w:customStyle="1" w:styleId="WW8Num15">
    <w:name w:val="WW8Num15"/>
    <w:basedOn w:val="NoList"/>
    <w:rsid w:val="004D62DC"/>
    <w:pPr>
      <w:numPr>
        <w:numId w:val="18"/>
      </w:numPr>
    </w:pPr>
  </w:style>
  <w:style w:type="numbering" w:customStyle="1" w:styleId="WW8Num16">
    <w:name w:val="WW8Num16"/>
    <w:basedOn w:val="NoList"/>
    <w:rsid w:val="004D62DC"/>
    <w:pPr>
      <w:numPr>
        <w:numId w:val="19"/>
      </w:numPr>
    </w:pPr>
  </w:style>
  <w:style w:type="numbering" w:customStyle="1" w:styleId="WW8Num17">
    <w:name w:val="WW8Num17"/>
    <w:basedOn w:val="NoList"/>
    <w:rsid w:val="004D62DC"/>
    <w:pPr>
      <w:numPr>
        <w:numId w:val="20"/>
      </w:numPr>
    </w:pPr>
  </w:style>
  <w:style w:type="numbering" w:customStyle="1" w:styleId="WW8Num18">
    <w:name w:val="WW8Num18"/>
    <w:basedOn w:val="NoList"/>
    <w:rsid w:val="004D62DC"/>
    <w:pPr>
      <w:numPr>
        <w:numId w:val="21"/>
      </w:numPr>
    </w:pPr>
  </w:style>
  <w:style w:type="numbering" w:customStyle="1" w:styleId="WW8Num19">
    <w:name w:val="WW8Num19"/>
    <w:basedOn w:val="NoList"/>
    <w:rsid w:val="004D62DC"/>
    <w:pPr>
      <w:numPr>
        <w:numId w:val="22"/>
      </w:numPr>
    </w:pPr>
  </w:style>
  <w:style w:type="numbering" w:customStyle="1" w:styleId="WW8Num20">
    <w:name w:val="WW8Num20"/>
    <w:basedOn w:val="NoList"/>
    <w:rsid w:val="004D62DC"/>
    <w:pPr>
      <w:numPr>
        <w:numId w:val="23"/>
      </w:numPr>
    </w:pPr>
  </w:style>
  <w:style w:type="numbering" w:customStyle="1" w:styleId="WW8Num21">
    <w:name w:val="WW8Num21"/>
    <w:basedOn w:val="NoList"/>
    <w:rsid w:val="004D62DC"/>
    <w:pPr>
      <w:numPr>
        <w:numId w:val="24"/>
      </w:numPr>
    </w:pPr>
  </w:style>
  <w:style w:type="numbering" w:customStyle="1" w:styleId="WW8Num22">
    <w:name w:val="WW8Num22"/>
    <w:basedOn w:val="NoList"/>
    <w:rsid w:val="004D62DC"/>
    <w:pPr>
      <w:numPr>
        <w:numId w:val="25"/>
      </w:numPr>
    </w:pPr>
  </w:style>
  <w:style w:type="numbering" w:customStyle="1" w:styleId="WW8Num23">
    <w:name w:val="WW8Num23"/>
    <w:basedOn w:val="NoList"/>
    <w:rsid w:val="004D62DC"/>
    <w:pPr>
      <w:numPr>
        <w:numId w:val="26"/>
      </w:numPr>
    </w:pPr>
  </w:style>
  <w:style w:type="numbering" w:customStyle="1" w:styleId="WW8Num24">
    <w:name w:val="WW8Num24"/>
    <w:basedOn w:val="NoList"/>
    <w:rsid w:val="004D62DC"/>
    <w:pPr>
      <w:numPr>
        <w:numId w:val="27"/>
      </w:numPr>
    </w:pPr>
  </w:style>
  <w:style w:type="numbering" w:customStyle="1" w:styleId="WW8Num25">
    <w:name w:val="WW8Num25"/>
    <w:basedOn w:val="NoList"/>
    <w:rsid w:val="004D62DC"/>
    <w:pPr>
      <w:numPr>
        <w:numId w:val="28"/>
      </w:numPr>
    </w:pPr>
  </w:style>
  <w:style w:type="numbering" w:customStyle="1" w:styleId="WW8Num26">
    <w:name w:val="WW8Num26"/>
    <w:basedOn w:val="NoList"/>
    <w:rsid w:val="004D62DC"/>
    <w:pPr>
      <w:numPr>
        <w:numId w:val="29"/>
      </w:numPr>
    </w:pPr>
  </w:style>
  <w:style w:type="numbering" w:customStyle="1" w:styleId="WW8Num27">
    <w:name w:val="WW8Num27"/>
    <w:basedOn w:val="NoList"/>
    <w:rsid w:val="004D62DC"/>
    <w:pPr>
      <w:numPr>
        <w:numId w:val="30"/>
      </w:numPr>
    </w:pPr>
  </w:style>
  <w:style w:type="numbering" w:customStyle="1" w:styleId="WW8Num28">
    <w:name w:val="WW8Num28"/>
    <w:basedOn w:val="NoList"/>
    <w:rsid w:val="004D62DC"/>
    <w:pPr>
      <w:numPr>
        <w:numId w:val="31"/>
      </w:numPr>
    </w:pPr>
  </w:style>
  <w:style w:type="numbering" w:customStyle="1" w:styleId="WW8Num29">
    <w:name w:val="WW8Num29"/>
    <w:basedOn w:val="NoList"/>
    <w:rsid w:val="004D62DC"/>
    <w:pPr>
      <w:numPr>
        <w:numId w:val="32"/>
      </w:numPr>
    </w:pPr>
  </w:style>
  <w:style w:type="numbering" w:customStyle="1" w:styleId="WW8Num30">
    <w:name w:val="WW8Num30"/>
    <w:basedOn w:val="NoList"/>
    <w:rsid w:val="004D62DC"/>
    <w:pPr>
      <w:numPr>
        <w:numId w:val="33"/>
      </w:numPr>
    </w:pPr>
  </w:style>
  <w:style w:type="numbering" w:customStyle="1" w:styleId="WW8Num31">
    <w:name w:val="WW8Num31"/>
    <w:basedOn w:val="NoList"/>
    <w:rsid w:val="004D62DC"/>
    <w:pPr>
      <w:numPr>
        <w:numId w:val="34"/>
      </w:numPr>
    </w:pPr>
  </w:style>
  <w:style w:type="numbering" w:customStyle="1" w:styleId="WW8Num32">
    <w:name w:val="WW8Num32"/>
    <w:basedOn w:val="NoList"/>
    <w:rsid w:val="004D62DC"/>
    <w:pPr>
      <w:numPr>
        <w:numId w:val="35"/>
      </w:numPr>
    </w:pPr>
  </w:style>
  <w:style w:type="numbering" w:customStyle="1" w:styleId="WW8Num33">
    <w:name w:val="WW8Num33"/>
    <w:basedOn w:val="NoList"/>
    <w:rsid w:val="004D62DC"/>
    <w:pPr>
      <w:numPr>
        <w:numId w:val="36"/>
      </w:numPr>
    </w:pPr>
  </w:style>
  <w:style w:type="paragraph" w:styleId="BodyText0">
    <w:name w:val="Body Text"/>
    <w:basedOn w:val="Normal"/>
    <w:link w:val="BodyTextChar"/>
    <w:rsid w:val="007159D3"/>
    <w:pPr>
      <w:spacing w:before="0" w:line="240" w:lineRule="auto"/>
      <w:jc w:val="left"/>
    </w:pPr>
    <w:rPr>
      <w:rFonts w:ascii="Times New Roman" w:eastAsia="Times New Roman" w:hAnsi="Times New Roman" w:cs="Times New Roman"/>
      <w:sz w:val="28"/>
      <w:szCs w:val="24"/>
      <w:lang w:val="en-US"/>
    </w:rPr>
  </w:style>
  <w:style w:type="character" w:customStyle="1" w:styleId="BodyTextChar1">
    <w:name w:val="Body Text Char1"/>
    <w:basedOn w:val="DefaultParagraphFont"/>
    <w:uiPriority w:val="99"/>
    <w:semiHidden/>
    <w:rsid w:val="007159D3"/>
    <w:rPr>
      <w:sz w:val="24"/>
    </w:rPr>
  </w:style>
  <w:style w:type="table" w:customStyle="1" w:styleId="TableGrid31">
    <w:name w:val="Table Grid31"/>
    <w:basedOn w:val="TableNormal"/>
    <w:next w:val="TableGrid"/>
    <w:uiPriority w:val="59"/>
    <w:rsid w:val="007159D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3465C7"/>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rsid w:val="003465C7"/>
    <w:rPr>
      <w:color w:val="800080"/>
      <w:u w:val="single"/>
    </w:rPr>
  </w:style>
  <w:style w:type="table" w:customStyle="1" w:styleId="LightList-Accent11">
    <w:name w:val="Light List - Accent 11"/>
    <w:basedOn w:val="TableNormal"/>
    <w:uiPriority w:val="61"/>
    <w:rsid w:val="003465C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3465C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3465C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3465C7"/>
    <w:pPr>
      <w:tabs>
        <w:tab w:val="left" w:pos="1540"/>
        <w:tab w:val="right" w:leader="dot" w:pos="8636"/>
      </w:tabs>
      <w:spacing w:before="0" w:after="0" w:line="240" w:lineRule="auto"/>
      <w:ind w:left="658" w:firstLine="962"/>
      <w:jc w:val="left"/>
    </w:pPr>
    <w:rPr>
      <w:rFonts w:ascii="Times New Roman" w:eastAsia="Times New Roman" w:hAnsi="Times New Roman" w:cs="Times New Roman"/>
      <w:bCs/>
      <w:i/>
      <w:iCs/>
      <w:noProof/>
      <w:lang w:val="sr-Latn-CS" w:eastAsia="sr-Latn-CS"/>
    </w:rPr>
  </w:style>
  <w:style w:type="paragraph" w:styleId="TOC5">
    <w:name w:val="toc 5"/>
    <w:basedOn w:val="Normal"/>
    <w:next w:val="Normal"/>
    <w:autoRedefine/>
    <w:uiPriority w:val="39"/>
    <w:unhideWhenUsed/>
    <w:rsid w:val="003465C7"/>
    <w:pPr>
      <w:spacing w:before="0" w:after="100" w:line="276" w:lineRule="auto"/>
      <w:ind w:left="880"/>
      <w:jc w:val="left"/>
    </w:pPr>
    <w:rPr>
      <w:rFonts w:ascii="Calibri" w:eastAsia="Times New Roman" w:hAnsi="Calibri" w:cs="Times New Roman"/>
      <w:sz w:val="22"/>
      <w:lang w:val="sr-Latn-CS" w:eastAsia="sr-Latn-CS"/>
    </w:rPr>
  </w:style>
  <w:style w:type="paragraph" w:styleId="TOC6">
    <w:name w:val="toc 6"/>
    <w:basedOn w:val="Normal"/>
    <w:next w:val="Normal"/>
    <w:autoRedefine/>
    <w:uiPriority w:val="39"/>
    <w:unhideWhenUsed/>
    <w:rsid w:val="003465C7"/>
    <w:pPr>
      <w:spacing w:before="0" w:after="100" w:line="276" w:lineRule="auto"/>
      <w:ind w:left="1100"/>
      <w:jc w:val="left"/>
    </w:pPr>
    <w:rPr>
      <w:rFonts w:ascii="Calibri" w:eastAsia="Times New Roman" w:hAnsi="Calibri" w:cs="Times New Roman"/>
      <w:sz w:val="22"/>
      <w:lang w:val="sr-Latn-CS" w:eastAsia="sr-Latn-CS"/>
    </w:rPr>
  </w:style>
  <w:style w:type="paragraph" w:styleId="TOC7">
    <w:name w:val="toc 7"/>
    <w:basedOn w:val="Normal"/>
    <w:next w:val="Normal"/>
    <w:autoRedefine/>
    <w:uiPriority w:val="39"/>
    <w:unhideWhenUsed/>
    <w:rsid w:val="003465C7"/>
    <w:pPr>
      <w:spacing w:before="0" w:after="100" w:line="276" w:lineRule="auto"/>
      <w:ind w:left="1320"/>
      <w:jc w:val="left"/>
    </w:pPr>
    <w:rPr>
      <w:rFonts w:ascii="Calibri" w:eastAsia="Times New Roman" w:hAnsi="Calibri" w:cs="Times New Roman"/>
      <w:sz w:val="22"/>
      <w:lang w:val="sr-Latn-CS" w:eastAsia="sr-Latn-CS"/>
    </w:rPr>
  </w:style>
  <w:style w:type="paragraph" w:styleId="TOC8">
    <w:name w:val="toc 8"/>
    <w:basedOn w:val="Normal"/>
    <w:next w:val="Normal"/>
    <w:autoRedefine/>
    <w:uiPriority w:val="39"/>
    <w:unhideWhenUsed/>
    <w:rsid w:val="003465C7"/>
    <w:pPr>
      <w:spacing w:before="0" w:after="100" w:line="276" w:lineRule="auto"/>
      <w:ind w:left="1540"/>
      <w:jc w:val="left"/>
    </w:pPr>
    <w:rPr>
      <w:rFonts w:ascii="Calibri" w:eastAsia="Times New Roman" w:hAnsi="Calibri" w:cs="Times New Roman"/>
      <w:sz w:val="22"/>
      <w:lang w:val="sr-Latn-CS" w:eastAsia="sr-Latn-CS"/>
    </w:rPr>
  </w:style>
  <w:style w:type="paragraph" w:styleId="TOC9">
    <w:name w:val="toc 9"/>
    <w:basedOn w:val="Normal"/>
    <w:next w:val="Normal"/>
    <w:autoRedefine/>
    <w:uiPriority w:val="39"/>
    <w:unhideWhenUsed/>
    <w:rsid w:val="003465C7"/>
    <w:pPr>
      <w:spacing w:before="0" w:after="100" w:line="276" w:lineRule="auto"/>
      <w:ind w:left="1760"/>
      <w:jc w:val="left"/>
    </w:pPr>
    <w:rPr>
      <w:rFonts w:ascii="Calibri" w:eastAsia="Times New Roman" w:hAnsi="Calibri" w:cs="Times New Roman"/>
      <w:sz w:val="22"/>
      <w:lang w:val="sr-Latn-CS" w:eastAsia="sr-Latn-CS"/>
    </w:rPr>
  </w:style>
  <w:style w:type="numbering" w:customStyle="1" w:styleId="NoList1">
    <w:name w:val="No List1"/>
    <w:next w:val="NoList"/>
    <w:uiPriority w:val="99"/>
    <w:semiHidden/>
    <w:unhideWhenUsed/>
    <w:rsid w:val="0034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6869">
      <w:bodyDiv w:val="1"/>
      <w:marLeft w:val="0"/>
      <w:marRight w:val="0"/>
      <w:marTop w:val="0"/>
      <w:marBottom w:val="0"/>
      <w:divBdr>
        <w:top w:val="none" w:sz="0" w:space="0" w:color="auto"/>
        <w:left w:val="none" w:sz="0" w:space="0" w:color="auto"/>
        <w:bottom w:val="none" w:sz="0" w:space="0" w:color="auto"/>
        <w:right w:val="none" w:sz="0" w:space="0" w:color="auto"/>
      </w:divBdr>
      <w:divsChild>
        <w:div w:id="16080265">
          <w:marLeft w:val="0"/>
          <w:marRight w:val="0"/>
          <w:marTop w:val="0"/>
          <w:marBottom w:val="0"/>
          <w:divBdr>
            <w:top w:val="none" w:sz="0" w:space="0" w:color="auto"/>
            <w:left w:val="none" w:sz="0" w:space="0" w:color="auto"/>
            <w:bottom w:val="none" w:sz="0" w:space="0" w:color="auto"/>
            <w:right w:val="none" w:sz="0" w:space="0" w:color="auto"/>
          </w:divBdr>
          <w:divsChild>
            <w:div w:id="443038224">
              <w:marLeft w:val="0"/>
              <w:marRight w:val="0"/>
              <w:marTop w:val="0"/>
              <w:marBottom w:val="0"/>
              <w:divBdr>
                <w:top w:val="none" w:sz="0" w:space="0" w:color="auto"/>
                <w:left w:val="none" w:sz="0" w:space="0" w:color="auto"/>
                <w:bottom w:val="none" w:sz="0" w:space="0" w:color="auto"/>
                <w:right w:val="none" w:sz="0" w:space="0" w:color="auto"/>
              </w:divBdr>
              <w:divsChild>
                <w:div w:id="5892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9076">
      <w:bodyDiv w:val="1"/>
      <w:marLeft w:val="0"/>
      <w:marRight w:val="0"/>
      <w:marTop w:val="0"/>
      <w:marBottom w:val="0"/>
      <w:divBdr>
        <w:top w:val="none" w:sz="0" w:space="0" w:color="auto"/>
        <w:left w:val="none" w:sz="0" w:space="0" w:color="auto"/>
        <w:bottom w:val="none" w:sz="0" w:space="0" w:color="auto"/>
        <w:right w:val="none" w:sz="0" w:space="0" w:color="auto"/>
      </w:divBdr>
      <w:divsChild>
        <w:div w:id="212236137">
          <w:marLeft w:val="0"/>
          <w:marRight w:val="0"/>
          <w:marTop w:val="0"/>
          <w:marBottom w:val="0"/>
          <w:divBdr>
            <w:top w:val="none" w:sz="0" w:space="0" w:color="auto"/>
            <w:left w:val="none" w:sz="0" w:space="0" w:color="auto"/>
            <w:bottom w:val="none" w:sz="0" w:space="0" w:color="auto"/>
            <w:right w:val="none" w:sz="0" w:space="0" w:color="auto"/>
          </w:divBdr>
          <w:divsChild>
            <w:div w:id="1434932550">
              <w:marLeft w:val="0"/>
              <w:marRight w:val="0"/>
              <w:marTop w:val="0"/>
              <w:marBottom w:val="0"/>
              <w:divBdr>
                <w:top w:val="none" w:sz="0" w:space="0" w:color="auto"/>
                <w:left w:val="none" w:sz="0" w:space="0" w:color="auto"/>
                <w:bottom w:val="none" w:sz="0" w:space="0" w:color="auto"/>
                <w:right w:val="none" w:sz="0" w:space="0" w:color="auto"/>
              </w:divBdr>
              <w:divsChild>
                <w:div w:id="475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87194024">
      <w:bodyDiv w:val="1"/>
      <w:marLeft w:val="0"/>
      <w:marRight w:val="0"/>
      <w:marTop w:val="0"/>
      <w:marBottom w:val="0"/>
      <w:divBdr>
        <w:top w:val="none" w:sz="0" w:space="0" w:color="auto"/>
        <w:left w:val="none" w:sz="0" w:space="0" w:color="auto"/>
        <w:bottom w:val="none" w:sz="0" w:space="0" w:color="auto"/>
        <w:right w:val="none" w:sz="0" w:space="0" w:color="auto"/>
      </w:divBdr>
      <w:divsChild>
        <w:div w:id="63381847">
          <w:marLeft w:val="0"/>
          <w:marRight w:val="0"/>
          <w:marTop w:val="0"/>
          <w:marBottom w:val="0"/>
          <w:divBdr>
            <w:top w:val="none" w:sz="0" w:space="0" w:color="auto"/>
            <w:left w:val="none" w:sz="0" w:space="0" w:color="auto"/>
            <w:bottom w:val="none" w:sz="0" w:space="0" w:color="auto"/>
            <w:right w:val="none" w:sz="0" w:space="0" w:color="auto"/>
          </w:divBdr>
          <w:divsChild>
            <w:div w:id="956377174">
              <w:marLeft w:val="0"/>
              <w:marRight w:val="0"/>
              <w:marTop w:val="0"/>
              <w:marBottom w:val="0"/>
              <w:divBdr>
                <w:top w:val="none" w:sz="0" w:space="0" w:color="auto"/>
                <w:left w:val="none" w:sz="0" w:space="0" w:color="auto"/>
                <w:bottom w:val="none" w:sz="0" w:space="0" w:color="auto"/>
                <w:right w:val="none" w:sz="0" w:space="0" w:color="auto"/>
              </w:divBdr>
              <w:divsChild>
                <w:div w:id="8632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726220918">
      <w:bodyDiv w:val="1"/>
      <w:marLeft w:val="0"/>
      <w:marRight w:val="0"/>
      <w:marTop w:val="0"/>
      <w:marBottom w:val="0"/>
      <w:divBdr>
        <w:top w:val="none" w:sz="0" w:space="0" w:color="auto"/>
        <w:left w:val="none" w:sz="0" w:space="0" w:color="auto"/>
        <w:bottom w:val="none" w:sz="0" w:space="0" w:color="auto"/>
        <w:right w:val="none" w:sz="0" w:space="0" w:color="auto"/>
      </w:divBdr>
      <w:divsChild>
        <w:div w:id="1712994896">
          <w:marLeft w:val="0"/>
          <w:marRight w:val="0"/>
          <w:marTop w:val="0"/>
          <w:marBottom w:val="0"/>
          <w:divBdr>
            <w:top w:val="none" w:sz="0" w:space="0" w:color="auto"/>
            <w:left w:val="none" w:sz="0" w:space="0" w:color="auto"/>
            <w:bottom w:val="none" w:sz="0" w:space="0" w:color="auto"/>
            <w:right w:val="none" w:sz="0" w:space="0" w:color="auto"/>
          </w:divBdr>
          <w:divsChild>
            <w:div w:id="301039454">
              <w:marLeft w:val="0"/>
              <w:marRight w:val="0"/>
              <w:marTop w:val="0"/>
              <w:marBottom w:val="0"/>
              <w:divBdr>
                <w:top w:val="none" w:sz="0" w:space="0" w:color="auto"/>
                <w:left w:val="none" w:sz="0" w:space="0" w:color="auto"/>
                <w:bottom w:val="none" w:sz="0" w:space="0" w:color="auto"/>
                <w:right w:val="none" w:sz="0" w:space="0" w:color="auto"/>
              </w:divBdr>
              <w:divsChild>
                <w:div w:id="15667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45128337">
      <w:bodyDiv w:val="1"/>
      <w:marLeft w:val="0"/>
      <w:marRight w:val="0"/>
      <w:marTop w:val="0"/>
      <w:marBottom w:val="0"/>
      <w:divBdr>
        <w:top w:val="none" w:sz="0" w:space="0" w:color="auto"/>
        <w:left w:val="none" w:sz="0" w:space="0" w:color="auto"/>
        <w:bottom w:val="none" w:sz="0" w:space="0" w:color="auto"/>
        <w:right w:val="none" w:sz="0" w:space="0" w:color="auto"/>
      </w:divBdr>
      <w:divsChild>
        <w:div w:id="2113474783">
          <w:marLeft w:val="0"/>
          <w:marRight w:val="0"/>
          <w:marTop w:val="0"/>
          <w:marBottom w:val="0"/>
          <w:divBdr>
            <w:top w:val="none" w:sz="0" w:space="0" w:color="auto"/>
            <w:left w:val="none" w:sz="0" w:space="0" w:color="auto"/>
            <w:bottom w:val="none" w:sz="0" w:space="0" w:color="auto"/>
            <w:right w:val="none" w:sz="0" w:space="0" w:color="auto"/>
          </w:divBdr>
          <w:divsChild>
            <w:div w:id="1436363385">
              <w:marLeft w:val="0"/>
              <w:marRight w:val="0"/>
              <w:marTop w:val="0"/>
              <w:marBottom w:val="0"/>
              <w:divBdr>
                <w:top w:val="none" w:sz="0" w:space="0" w:color="auto"/>
                <w:left w:val="none" w:sz="0" w:space="0" w:color="auto"/>
                <w:bottom w:val="none" w:sz="0" w:space="0" w:color="auto"/>
                <w:right w:val="none" w:sz="0" w:space="0" w:color="auto"/>
              </w:divBdr>
              <w:divsChild>
                <w:div w:id="21005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3169">
      <w:bodyDiv w:val="1"/>
      <w:marLeft w:val="0"/>
      <w:marRight w:val="0"/>
      <w:marTop w:val="0"/>
      <w:marBottom w:val="0"/>
      <w:divBdr>
        <w:top w:val="none" w:sz="0" w:space="0" w:color="auto"/>
        <w:left w:val="none" w:sz="0" w:space="0" w:color="auto"/>
        <w:bottom w:val="none" w:sz="0" w:space="0" w:color="auto"/>
        <w:right w:val="none" w:sz="0" w:space="0" w:color="auto"/>
      </w:divBdr>
      <w:divsChild>
        <w:div w:id="62728143">
          <w:marLeft w:val="0"/>
          <w:marRight w:val="0"/>
          <w:marTop w:val="0"/>
          <w:marBottom w:val="0"/>
          <w:divBdr>
            <w:top w:val="none" w:sz="0" w:space="0" w:color="auto"/>
            <w:left w:val="none" w:sz="0" w:space="0" w:color="auto"/>
            <w:bottom w:val="none" w:sz="0" w:space="0" w:color="auto"/>
            <w:right w:val="none" w:sz="0" w:space="0" w:color="auto"/>
          </w:divBdr>
          <w:divsChild>
            <w:div w:id="1206135535">
              <w:marLeft w:val="0"/>
              <w:marRight w:val="0"/>
              <w:marTop w:val="0"/>
              <w:marBottom w:val="0"/>
              <w:divBdr>
                <w:top w:val="none" w:sz="0" w:space="0" w:color="auto"/>
                <w:left w:val="none" w:sz="0" w:space="0" w:color="auto"/>
                <w:bottom w:val="none" w:sz="0" w:space="0" w:color="auto"/>
                <w:right w:val="none" w:sz="0" w:space="0" w:color="auto"/>
              </w:divBdr>
              <w:divsChild>
                <w:div w:id="1358854113">
                  <w:marLeft w:val="0"/>
                  <w:marRight w:val="0"/>
                  <w:marTop w:val="0"/>
                  <w:marBottom w:val="0"/>
                  <w:divBdr>
                    <w:top w:val="none" w:sz="0" w:space="0" w:color="auto"/>
                    <w:left w:val="none" w:sz="0" w:space="0" w:color="auto"/>
                    <w:bottom w:val="none" w:sz="0" w:space="0" w:color="auto"/>
                    <w:right w:val="none" w:sz="0" w:space="0" w:color="auto"/>
                  </w:divBdr>
                </w:div>
                <w:div w:id="704525651">
                  <w:marLeft w:val="0"/>
                  <w:marRight w:val="0"/>
                  <w:marTop w:val="0"/>
                  <w:marBottom w:val="0"/>
                  <w:divBdr>
                    <w:top w:val="none" w:sz="0" w:space="0" w:color="auto"/>
                    <w:left w:val="none" w:sz="0" w:space="0" w:color="auto"/>
                    <w:bottom w:val="none" w:sz="0" w:space="0" w:color="auto"/>
                    <w:right w:val="none" w:sz="0" w:space="0" w:color="auto"/>
                  </w:divBdr>
                </w:div>
              </w:divsChild>
            </w:div>
            <w:div w:id="63528696">
              <w:marLeft w:val="0"/>
              <w:marRight w:val="0"/>
              <w:marTop w:val="0"/>
              <w:marBottom w:val="0"/>
              <w:divBdr>
                <w:top w:val="none" w:sz="0" w:space="0" w:color="auto"/>
                <w:left w:val="none" w:sz="0" w:space="0" w:color="auto"/>
                <w:bottom w:val="none" w:sz="0" w:space="0" w:color="auto"/>
                <w:right w:val="none" w:sz="0" w:space="0" w:color="auto"/>
              </w:divBdr>
              <w:divsChild>
                <w:div w:id="8111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rs.gov.me/organizacija/direktoratzatrzisteradaizaposljavanje" TargetMode="External"/><Relationship Id="rId26" Type="http://schemas.openxmlformats.org/officeDocument/2006/relationships/hyperlink" Target="http://www.mrs.gov.me/organizacija/direktoratzainformatiku" TargetMode="External"/><Relationship Id="rId39" Type="http://schemas.openxmlformats.org/officeDocument/2006/relationships/image" Target="media/image13.emf"/><Relationship Id="rId34" Type="http://schemas.openxmlformats.org/officeDocument/2006/relationships/image" Target="media/image8.emf"/><Relationship Id="rId42" Type="http://schemas.openxmlformats.org/officeDocument/2006/relationships/image" Target="media/image16.emf"/><Relationship Id="rId47" Type="http://schemas.openxmlformats.org/officeDocument/2006/relationships/footer" Target="footer2.xml"/><Relationship Id="rId50" Type="http://schemas.openxmlformats.org/officeDocument/2006/relationships/chart" Target="charts/chart1.xml"/><Relationship Id="rId55" Type="http://schemas.openxmlformats.org/officeDocument/2006/relationships/image" Target="media/image24.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mrs.gov.me/organizacija/direktoratzainformatiku" TargetMode="External"/><Relationship Id="rId29" Type="http://schemas.openxmlformats.org/officeDocument/2006/relationships/image" Target="media/image3.emf"/><Relationship Id="rId11" Type="http://schemas.openxmlformats.org/officeDocument/2006/relationships/header" Target="header1.xml"/><Relationship Id="rId24" Type="http://schemas.openxmlformats.org/officeDocument/2006/relationships/hyperlink" Target="http://www.mrs.gov.me/organizacija/direktoratzapio" TargetMode="External"/><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9.emf"/><Relationship Id="rId53" Type="http://schemas.openxmlformats.org/officeDocument/2006/relationships/chart" Target="charts/chart3.xml"/><Relationship Id="rId58"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rs.gov.me/organizacija/direktoratzapio" TargetMode="External"/><Relationship Id="rId27" Type="http://schemas.openxmlformats.org/officeDocument/2006/relationships/hyperlink" Target="http://www.mrs.gov.me/organizacija/objeljenjezaeufondove" TargetMode="External"/><Relationship Id="rId30" Type="http://schemas.openxmlformats.org/officeDocument/2006/relationships/image" Target="media/image4.emf"/><Relationship Id="rId35"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footer" Target="footer3.xml"/><Relationship Id="rId56" Type="http://schemas.openxmlformats.org/officeDocument/2006/relationships/chart" Target="charts/chart4.xml"/><Relationship Id="rId8" Type="http://schemas.openxmlformats.org/officeDocument/2006/relationships/endnotes" Target="endnotes.xml"/><Relationship Id="rId51" Type="http://schemas.openxmlformats.org/officeDocument/2006/relationships/chart" Target="charts/chart2.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mrs.gov.me/organizacija/objeljenjezaeufondove" TargetMode="External"/><Relationship Id="rId25" Type="http://schemas.openxmlformats.org/officeDocument/2006/relationships/hyperlink" Target="http://www.mrs.gov.me/organizacija/direktoratzasocijalnostaranjeidjecjuzastitu" TargetMode="Externa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20.emf"/><Relationship Id="rId59" Type="http://schemas.openxmlformats.org/officeDocument/2006/relationships/footer" Target="footer5.xml"/><Relationship Id="rId41" Type="http://schemas.openxmlformats.org/officeDocument/2006/relationships/image" Target="media/image15.emf"/><Relationship Id="rId54" Type="http://schemas.openxmlformats.org/officeDocument/2006/relationships/image" Target="media/image23.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rs.gov.me/organizacija/direktoratzasocijalnostaranjeidjecjuzastitu" TargetMode="External"/><Relationship Id="rId23" Type="http://schemas.openxmlformats.org/officeDocument/2006/relationships/hyperlink" Target="http://www.mrs.gov.me/organizacija/direktoratzatrzisteradaizaposljavanje" TargetMode="External"/><Relationship Id="rId28" Type="http://schemas.openxmlformats.org/officeDocument/2006/relationships/image" Target="media/image2.emf"/><Relationship Id="rId36" Type="http://schemas.openxmlformats.org/officeDocument/2006/relationships/image" Target="media/image10.emf"/><Relationship Id="rId49" Type="http://schemas.openxmlformats.org/officeDocument/2006/relationships/image" Target="media/image21.png"/><Relationship Id="rId57" Type="http://schemas.openxmlformats.org/officeDocument/2006/relationships/header" Target="header2.xml"/><Relationship Id="rId10" Type="http://schemas.openxmlformats.org/officeDocument/2006/relationships/hyperlink" Target="http://www.eesp.me" TargetMode="External"/><Relationship Id="rId31" Type="http://schemas.openxmlformats.org/officeDocument/2006/relationships/image" Target="media/image5.emf"/><Relationship Id="rId44" Type="http://schemas.openxmlformats.org/officeDocument/2006/relationships/image" Target="media/image18.emf"/><Relationship Id="rId52" Type="http://schemas.openxmlformats.org/officeDocument/2006/relationships/image" Target="media/image22.png"/><Relationship Id="rId60"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zekaboy\MilkaVranes\2017-izvjestaj.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zekaboy\MilkaVranes\2017-izvjestaj.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zekaboy\MilkaVranes\2017-izvjestaj.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Rada\Desktop\Izvjestaj%20za%202019.godinu.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Broj</a:t>
            </a:r>
            <a:r>
              <a:rPr lang="en-US" baseline="0"/>
              <a:t> rije</a:t>
            </a:r>
            <a:r>
              <a:rPr lang="sr-Latn-ME" baseline="0"/>
              <a:t>šenih zahteva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Sheet3!$C$23</c:f>
              <c:strCache>
                <c:ptCount val="1"/>
                <c:pt idx="0">
                  <c:v>2019</c:v>
                </c:pt>
              </c:strCache>
            </c:strRef>
          </c:tx>
          <c:spPr>
            <a:solidFill>
              <a:schemeClr val="accent1"/>
            </a:solidFill>
            <a:ln>
              <a:noFill/>
            </a:ln>
            <a:effectLst/>
            <a:sp3d/>
          </c:spPr>
          <c:invertIfNegative val="0"/>
          <c:cat>
            <c:strRef>
              <c:f>Sheet3!$B$24:$B$27</c:f>
              <c:strCache>
                <c:ptCount val="4"/>
                <c:pt idx="0">
                  <c:v>Ukupno zahtjeva za rješavanje</c:v>
                </c:pt>
                <c:pt idx="1">
                  <c:v>Broj riješenih zahtjeva</c:v>
                </c:pt>
                <c:pt idx="2">
                  <c:v>Riješenih u zakonskom roku do 30 dana</c:v>
                </c:pt>
                <c:pt idx="3">
                  <c:v>Neriješeno</c:v>
                </c:pt>
              </c:strCache>
            </c:strRef>
          </c:cat>
          <c:val>
            <c:numRef>
              <c:f>Sheet3!$C$24:$C$27</c:f>
              <c:numCache>
                <c:formatCode>General</c:formatCode>
                <c:ptCount val="4"/>
                <c:pt idx="0">
                  <c:v>18848</c:v>
                </c:pt>
                <c:pt idx="1">
                  <c:v>18082</c:v>
                </c:pt>
                <c:pt idx="2">
                  <c:v>15522</c:v>
                </c:pt>
                <c:pt idx="3">
                  <c:v>766</c:v>
                </c:pt>
              </c:numCache>
            </c:numRef>
          </c:val>
          <c:extLst>
            <c:ext xmlns:c16="http://schemas.microsoft.com/office/drawing/2014/chart" uri="{C3380CC4-5D6E-409C-BE32-E72D297353CC}">
              <c16:uniqueId val="{00000000-02ED-448A-A87B-05BE517524ED}"/>
            </c:ext>
          </c:extLst>
        </c:ser>
        <c:ser>
          <c:idx val="1"/>
          <c:order val="1"/>
          <c:tx>
            <c:strRef>
              <c:f>Sheet3!$D$23</c:f>
              <c:strCache>
                <c:ptCount val="1"/>
                <c:pt idx="0">
                  <c:v>2018</c:v>
                </c:pt>
              </c:strCache>
            </c:strRef>
          </c:tx>
          <c:spPr>
            <a:solidFill>
              <a:schemeClr val="accent2"/>
            </a:solidFill>
            <a:ln>
              <a:noFill/>
            </a:ln>
            <a:effectLst/>
            <a:sp3d/>
          </c:spPr>
          <c:invertIfNegative val="0"/>
          <c:cat>
            <c:strRef>
              <c:f>Sheet3!$B$24:$B$27</c:f>
              <c:strCache>
                <c:ptCount val="4"/>
                <c:pt idx="0">
                  <c:v>Ukupno zahtjeva za rješavanje</c:v>
                </c:pt>
                <c:pt idx="1">
                  <c:v>Broj riješenih zahtjeva</c:v>
                </c:pt>
                <c:pt idx="2">
                  <c:v>Riješenih u zakonskom roku do 30 dana</c:v>
                </c:pt>
                <c:pt idx="3">
                  <c:v>Neriješeno</c:v>
                </c:pt>
              </c:strCache>
            </c:strRef>
          </c:cat>
          <c:val>
            <c:numRef>
              <c:f>Sheet3!$D$24:$D$27</c:f>
              <c:numCache>
                <c:formatCode>General</c:formatCode>
                <c:ptCount val="4"/>
                <c:pt idx="0">
                  <c:v>19476</c:v>
                </c:pt>
                <c:pt idx="1">
                  <c:v>18628</c:v>
                </c:pt>
                <c:pt idx="2">
                  <c:v>15831</c:v>
                </c:pt>
                <c:pt idx="3">
                  <c:v>848</c:v>
                </c:pt>
              </c:numCache>
            </c:numRef>
          </c:val>
          <c:extLst>
            <c:ext xmlns:c16="http://schemas.microsoft.com/office/drawing/2014/chart" uri="{C3380CC4-5D6E-409C-BE32-E72D297353CC}">
              <c16:uniqueId val="{00000001-02ED-448A-A87B-05BE517524ED}"/>
            </c:ext>
          </c:extLst>
        </c:ser>
        <c:ser>
          <c:idx val="2"/>
          <c:order val="2"/>
          <c:tx>
            <c:strRef>
              <c:f>Sheet3!$E$23</c:f>
              <c:strCache>
                <c:ptCount val="1"/>
                <c:pt idx="0">
                  <c:v>2017</c:v>
                </c:pt>
              </c:strCache>
            </c:strRef>
          </c:tx>
          <c:spPr>
            <a:solidFill>
              <a:schemeClr val="accent3"/>
            </a:solidFill>
            <a:ln>
              <a:noFill/>
            </a:ln>
            <a:effectLst/>
            <a:sp3d/>
          </c:spPr>
          <c:invertIfNegative val="0"/>
          <c:cat>
            <c:strRef>
              <c:f>Sheet3!$B$24:$B$27</c:f>
              <c:strCache>
                <c:ptCount val="4"/>
                <c:pt idx="0">
                  <c:v>Ukupno zahtjeva za rješavanje</c:v>
                </c:pt>
                <c:pt idx="1">
                  <c:v>Broj riješenih zahtjeva</c:v>
                </c:pt>
                <c:pt idx="2">
                  <c:v>Riješenih u zakonskom roku do 30 dana</c:v>
                </c:pt>
                <c:pt idx="3">
                  <c:v>Neriješeno</c:v>
                </c:pt>
              </c:strCache>
            </c:strRef>
          </c:cat>
          <c:val>
            <c:numRef>
              <c:f>Sheet3!$E$24:$E$27</c:f>
              <c:numCache>
                <c:formatCode>General</c:formatCode>
                <c:ptCount val="4"/>
                <c:pt idx="0">
                  <c:v>25055</c:v>
                </c:pt>
                <c:pt idx="1">
                  <c:v>24086</c:v>
                </c:pt>
                <c:pt idx="2">
                  <c:v>21416</c:v>
                </c:pt>
                <c:pt idx="3">
                  <c:v>969</c:v>
                </c:pt>
              </c:numCache>
            </c:numRef>
          </c:val>
          <c:extLst>
            <c:ext xmlns:c16="http://schemas.microsoft.com/office/drawing/2014/chart" uri="{C3380CC4-5D6E-409C-BE32-E72D297353CC}">
              <c16:uniqueId val="{00000002-02ED-448A-A87B-05BE517524ED}"/>
            </c:ext>
          </c:extLst>
        </c:ser>
        <c:dLbls>
          <c:showLegendKey val="0"/>
          <c:showVal val="0"/>
          <c:showCatName val="0"/>
          <c:showSerName val="0"/>
          <c:showPercent val="0"/>
          <c:showBubbleSize val="0"/>
        </c:dLbls>
        <c:gapWidth val="150"/>
        <c:shape val="box"/>
        <c:axId val="-1932350176"/>
        <c:axId val="-1932345824"/>
        <c:axId val="0"/>
      </c:bar3DChart>
      <c:catAx>
        <c:axId val="-19323501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2345824"/>
        <c:crosses val="autoZero"/>
        <c:auto val="1"/>
        <c:lblAlgn val="ctr"/>
        <c:lblOffset val="100"/>
        <c:noMultiLvlLbl val="0"/>
      </c:catAx>
      <c:valAx>
        <c:axId val="-193234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235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Procentualno</a:t>
            </a:r>
            <a:r>
              <a:rPr lang="sr-Latn-ME" baseline="0"/>
              <a:t> riješeni predmeti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Sheet3!$C$29</c:f>
              <c:strCache>
                <c:ptCount val="1"/>
                <c:pt idx="0">
                  <c:v>2019</c:v>
                </c:pt>
              </c:strCache>
            </c:strRef>
          </c:tx>
          <c:spPr>
            <a:solidFill>
              <a:schemeClr val="accent1"/>
            </a:solidFill>
            <a:ln>
              <a:noFill/>
            </a:ln>
            <a:effectLst/>
            <a:sp3d/>
          </c:spPr>
          <c:invertIfNegative val="0"/>
          <c:cat>
            <c:strRef>
              <c:f>Sheet3!$B$30:$B$31</c:f>
              <c:strCache>
                <c:ptCount val="2"/>
                <c:pt idx="0">
                  <c:v>Broj riješenih zahtjeva</c:v>
                </c:pt>
                <c:pt idx="1">
                  <c:v>Neriješeno</c:v>
                </c:pt>
              </c:strCache>
            </c:strRef>
          </c:cat>
          <c:val>
            <c:numRef>
              <c:f>Sheet3!$C$30:$C$31</c:f>
              <c:numCache>
                <c:formatCode>General</c:formatCode>
                <c:ptCount val="2"/>
                <c:pt idx="0">
                  <c:v>18082</c:v>
                </c:pt>
                <c:pt idx="1">
                  <c:v>766</c:v>
                </c:pt>
              </c:numCache>
            </c:numRef>
          </c:val>
          <c:extLst>
            <c:ext xmlns:c16="http://schemas.microsoft.com/office/drawing/2014/chart" uri="{C3380CC4-5D6E-409C-BE32-E72D297353CC}">
              <c16:uniqueId val="{00000000-C962-4BBD-85EC-B316216840CE}"/>
            </c:ext>
          </c:extLst>
        </c:ser>
        <c:ser>
          <c:idx val="1"/>
          <c:order val="1"/>
          <c:tx>
            <c:strRef>
              <c:f>Sheet3!$D$29</c:f>
              <c:strCache>
                <c:ptCount val="1"/>
                <c:pt idx="0">
                  <c:v>2018</c:v>
                </c:pt>
              </c:strCache>
            </c:strRef>
          </c:tx>
          <c:spPr>
            <a:solidFill>
              <a:schemeClr val="accent2"/>
            </a:solidFill>
            <a:ln>
              <a:noFill/>
            </a:ln>
            <a:effectLst/>
            <a:sp3d/>
          </c:spPr>
          <c:invertIfNegative val="0"/>
          <c:cat>
            <c:strRef>
              <c:f>Sheet3!$B$30:$B$31</c:f>
              <c:strCache>
                <c:ptCount val="2"/>
                <c:pt idx="0">
                  <c:v>Broj riješenih zahtjeva</c:v>
                </c:pt>
                <c:pt idx="1">
                  <c:v>Neriješeno</c:v>
                </c:pt>
              </c:strCache>
            </c:strRef>
          </c:cat>
          <c:val>
            <c:numRef>
              <c:f>Sheet3!$D$30:$D$31</c:f>
              <c:numCache>
                <c:formatCode>General</c:formatCode>
                <c:ptCount val="2"/>
                <c:pt idx="0">
                  <c:v>18628</c:v>
                </c:pt>
                <c:pt idx="1">
                  <c:v>848</c:v>
                </c:pt>
              </c:numCache>
            </c:numRef>
          </c:val>
          <c:extLst>
            <c:ext xmlns:c16="http://schemas.microsoft.com/office/drawing/2014/chart" uri="{C3380CC4-5D6E-409C-BE32-E72D297353CC}">
              <c16:uniqueId val="{00000001-C962-4BBD-85EC-B316216840CE}"/>
            </c:ext>
          </c:extLst>
        </c:ser>
        <c:ser>
          <c:idx val="2"/>
          <c:order val="2"/>
          <c:tx>
            <c:strRef>
              <c:f>Sheet3!$E$29</c:f>
              <c:strCache>
                <c:ptCount val="1"/>
                <c:pt idx="0">
                  <c:v>2017</c:v>
                </c:pt>
              </c:strCache>
            </c:strRef>
          </c:tx>
          <c:spPr>
            <a:solidFill>
              <a:schemeClr val="accent3"/>
            </a:solidFill>
            <a:ln>
              <a:noFill/>
            </a:ln>
            <a:effectLst/>
            <a:sp3d/>
          </c:spPr>
          <c:invertIfNegative val="0"/>
          <c:cat>
            <c:strRef>
              <c:f>Sheet3!$B$30:$B$31</c:f>
              <c:strCache>
                <c:ptCount val="2"/>
                <c:pt idx="0">
                  <c:v>Broj riješenih zahtjeva</c:v>
                </c:pt>
                <c:pt idx="1">
                  <c:v>Neriješeno</c:v>
                </c:pt>
              </c:strCache>
            </c:strRef>
          </c:cat>
          <c:val>
            <c:numRef>
              <c:f>Sheet3!$E$30:$E$31</c:f>
              <c:numCache>
                <c:formatCode>General</c:formatCode>
                <c:ptCount val="2"/>
                <c:pt idx="0">
                  <c:v>24086</c:v>
                </c:pt>
                <c:pt idx="1">
                  <c:v>969</c:v>
                </c:pt>
              </c:numCache>
            </c:numRef>
          </c:val>
          <c:extLst>
            <c:ext xmlns:c16="http://schemas.microsoft.com/office/drawing/2014/chart" uri="{C3380CC4-5D6E-409C-BE32-E72D297353CC}">
              <c16:uniqueId val="{00000002-C962-4BBD-85EC-B316216840CE}"/>
            </c:ext>
          </c:extLst>
        </c:ser>
        <c:dLbls>
          <c:showLegendKey val="0"/>
          <c:showVal val="0"/>
          <c:showCatName val="0"/>
          <c:showSerName val="0"/>
          <c:showPercent val="0"/>
          <c:showBubbleSize val="0"/>
        </c:dLbls>
        <c:gapWidth val="150"/>
        <c:shape val="box"/>
        <c:axId val="-1932342016"/>
        <c:axId val="-1932343648"/>
        <c:axId val="0"/>
      </c:bar3DChart>
      <c:catAx>
        <c:axId val="-193234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2343648"/>
        <c:crosses val="autoZero"/>
        <c:auto val="1"/>
        <c:lblAlgn val="ctr"/>
        <c:lblOffset val="100"/>
        <c:noMultiLvlLbl val="0"/>
      </c:catAx>
      <c:valAx>
        <c:axId val="-193234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234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sr-Latn-ME" sz="1800" b="1"/>
              <a:t>Sprovođenje</a:t>
            </a:r>
            <a:r>
              <a:rPr lang="sr-Latn-ME" sz="1800" b="1" baseline="0"/>
              <a:t> inostranog osiguranja</a:t>
            </a:r>
            <a:endParaRPr lang="en-US" sz="1800" b="1"/>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Sheet7!$C$2</c:f>
              <c:strCache>
                <c:ptCount val="1"/>
                <c:pt idx="0">
                  <c:v>2017</c:v>
                </c:pt>
              </c:strCache>
            </c:strRef>
          </c:tx>
          <c:spPr>
            <a:solidFill>
              <a:schemeClr val="accent1"/>
            </a:solidFill>
            <a:ln>
              <a:noFill/>
            </a:ln>
            <a:effectLst/>
            <a:sp3d/>
          </c:spPr>
          <c:invertIfNegative val="0"/>
          <c:cat>
            <c:strRef>
              <c:f>Sheet7!$B$3:$B$9</c:f>
              <c:strCache>
                <c:ptCount val="7"/>
                <c:pt idx="0">
                  <c:v>Ukupno za rješavanje</c:v>
                </c:pt>
                <c:pt idx="1">
                  <c:v>Novi zahtjevi</c:v>
                </c:pt>
                <c:pt idx="2">
                  <c:v>Preneseni zahtjevi</c:v>
                </c:pt>
                <c:pt idx="3">
                  <c:v>Riješeni zahtjevi</c:v>
                </c:pt>
                <c:pt idx="4">
                  <c:v>Pozitivno riješeni</c:v>
                </c:pt>
                <c:pt idx="5">
                  <c:v>Negativno riješeni</c:v>
                </c:pt>
                <c:pt idx="6">
                  <c:v>Neriješeni na kraju perioda</c:v>
                </c:pt>
              </c:strCache>
            </c:strRef>
          </c:cat>
          <c:val>
            <c:numRef>
              <c:f>Sheet7!$C$3:$C$9</c:f>
              <c:numCache>
                <c:formatCode>General</c:formatCode>
                <c:ptCount val="7"/>
                <c:pt idx="0">
                  <c:v>5072</c:v>
                </c:pt>
                <c:pt idx="1">
                  <c:v>3042</c:v>
                </c:pt>
                <c:pt idx="2">
                  <c:v>203</c:v>
                </c:pt>
                <c:pt idx="3">
                  <c:v>4693</c:v>
                </c:pt>
                <c:pt idx="4">
                  <c:v>3699</c:v>
                </c:pt>
                <c:pt idx="5">
                  <c:v>994</c:v>
                </c:pt>
                <c:pt idx="6">
                  <c:v>379</c:v>
                </c:pt>
              </c:numCache>
            </c:numRef>
          </c:val>
          <c:extLst>
            <c:ext xmlns:c16="http://schemas.microsoft.com/office/drawing/2014/chart" uri="{C3380CC4-5D6E-409C-BE32-E72D297353CC}">
              <c16:uniqueId val="{00000000-ED02-4074-81A8-F9F11E7C0F26}"/>
            </c:ext>
          </c:extLst>
        </c:ser>
        <c:ser>
          <c:idx val="1"/>
          <c:order val="1"/>
          <c:tx>
            <c:strRef>
              <c:f>Sheet7!$D$2</c:f>
              <c:strCache>
                <c:ptCount val="1"/>
                <c:pt idx="0">
                  <c:v>2018</c:v>
                </c:pt>
              </c:strCache>
            </c:strRef>
          </c:tx>
          <c:spPr>
            <a:solidFill>
              <a:schemeClr val="accent2"/>
            </a:solidFill>
            <a:ln>
              <a:noFill/>
            </a:ln>
            <a:effectLst/>
            <a:sp3d/>
          </c:spPr>
          <c:invertIfNegative val="0"/>
          <c:cat>
            <c:strRef>
              <c:f>Sheet7!$B$3:$B$9</c:f>
              <c:strCache>
                <c:ptCount val="7"/>
                <c:pt idx="0">
                  <c:v>Ukupno za rješavanje</c:v>
                </c:pt>
                <c:pt idx="1">
                  <c:v>Novi zahtjevi</c:v>
                </c:pt>
                <c:pt idx="2">
                  <c:v>Preneseni zahtjevi</c:v>
                </c:pt>
                <c:pt idx="3">
                  <c:v>Riješeni zahtjevi</c:v>
                </c:pt>
                <c:pt idx="4">
                  <c:v>Pozitivno riješeni</c:v>
                </c:pt>
                <c:pt idx="5">
                  <c:v>Negativno riješeni</c:v>
                </c:pt>
                <c:pt idx="6">
                  <c:v>Neriješeni na kraju perioda</c:v>
                </c:pt>
              </c:strCache>
            </c:strRef>
          </c:cat>
          <c:val>
            <c:numRef>
              <c:f>Sheet7!$D$3:$D$9</c:f>
              <c:numCache>
                <c:formatCode>General</c:formatCode>
                <c:ptCount val="7"/>
                <c:pt idx="0">
                  <c:v>4262</c:v>
                </c:pt>
                <c:pt idx="1">
                  <c:v>2775</c:v>
                </c:pt>
                <c:pt idx="2">
                  <c:v>1487</c:v>
                </c:pt>
                <c:pt idx="3">
                  <c:v>3696</c:v>
                </c:pt>
                <c:pt idx="4">
                  <c:v>2956</c:v>
                </c:pt>
                <c:pt idx="5">
                  <c:v>740</c:v>
                </c:pt>
                <c:pt idx="6">
                  <c:v>566</c:v>
                </c:pt>
              </c:numCache>
            </c:numRef>
          </c:val>
          <c:extLst>
            <c:ext xmlns:c16="http://schemas.microsoft.com/office/drawing/2014/chart" uri="{C3380CC4-5D6E-409C-BE32-E72D297353CC}">
              <c16:uniqueId val="{00000001-ED02-4074-81A8-F9F11E7C0F26}"/>
            </c:ext>
          </c:extLst>
        </c:ser>
        <c:ser>
          <c:idx val="2"/>
          <c:order val="2"/>
          <c:tx>
            <c:strRef>
              <c:f>Sheet7!$E$2</c:f>
              <c:strCache>
                <c:ptCount val="1"/>
                <c:pt idx="0">
                  <c:v>2019</c:v>
                </c:pt>
              </c:strCache>
            </c:strRef>
          </c:tx>
          <c:spPr>
            <a:solidFill>
              <a:schemeClr val="accent3"/>
            </a:solidFill>
            <a:ln>
              <a:noFill/>
            </a:ln>
            <a:effectLst/>
            <a:sp3d/>
          </c:spPr>
          <c:invertIfNegative val="0"/>
          <c:cat>
            <c:strRef>
              <c:f>Sheet7!$B$3:$B$9</c:f>
              <c:strCache>
                <c:ptCount val="7"/>
                <c:pt idx="0">
                  <c:v>Ukupno za rješavanje</c:v>
                </c:pt>
                <c:pt idx="1">
                  <c:v>Novi zahtjevi</c:v>
                </c:pt>
                <c:pt idx="2">
                  <c:v>Preneseni zahtjevi</c:v>
                </c:pt>
                <c:pt idx="3">
                  <c:v>Riješeni zahtjevi</c:v>
                </c:pt>
                <c:pt idx="4">
                  <c:v>Pozitivno riješeni</c:v>
                </c:pt>
                <c:pt idx="5">
                  <c:v>Negativno riješeni</c:v>
                </c:pt>
                <c:pt idx="6">
                  <c:v>Neriješeni na kraju perioda</c:v>
                </c:pt>
              </c:strCache>
            </c:strRef>
          </c:cat>
          <c:val>
            <c:numRef>
              <c:f>Sheet7!$E$3:$E$9</c:f>
              <c:numCache>
                <c:formatCode>General</c:formatCode>
                <c:ptCount val="7"/>
                <c:pt idx="0">
                  <c:v>4514</c:v>
                </c:pt>
                <c:pt idx="1">
                  <c:v>2671</c:v>
                </c:pt>
                <c:pt idx="2">
                  <c:v>1843</c:v>
                </c:pt>
                <c:pt idx="3">
                  <c:v>388</c:v>
                </c:pt>
                <c:pt idx="4">
                  <c:v>3041</c:v>
                </c:pt>
                <c:pt idx="5">
                  <c:v>839</c:v>
                </c:pt>
                <c:pt idx="6">
                  <c:v>634</c:v>
                </c:pt>
              </c:numCache>
            </c:numRef>
          </c:val>
          <c:extLst>
            <c:ext xmlns:c16="http://schemas.microsoft.com/office/drawing/2014/chart" uri="{C3380CC4-5D6E-409C-BE32-E72D297353CC}">
              <c16:uniqueId val="{00000002-ED02-4074-81A8-F9F11E7C0F26}"/>
            </c:ext>
          </c:extLst>
        </c:ser>
        <c:dLbls>
          <c:showLegendKey val="0"/>
          <c:showVal val="0"/>
          <c:showCatName val="0"/>
          <c:showSerName val="0"/>
          <c:showPercent val="0"/>
          <c:showBubbleSize val="0"/>
        </c:dLbls>
        <c:gapWidth val="150"/>
        <c:shape val="box"/>
        <c:axId val="-1932352896"/>
        <c:axId val="-1932352352"/>
        <c:axId val="0"/>
      </c:bar3DChart>
      <c:catAx>
        <c:axId val="-193235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crossAx val="-1932352352"/>
        <c:crosses val="autoZero"/>
        <c:auto val="1"/>
        <c:lblAlgn val="ctr"/>
        <c:lblOffset val="100"/>
        <c:noMultiLvlLbl val="0"/>
      </c:catAx>
      <c:valAx>
        <c:axId val="-193235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3235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6.3587715041909632E-2"/>
          <c:y val="9.5857145108485975E-2"/>
          <c:w val="0.51394076776324227"/>
          <c:h val="0.79346019846339999"/>
        </c:manualLayout>
      </c:layout>
      <c:pie3DChart>
        <c:varyColors val="1"/>
        <c:ser>
          <c:idx val="0"/>
          <c:order val="0"/>
          <c:explosion val="25"/>
          <c:dPt>
            <c:idx val="2"/>
            <c:bubble3D val="0"/>
            <c:spPr>
              <a:solidFill>
                <a:schemeClr val="bg1">
                  <a:lumMod val="85000"/>
                </a:schemeClr>
              </a:solidFill>
            </c:spPr>
            <c:extLst>
              <c:ext xmlns:c16="http://schemas.microsoft.com/office/drawing/2014/chart" uri="{C3380CC4-5D6E-409C-BE32-E72D297353CC}">
                <c16:uniqueId val="{00000001-A142-4630-992D-34B7B1BB6F0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godis.2019!$A$33:$A$39</c:f>
              <c:strCache>
                <c:ptCount val="5"/>
                <c:pt idx="0">
                  <c:v>Skenirano penzionih predmeta </c:v>
                </c:pt>
                <c:pt idx="1">
                  <c:v>Skenirano zamolnica </c:v>
                </c:pt>
                <c:pt idx="2">
                  <c:v>Skenirano M – obrazaca </c:v>
                </c:pt>
                <c:pt idx="3">
                  <c:v>Skenirano administrativnih zabrana </c:v>
                </c:pt>
                <c:pt idx="4">
                  <c:v>Skenirano potvrda o životu                                                      </c:v>
                </c:pt>
              </c:strCache>
              <c:extLst/>
            </c:strRef>
          </c:cat>
          <c:val>
            <c:numRef>
              <c:f>godis.2019!$B$33:$B$39</c:f>
              <c:numCache>
                <c:formatCode>General</c:formatCode>
                <c:ptCount val="5"/>
                <c:pt idx="0">
                  <c:v>1524</c:v>
                </c:pt>
                <c:pt idx="1">
                  <c:v>1902</c:v>
                </c:pt>
                <c:pt idx="2">
                  <c:v>259308</c:v>
                </c:pt>
                <c:pt idx="3">
                  <c:v>47055</c:v>
                </c:pt>
                <c:pt idx="4">
                  <c:v>9687</c:v>
                </c:pt>
              </c:numCache>
              <c:extLst/>
            </c:numRef>
          </c:val>
          <c:extLst>
            <c:ext xmlns:c16="http://schemas.microsoft.com/office/drawing/2014/chart" uri="{C3380CC4-5D6E-409C-BE32-E72D297353CC}">
              <c16:uniqueId val="{00000000-A142-4630-992D-34B7B1BB6F00}"/>
            </c:ext>
          </c:extLst>
        </c:ser>
        <c:dLbls>
          <c:showLegendKey val="0"/>
          <c:showVal val="0"/>
          <c:showCatName val="0"/>
          <c:showSerName val="0"/>
          <c:showPercent val="0"/>
          <c:showBubbleSize val="0"/>
          <c:showLeaderLines val="1"/>
        </c:dLbls>
      </c:pie3DChart>
    </c:plotArea>
    <c:legend>
      <c:legendPos val="r"/>
      <c:layout>
        <c:manualLayout>
          <c:xMode val="edge"/>
          <c:yMode val="edge"/>
          <c:x val="0.65935408330261081"/>
          <c:y val="0.12393877597502689"/>
          <c:w val="0.34064594958127709"/>
          <c:h val="0.87434413805402866"/>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3A0147-B1EA-4240-BAA1-14A6B98C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36</Pages>
  <Words>44210</Words>
  <Characters>251999</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Arsenijevic</dc:creator>
  <cp:keywords/>
  <dc:description/>
  <cp:lastModifiedBy>Budimir</cp:lastModifiedBy>
  <cp:revision>7</cp:revision>
  <cp:lastPrinted>2020-03-27T12:29:00Z</cp:lastPrinted>
  <dcterms:created xsi:type="dcterms:W3CDTF">2020-03-27T12:32:00Z</dcterms:created>
  <dcterms:modified xsi:type="dcterms:W3CDTF">2020-04-29T07:55:00Z</dcterms:modified>
  <cp:category/>
</cp:coreProperties>
</file>