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B1840" w14:textId="77777777" w:rsidR="00DC10AD" w:rsidRPr="001B1CA6" w:rsidRDefault="00DC10AD" w:rsidP="00DC10AD">
      <w:pPr>
        <w:pStyle w:val="Header"/>
        <w:jc w:val="center"/>
      </w:pPr>
      <w:r w:rsidRPr="001B1CA6">
        <w:rPr>
          <w:rFonts w:eastAsia="Times New Roman" w:cstheme="minorHAnsi"/>
          <w:noProof/>
          <w:lang w:val="en-GB" w:eastAsia="en-GB"/>
        </w:rPr>
        <w:drawing>
          <wp:inline distT="0" distB="0" distL="0" distR="0" wp14:anchorId="445EDB9F" wp14:editId="061C35C9">
            <wp:extent cx="819150" cy="866775"/>
            <wp:effectExtent l="0" t="0" r="0" b="9525"/>
            <wp:docPr id="8" name="Picture 8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4E2258" w14:textId="77777777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Crna Gora</w:t>
      </w:r>
    </w:p>
    <w:p w14:paraId="398874AB" w14:textId="77777777" w:rsidR="00DC10AD" w:rsidRPr="001B1CA6" w:rsidRDefault="00DC10AD" w:rsidP="00DC10AD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1B1CA6">
        <w:rPr>
          <w:rFonts w:ascii="Garamond" w:hAnsi="Garamond"/>
          <w:b/>
          <w:sz w:val="28"/>
          <w:szCs w:val="28"/>
        </w:rPr>
        <w:t>Ministarstvo finansija</w:t>
      </w:r>
      <w:r w:rsidR="00E2284A">
        <w:rPr>
          <w:rFonts w:ascii="Garamond" w:hAnsi="Garamond"/>
          <w:b/>
          <w:sz w:val="28"/>
          <w:szCs w:val="28"/>
        </w:rPr>
        <w:t xml:space="preserve"> </w:t>
      </w:r>
    </w:p>
    <w:p w14:paraId="42F090C6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21EECECD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1806444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5935DB9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517F2D97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704DA37" w14:textId="77777777" w:rsidR="00DC10AD" w:rsidRPr="001B1CA6" w:rsidRDefault="00DC10AD" w:rsidP="00DC10AD">
      <w:pPr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0343A16" w14:textId="77777777" w:rsidR="00DC10AD" w:rsidRPr="001B1CA6" w:rsidRDefault="00DC10AD" w:rsidP="00DC10AD">
      <w:pPr>
        <w:jc w:val="cen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ANALIZA KONSOLIDOVANE JAVNE POTROŠNJE                                      ZA </w:t>
      </w:r>
      <w:r w:rsidR="00E04B1E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EA518B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0B32F3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I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KVARTAL 202</w:t>
      </w:r>
      <w:r w:rsidR="00CB170A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4</w:t>
      </w:r>
      <w:r w:rsidR="00123D81" w:rsidRPr="001B1CA6"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. GODINE</w:t>
      </w:r>
    </w:p>
    <w:p w14:paraId="5EA52A1E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14DAFB9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C5AF22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80765A7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ED3AD90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9B6796E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085D3E37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C2881DE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390B2333" w14:textId="77777777" w:rsidR="00DC10AD" w:rsidRPr="001B1CA6" w:rsidRDefault="00DC10AD" w:rsidP="00DC10AD">
      <w:pPr>
        <w:pStyle w:val="Footer"/>
        <w:rPr>
          <w:rFonts w:ascii="Garamond" w:hAnsi="Garamond"/>
          <w:sz w:val="30"/>
          <w:szCs w:val="30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7B52379C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1C2C64F1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6E294265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FE51C85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5383EFA9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078DFBF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6D07F6D6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6595743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1984137" w14:textId="77777777" w:rsidR="00DC10AD" w:rsidRPr="001B1CA6" w:rsidRDefault="00DC10AD" w:rsidP="00DC10AD">
      <w:pPr>
        <w:pStyle w:val="Footer"/>
        <w:rPr>
          <w:rFonts w:ascii="Garamond" w:hAnsi="Garamond"/>
          <w:b/>
          <w:sz w:val="26"/>
          <w:szCs w:val="26"/>
        </w:rPr>
      </w:pPr>
    </w:p>
    <w:p w14:paraId="390AAFA6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A0156E2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506F054D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4E2B35B6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6AB85FAE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3E3B8AE0" w14:textId="77777777" w:rsidR="00DC10AD" w:rsidRPr="001B1CA6" w:rsidRDefault="00DC10AD" w:rsidP="00DC10AD">
      <w:pPr>
        <w:pStyle w:val="Footer"/>
        <w:suppressAutoHyphens/>
        <w:jc w:val="center"/>
        <w:rPr>
          <w:rFonts w:ascii="Garamond" w:hAnsi="Garamond"/>
          <w:b/>
          <w:sz w:val="26"/>
          <w:szCs w:val="26"/>
        </w:rPr>
      </w:pPr>
    </w:p>
    <w:p w14:paraId="0D4B8619" w14:textId="77777777" w:rsidR="006431DF" w:rsidRDefault="00061496" w:rsidP="00061496">
      <w:pPr>
        <w:numPr>
          <w:ilvl w:val="1"/>
          <w:numId w:val="0"/>
        </w:numPr>
        <w:spacing w:after="200" w:line="240" w:lineRule="auto"/>
        <w:jc w:val="center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Podgorica,</w:t>
      </w:r>
      <w:r w:rsidR="000B32F3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 novembar</w:t>
      </w: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 xml:space="preserve"> 202</w:t>
      </w:r>
      <w:r w:rsidR="000D67A8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4</w:t>
      </w:r>
      <w:r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t>. godine</w:t>
      </w:r>
    </w:p>
    <w:p w14:paraId="256434F1" w14:textId="77777777" w:rsidR="00881A36" w:rsidRPr="00780CDA" w:rsidRDefault="00881A36" w:rsidP="00881A36">
      <w:pPr>
        <w:numPr>
          <w:ilvl w:val="1"/>
          <w:numId w:val="0"/>
        </w:numPr>
        <w:spacing w:after="200" w:line="240" w:lineRule="auto"/>
        <w:jc w:val="both"/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</w:pPr>
      <w:r w:rsidRPr="00780CDA">
        <w:rPr>
          <w:rFonts w:ascii="Garamond" w:eastAsia="Times New Roman" w:hAnsi="Garamond" w:cs="Times New Roman"/>
          <w:iCs/>
          <w:color w:val="548DD4"/>
          <w:spacing w:val="15"/>
          <w:sz w:val="24"/>
          <w:szCs w:val="24"/>
        </w:rPr>
        <w:lastRenderedPageBreak/>
        <w:t>JAVNE FINANSIJE</w:t>
      </w:r>
    </w:p>
    <w:p w14:paraId="104FBC73" w14:textId="635DE9ED" w:rsidR="00881A36" w:rsidRPr="00623FD2" w:rsidRDefault="00881A36" w:rsidP="00881A36">
      <w:pPr>
        <w:jc w:val="both"/>
        <w:rPr>
          <w:rFonts w:ascii="Garamond" w:hAnsi="Garamond"/>
          <w:sz w:val="24"/>
          <w:szCs w:val="24"/>
        </w:rPr>
      </w:pPr>
      <w:r w:rsidRPr="00623FD2">
        <w:rPr>
          <w:rFonts w:ascii="Garamond" w:hAnsi="Garamond"/>
          <w:b/>
          <w:sz w:val="24"/>
          <w:szCs w:val="24"/>
        </w:rPr>
        <w:t>Javni prihodi</w:t>
      </w:r>
      <w:r w:rsidRPr="00623FD2">
        <w:rPr>
          <w:rFonts w:ascii="Garamond" w:hAnsi="Garamond"/>
          <w:sz w:val="24"/>
          <w:szCs w:val="24"/>
        </w:rPr>
        <w:t xml:space="preserve"> u periodu januar – </w:t>
      </w:r>
      <w:r w:rsidR="007907DC" w:rsidRPr="00623FD2">
        <w:rPr>
          <w:rFonts w:ascii="Garamond" w:hAnsi="Garamond"/>
          <w:sz w:val="24"/>
          <w:szCs w:val="24"/>
        </w:rPr>
        <w:t>septembar</w:t>
      </w:r>
      <w:r w:rsidRPr="00623FD2">
        <w:rPr>
          <w:rFonts w:ascii="Garamond" w:hAnsi="Garamond"/>
          <w:sz w:val="24"/>
          <w:szCs w:val="24"/>
        </w:rPr>
        <w:t xml:space="preserve"> 2024. godine iznosili su </w:t>
      </w:r>
      <w:r w:rsidR="007907DC" w:rsidRPr="00623FD2">
        <w:rPr>
          <w:rFonts w:ascii="Garamond" w:hAnsi="Garamond"/>
          <w:sz w:val="24"/>
          <w:szCs w:val="24"/>
        </w:rPr>
        <w:t>2.381</w:t>
      </w:r>
      <w:r w:rsidRPr="00623FD2">
        <w:rPr>
          <w:rFonts w:ascii="Garamond" w:hAnsi="Garamond"/>
          <w:sz w:val="24"/>
          <w:szCs w:val="24"/>
        </w:rPr>
        <w:t>,</w:t>
      </w:r>
      <w:r w:rsidR="007907DC" w:rsidRPr="00623FD2">
        <w:rPr>
          <w:rFonts w:ascii="Garamond" w:hAnsi="Garamond"/>
          <w:sz w:val="24"/>
          <w:szCs w:val="24"/>
        </w:rPr>
        <w:t>8</w:t>
      </w:r>
      <w:r w:rsidRPr="00623FD2">
        <w:rPr>
          <w:rFonts w:ascii="Garamond" w:hAnsi="Garamond"/>
          <w:sz w:val="24"/>
          <w:szCs w:val="24"/>
        </w:rPr>
        <w:t xml:space="preserve"> mil. € ili </w:t>
      </w:r>
      <w:r w:rsidR="007907DC" w:rsidRPr="00623FD2">
        <w:rPr>
          <w:rFonts w:ascii="Garamond" w:hAnsi="Garamond"/>
          <w:sz w:val="24"/>
          <w:szCs w:val="24"/>
        </w:rPr>
        <w:t>32</w:t>
      </w:r>
      <w:r w:rsidRPr="00623FD2">
        <w:rPr>
          <w:rFonts w:ascii="Garamond" w:hAnsi="Garamond"/>
          <w:sz w:val="24"/>
          <w:szCs w:val="24"/>
        </w:rPr>
        <w:t>,</w:t>
      </w:r>
      <w:r w:rsidR="007907DC" w:rsidRPr="00623FD2">
        <w:rPr>
          <w:rFonts w:ascii="Garamond" w:hAnsi="Garamond"/>
          <w:sz w:val="24"/>
          <w:szCs w:val="24"/>
        </w:rPr>
        <w:t>7</w:t>
      </w:r>
      <w:r w:rsidRPr="00623FD2">
        <w:rPr>
          <w:rFonts w:ascii="Garamond" w:hAnsi="Garamond"/>
          <w:sz w:val="24"/>
          <w:szCs w:val="24"/>
        </w:rPr>
        <w:t>% procijenjenog BDP-a (7.</w:t>
      </w:r>
      <w:r w:rsidR="007907DC" w:rsidRPr="00623FD2">
        <w:rPr>
          <w:rFonts w:ascii="Garamond" w:hAnsi="Garamond"/>
          <w:sz w:val="24"/>
          <w:szCs w:val="24"/>
        </w:rPr>
        <w:t>279</w:t>
      </w:r>
      <w:r w:rsidRPr="00623FD2">
        <w:rPr>
          <w:rFonts w:ascii="Garamond" w:hAnsi="Garamond"/>
          <w:sz w:val="24"/>
          <w:szCs w:val="24"/>
        </w:rPr>
        <w:t>,</w:t>
      </w:r>
      <w:r w:rsidR="007907DC" w:rsidRPr="00623FD2">
        <w:rPr>
          <w:rFonts w:ascii="Garamond" w:hAnsi="Garamond"/>
          <w:sz w:val="24"/>
          <w:szCs w:val="24"/>
        </w:rPr>
        <w:t>7</w:t>
      </w:r>
      <w:r w:rsidRPr="00623FD2">
        <w:rPr>
          <w:rFonts w:ascii="Garamond" w:hAnsi="Garamond"/>
          <w:sz w:val="24"/>
          <w:szCs w:val="24"/>
        </w:rPr>
        <w:t xml:space="preserve"> mil. €) i u odnosu na planirane veći su za </w:t>
      </w:r>
      <w:r w:rsidR="007907DC" w:rsidRPr="00623FD2">
        <w:rPr>
          <w:rFonts w:ascii="Garamond" w:hAnsi="Garamond"/>
          <w:sz w:val="24"/>
          <w:szCs w:val="24"/>
        </w:rPr>
        <w:t>15</w:t>
      </w:r>
      <w:r w:rsidRPr="00623FD2">
        <w:rPr>
          <w:rFonts w:ascii="Garamond" w:hAnsi="Garamond"/>
          <w:sz w:val="24"/>
          <w:szCs w:val="24"/>
        </w:rPr>
        <w:t>,</w:t>
      </w:r>
      <w:r w:rsidR="007907DC" w:rsidRPr="00623FD2">
        <w:rPr>
          <w:rFonts w:ascii="Garamond" w:hAnsi="Garamond"/>
          <w:sz w:val="24"/>
          <w:szCs w:val="24"/>
        </w:rPr>
        <w:t>4</w:t>
      </w:r>
      <w:r w:rsidRPr="00623FD2">
        <w:rPr>
          <w:rFonts w:ascii="Garamond" w:hAnsi="Garamond"/>
          <w:sz w:val="24"/>
          <w:szCs w:val="24"/>
        </w:rPr>
        <w:t xml:space="preserve"> mil. € ili </w:t>
      </w:r>
      <w:r w:rsidR="007907DC" w:rsidRPr="00623FD2">
        <w:rPr>
          <w:rFonts w:ascii="Garamond" w:hAnsi="Garamond"/>
          <w:sz w:val="24"/>
          <w:szCs w:val="24"/>
        </w:rPr>
        <w:t>0</w:t>
      </w:r>
      <w:r w:rsidRPr="00623FD2">
        <w:rPr>
          <w:rFonts w:ascii="Garamond" w:hAnsi="Garamond"/>
          <w:sz w:val="24"/>
          <w:szCs w:val="24"/>
        </w:rPr>
        <w:t>,</w:t>
      </w:r>
      <w:r w:rsidR="007907DC" w:rsidRPr="00623FD2">
        <w:rPr>
          <w:rFonts w:ascii="Garamond" w:hAnsi="Garamond"/>
          <w:sz w:val="24"/>
          <w:szCs w:val="24"/>
        </w:rPr>
        <w:t>7</w:t>
      </w:r>
      <w:r w:rsidRPr="00623FD2">
        <w:rPr>
          <w:rFonts w:ascii="Garamond" w:hAnsi="Garamond"/>
          <w:sz w:val="24"/>
          <w:szCs w:val="24"/>
        </w:rPr>
        <w:t xml:space="preserve">%. U odnosu na isti period 2023. godine, javni prihodi su veći za </w:t>
      </w:r>
      <w:r w:rsidR="007907DC" w:rsidRPr="00623FD2">
        <w:rPr>
          <w:rFonts w:ascii="Garamond" w:hAnsi="Garamond"/>
          <w:sz w:val="24"/>
          <w:szCs w:val="24"/>
        </w:rPr>
        <w:t>218,1</w:t>
      </w:r>
      <w:r w:rsidRPr="00623FD2">
        <w:rPr>
          <w:rFonts w:ascii="Garamond" w:hAnsi="Garamond"/>
          <w:sz w:val="24"/>
          <w:szCs w:val="24"/>
        </w:rPr>
        <w:t xml:space="preserve"> mil. € ili </w:t>
      </w:r>
      <w:r w:rsidR="007907DC" w:rsidRPr="00623FD2">
        <w:rPr>
          <w:rFonts w:ascii="Garamond" w:hAnsi="Garamond"/>
          <w:sz w:val="24"/>
          <w:szCs w:val="24"/>
        </w:rPr>
        <w:t>10</w:t>
      </w:r>
      <w:r w:rsidRPr="00623FD2">
        <w:rPr>
          <w:rFonts w:ascii="Garamond" w:hAnsi="Garamond"/>
          <w:sz w:val="24"/>
          <w:szCs w:val="24"/>
        </w:rPr>
        <w:t>,</w:t>
      </w:r>
      <w:r w:rsidR="007907DC" w:rsidRPr="00623FD2">
        <w:rPr>
          <w:rFonts w:ascii="Garamond" w:hAnsi="Garamond"/>
          <w:sz w:val="24"/>
          <w:szCs w:val="24"/>
        </w:rPr>
        <w:t>1</w:t>
      </w:r>
      <w:r w:rsidRPr="00623FD2">
        <w:rPr>
          <w:rFonts w:ascii="Garamond" w:hAnsi="Garamond"/>
          <w:sz w:val="24"/>
          <w:szCs w:val="24"/>
        </w:rPr>
        <w:t>%.</w:t>
      </w:r>
    </w:p>
    <w:p w14:paraId="5DFD3269" w14:textId="269EC03B" w:rsidR="00881A36" w:rsidRPr="00623FD2" w:rsidRDefault="00881A36" w:rsidP="00881A36">
      <w:pPr>
        <w:jc w:val="both"/>
        <w:rPr>
          <w:rFonts w:ascii="Garamond" w:hAnsi="Garamond"/>
          <w:sz w:val="24"/>
          <w:szCs w:val="24"/>
        </w:rPr>
      </w:pPr>
      <w:r w:rsidRPr="00623FD2">
        <w:rPr>
          <w:rFonts w:ascii="Garamond" w:hAnsi="Garamond"/>
          <w:b/>
          <w:sz w:val="24"/>
          <w:szCs w:val="24"/>
        </w:rPr>
        <w:t>Javna potrošnja</w:t>
      </w:r>
      <w:r w:rsidRPr="00623FD2">
        <w:rPr>
          <w:rFonts w:ascii="Garamond" w:hAnsi="Garamond"/>
          <w:sz w:val="24"/>
          <w:szCs w:val="24"/>
        </w:rPr>
        <w:t xml:space="preserve"> u periodu januar – </w:t>
      </w:r>
      <w:r w:rsidR="007907DC" w:rsidRPr="00623FD2">
        <w:rPr>
          <w:rFonts w:ascii="Garamond" w:hAnsi="Garamond"/>
          <w:sz w:val="24"/>
          <w:szCs w:val="24"/>
        </w:rPr>
        <w:t xml:space="preserve">septembar </w:t>
      </w:r>
      <w:r w:rsidRPr="00623FD2">
        <w:rPr>
          <w:rFonts w:ascii="Garamond" w:hAnsi="Garamond"/>
          <w:sz w:val="24"/>
          <w:szCs w:val="24"/>
        </w:rPr>
        <w:t xml:space="preserve">2024. godine iznosila je </w:t>
      </w:r>
      <w:r w:rsidR="007907DC" w:rsidRPr="00623FD2">
        <w:rPr>
          <w:rFonts w:ascii="Garamond" w:hAnsi="Garamond"/>
          <w:sz w:val="24"/>
          <w:szCs w:val="24"/>
        </w:rPr>
        <w:t>2.264</w:t>
      </w:r>
      <w:r w:rsidRPr="00623FD2">
        <w:rPr>
          <w:rFonts w:ascii="Garamond" w:hAnsi="Garamond"/>
          <w:sz w:val="24"/>
          <w:szCs w:val="24"/>
        </w:rPr>
        <w:t>,</w:t>
      </w:r>
      <w:r w:rsidR="007907DC" w:rsidRPr="00623FD2">
        <w:rPr>
          <w:rFonts w:ascii="Garamond" w:hAnsi="Garamond"/>
          <w:sz w:val="24"/>
          <w:szCs w:val="24"/>
        </w:rPr>
        <w:t>1</w:t>
      </w:r>
      <w:r w:rsidRPr="00623FD2">
        <w:rPr>
          <w:rFonts w:ascii="Garamond" w:hAnsi="Garamond"/>
          <w:sz w:val="24"/>
          <w:szCs w:val="24"/>
        </w:rPr>
        <w:t xml:space="preserve"> mil. € ili </w:t>
      </w:r>
      <w:r w:rsidR="007907DC" w:rsidRPr="00623FD2">
        <w:rPr>
          <w:rFonts w:ascii="Garamond" w:hAnsi="Garamond"/>
          <w:sz w:val="24"/>
          <w:szCs w:val="24"/>
        </w:rPr>
        <w:t>31</w:t>
      </w:r>
      <w:r w:rsidRPr="00623FD2">
        <w:rPr>
          <w:rFonts w:ascii="Garamond" w:hAnsi="Garamond"/>
          <w:sz w:val="24"/>
          <w:szCs w:val="24"/>
        </w:rPr>
        <w:t>,</w:t>
      </w:r>
      <w:r w:rsidR="007907DC" w:rsidRPr="00623FD2">
        <w:rPr>
          <w:rFonts w:ascii="Garamond" w:hAnsi="Garamond"/>
          <w:sz w:val="24"/>
          <w:szCs w:val="24"/>
        </w:rPr>
        <w:t>1</w:t>
      </w:r>
      <w:r w:rsidRPr="00623FD2">
        <w:rPr>
          <w:rFonts w:ascii="Garamond" w:hAnsi="Garamond"/>
          <w:sz w:val="24"/>
          <w:szCs w:val="24"/>
        </w:rPr>
        <w:t>% BDP-a i manja je za 1</w:t>
      </w:r>
      <w:r w:rsidR="007907DC" w:rsidRPr="00623FD2">
        <w:rPr>
          <w:rFonts w:ascii="Garamond" w:hAnsi="Garamond"/>
          <w:sz w:val="24"/>
          <w:szCs w:val="24"/>
        </w:rPr>
        <w:t>18</w:t>
      </w:r>
      <w:r w:rsidRPr="00623FD2">
        <w:rPr>
          <w:rFonts w:ascii="Garamond" w:hAnsi="Garamond"/>
          <w:sz w:val="24"/>
          <w:szCs w:val="24"/>
        </w:rPr>
        <w:t>,</w:t>
      </w:r>
      <w:r w:rsidR="007907DC" w:rsidRPr="00623FD2">
        <w:rPr>
          <w:rFonts w:ascii="Garamond" w:hAnsi="Garamond"/>
          <w:sz w:val="24"/>
          <w:szCs w:val="24"/>
        </w:rPr>
        <w:t>8</w:t>
      </w:r>
      <w:r w:rsidRPr="00623FD2">
        <w:rPr>
          <w:rFonts w:ascii="Garamond" w:hAnsi="Garamond"/>
          <w:sz w:val="24"/>
          <w:szCs w:val="24"/>
        </w:rPr>
        <w:t xml:space="preserve"> mil. € ili </w:t>
      </w:r>
      <w:r w:rsidR="007907DC" w:rsidRPr="00623FD2">
        <w:rPr>
          <w:rFonts w:ascii="Garamond" w:hAnsi="Garamond"/>
          <w:sz w:val="24"/>
          <w:szCs w:val="24"/>
        </w:rPr>
        <w:t>5</w:t>
      </w:r>
      <w:r w:rsidRPr="00623FD2">
        <w:rPr>
          <w:rFonts w:ascii="Garamond" w:hAnsi="Garamond"/>
          <w:sz w:val="24"/>
          <w:szCs w:val="24"/>
        </w:rPr>
        <w:t>,</w:t>
      </w:r>
      <w:r w:rsidR="007907DC" w:rsidRPr="00623FD2">
        <w:rPr>
          <w:rFonts w:ascii="Garamond" w:hAnsi="Garamond"/>
          <w:sz w:val="24"/>
          <w:szCs w:val="24"/>
        </w:rPr>
        <w:t>0</w:t>
      </w:r>
      <w:r w:rsidRPr="00623FD2">
        <w:rPr>
          <w:rFonts w:ascii="Garamond" w:hAnsi="Garamond"/>
          <w:sz w:val="24"/>
          <w:szCs w:val="24"/>
        </w:rPr>
        <w:t xml:space="preserve">% u odnosu na planiranu, dok je u odnosu na prethodnu godinu veća za </w:t>
      </w:r>
      <w:r w:rsidR="007907DC" w:rsidRPr="00623FD2">
        <w:rPr>
          <w:rFonts w:ascii="Garamond" w:hAnsi="Garamond"/>
          <w:sz w:val="24"/>
          <w:szCs w:val="24"/>
        </w:rPr>
        <w:t>313</w:t>
      </w:r>
      <w:r w:rsidRPr="00623FD2">
        <w:rPr>
          <w:rFonts w:ascii="Garamond" w:hAnsi="Garamond"/>
          <w:sz w:val="24"/>
          <w:szCs w:val="24"/>
        </w:rPr>
        <w:t>,</w:t>
      </w:r>
      <w:r w:rsidR="007907DC" w:rsidRPr="00623FD2">
        <w:rPr>
          <w:rFonts w:ascii="Garamond" w:hAnsi="Garamond"/>
          <w:sz w:val="24"/>
          <w:szCs w:val="24"/>
        </w:rPr>
        <w:t>2</w:t>
      </w:r>
      <w:r w:rsidRPr="00623FD2">
        <w:rPr>
          <w:rFonts w:ascii="Garamond" w:hAnsi="Garamond"/>
          <w:sz w:val="24"/>
          <w:szCs w:val="24"/>
        </w:rPr>
        <w:t xml:space="preserve"> mil. € ili </w:t>
      </w:r>
      <w:r w:rsidR="007907DC" w:rsidRPr="00623FD2">
        <w:rPr>
          <w:rFonts w:ascii="Garamond" w:hAnsi="Garamond"/>
          <w:sz w:val="24"/>
          <w:szCs w:val="24"/>
        </w:rPr>
        <w:t>16,1</w:t>
      </w:r>
      <w:r w:rsidRPr="00623FD2">
        <w:rPr>
          <w:rFonts w:ascii="Garamond" w:hAnsi="Garamond"/>
          <w:sz w:val="24"/>
          <w:szCs w:val="24"/>
        </w:rPr>
        <w:t>%.</w:t>
      </w:r>
    </w:p>
    <w:p w14:paraId="5583CD8B" w14:textId="1FB2D537" w:rsidR="00881A36" w:rsidRPr="00780CDA" w:rsidRDefault="00881A36" w:rsidP="00881A36">
      <w:pPr>
        <w:jc w:val="both"/>
        <w:rPr>
          <w:rFonts w:ascii="Garamond" w:hAnsi="Garamond"/>
          <w:sz w:val="24"/>
          <w:szCs w:val="24"/>
        </w:rPr>
      </w:pPr>
      <w:r w:rsidRPr="00623FD2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Polazeći od kretanja prihoda i rashoda, u periodu januar - </w:t>
      </w:r>
      <w:r w:rsidR="007907DC" w:rsidRPr="00623FD2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>septembar</w:t>
      </w:r>
      <w:r w:rsidRPr="00623FD2">
        <w:rPr>
          <w:rFonts w:ascii="Garamond" w:eastAsia="Times New Roman" w:hAnsi="Garamond" w:cs="Arial"/>
          <w:b/>
          <w:bCs/>
          <w:sz w:val="24"/>
          <w:szCs w:val="24"/>
          <w:lang w:eastAsia="sr-Latn-RS"/>
        </w:rPr>
        <w:t xml:space="preserve"> 2024. godine, ostvaren je suficit javnih finansija</w:t>
      </w:r>
      <w:r w:rsidRPr="00623FD2">
        <w:rPr>
          <w:rFonts w:ascii="Garamond" w:eastAsia="Times New Roman" w:hAnsi="Garamond" w:cs="Arial"/>
          <w:sz w:val="24"/>
          <w:szCs w:val="24"/>
          <w:lang w:eastAsia="sr-Latn-RS"/>
        </w:rPr>
        <w:t xml:space="preserve"> u iznosu od </w:t>
      </w:r>
      <w:r w:rsidR="00623FD2" w:rsidRPr="00623FD2">
        <w:rPr>
          <w:rFonts w:ascii="Garamond" w:eastAsia="Times New Roman" w:hAnsi="Garamond" w:cs="Arial"/>
          <w:sz w:val="24"/>
          <w:szCs w:val="24"/>
          <w:lang w:eastAsia="sr-Latn-RS"/>
        </w:rPr>
        <w:t>117</w:t>
      </w:r>
      <w:r w:rsidRPr="00623FD2">
        <w:rPr>
          <w:rFonts w:ascii="Garamond" w:eastAsia="Times New Roman" w:hAnsi="Garamond" w:cs="Arial"/>
          <w:sz w:val="24"/>
          <w:szCs w:val="24"/>
          <w:lang w:eastAsia="sr-Latn-RS"/>
        </w:rPr>
        <w:t>,</w:t>
      </w:r>
      <w:r w:rsidR="00623FD2" w:rsidRPr="00623FD2">
        <w:rPr>
          <w:rFonts w:ascii="Garamond" w:eastAsia="Times New Roman" w:hAnsi="Garamond" w:cs="Arial"/>
          <w:sz w:val="24"/>
          <w:szCs w:val="24"/>
          <w:lang w:eastAsia="sr-Latn-RS"/>
        </w:rPr>
        <w:t>7</w:t>
      </w:r>
      <w:r w:rsidRPr="00623FD2">
        <w:rPr>
          <w:rFonts w:ascii="Garamond" w:eastAsia="Times New Roman" w:hAnsi="Garamond" w:cs="Arial"/>
          <w:sz w:val="24"/>
          <w:szCs w:val="24"/>
          <w:lang w:eastAsia="sr-Latn-RS"/>
        </w:rPr>
        <w:t xml:space="preserve"> mil. € ili </w:t>
      </w:r>
      <w:r w:rsidR="00623FD2" w:rsidRPr="00623FD2">
        <w:rPr>
          <w:rFonts w:ascii="Garamond" w:eastAsia="Times New Roman" w:hAnsi="Garamond" w:cs="Arial"/>
          <w:sz w:val="24"/>
          <w:szCs w:val="24"/>
          <w:lang w:eastAsia="sr-Latn-RS"/>
        </w:rPr>
        <w:t>1</w:t>
      </w:r>
      <w:r w:rsidRPr="00623FD2">
        <w:rPr>
          <w:rFonts w:ascii="Garamond" w:eastAsia="Times New Roman" w:hAnsi="Garamond" w:cs="Arial"/>
          <w:sz w:val="24"/>
          <w:szCs w:val="24"/>
          <w:lang w:eastAsia="sr-Latn-RS"/>
        </w:rPr>
        <w:t>,6% BDP-a.</w:t>
      </w:r>
    </w:p>
    <w:p w14:paraId="5FD033F1" w14:textId="5C3A4BD8" w:rsidR="00CE684D" w:rsidRDefault="00881A36" w:rsidP="006A0F58">
      <w:pPr>
        <w:spacing w:after="0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  <w:r w:rsidRPr="00780CDA"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  <w:t>BUDŽET CRNE GORE</w:t>
      </w:r>
      <w:bookmarkStart w:id="0" w:name="_Hlk156198262"/>
    </w:p>
    <w:p w14:paraId="1980FD4C" w14:textId="77777777" w:rsidR="006A0F58" w:rsidRPr="006A0F58" w:rsidRDefault="006A0F58" w:rsidP="006A0F58">
      <w:pPr>
        <w:spacing w:after="0"/>
        <w:jc w:val="both"/>
        <w:rPr>
          <w:rFonts w:ascii="Garamond" w:hAnsi="Garamond"/>
          <w:color w:val="548DD4"/>
          <w:spacing w:val="15"/>
          <w:sz w:val="24"/>
          <w:szCs w:val="24"/>
          <w:shd w:val="clear" w:color="auto" w:fill="FFFFFF"/>
        </w:rPr>
      </w:pPr>
    </w:p>
    <w:p w14:paraId="51659039" w14:textId="77777777" w:rsidR="00CE684D" w:rsidRPr="00881A36" w:rsidRDefault="00CE684D" w:rsidP="00881A36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E1262B">
        <w:rPr>
          <w:rFonts w:eastAsia="Times New Roman" w:cstheme="minorHAnsi"/>
          <w:b/>
          <w:bCs/>
          <w:color w:val="000000"/>
          <w:lang w:eastAsia="en-GB"/>
        </w:rPr>
        <w:t xml:space="preserve">Prihodi budžeta </w:t>
      </w:r>
      <w:r>
        <w:rPr>
          <w:rFonts w:eastAsia="Times New Roman" w:cstheme="minorHAnsi"/>
          <w:b/>
          <w:bCs/>
          <w:color w:val="000000"/>
          <w:lang w:eastAsia="en-GB"/>
        </w:rPr>
        <w:t xml:space="preserve">su u prva tri kvartala </w:t>
      </w:r>
      <w:r w:rsidRPr="00E1262B">
        <w:rPr>
          <w:rFonts w:eastAsia="Times New Roman" w:cstheme="minorHAnsi"/>
          <w:b/>
          <w:bCs/>
          <w:color w:val="000000"/>
          <w:lang w:eastAsia="en-GB"/>
        </w:rPr>
        <w:t xml:space="preserve">2024. </w:t>
      </w:r>
      <w:bookmarkStart w:id="1" w:name="_Hlk171580505"/>
      <w:r w:rsidRPr="00E1262B">
        <w:rPr>
          <w:rFonts w:eastAsia="Times New Roman" w:cstheme="minorHAnsi"/>
          <w:b/>
          <w:bCs/>
          <w:color w:val="000000"/>
          <w:lang w:eastAsia="en-GB"/>
        </w:rPr>
        <w:t xml:space="preserve">godine iznosili </w:t>
      </w:r>
      <w:r>
        <w:rPr>
          <w:rFonts w:eastAsia="Times New Roman" w:cstheme="minorHAnsi"/>
          <w:b/>
          <w:bCs/>
          <w:color w:val="000000"/>
          <w:lang w:eastAsia="en-GB"/>
        </w:rPr>
        <w:t xml:space="preserve">2.075,6 </w:t>
      </w:r>
      <w:r w:rsidRPr="00E1262B">
        <w:rPr>
          <w:rFonts w:eastAsia="Times New Roman" w:cstheme="minorHAnsi"/>
          <w:b/>
          <w:bCs/>
          <w:color w:val="000000"/>
          <w:lang w:eastAsia="en-GB"/>
        </w:rPr>
        <w:t xml:space="preserve">mil. €, što je u odnosu na isti period prethodne godine veće za </w:t>
      </w:r>
      <w:r>
        <w:rPr>
          <w:rFonts w:eastAsia="Times New Roman" w:cstheme="minorHAnsi"/>
          <w:b/>
          <w:bCs/>
          <w:color w:val="000000"/>
          <w:lang w:eastAsia="en-GB"/>
        </w:rPr>
        <w:t xml:space="preserve">171,8 </w:t>
      </w:r>
      <w:r w:rsidRPr="00E1262B">
        <w:rPr>
          <w:rFonts w:eastAsia="Times New Roman" w:cstheme="minorHAnsi"/>
          <w:b/>
          <w:bCs/>
          <w:color w:val="000000"/>
          <w:lang w:eastAsia="en-GB"/>
        </w:rPr>
        <w:t>mil. € ili</w:t>
      </w:r>
      <w:r>
        <w:rPr>
          <w:rFonts w:eastAsia="Times New Roman" w:cstheme="minorHAnsi"/>
          <w:b/>
          <w:bCs/>
          <w:color w:val="000000"/>
          <w:lang w:eastAsia="en-GB"/>
        </w:rPr>
        <w:t xml:space="preserve"> 9</w:t>
      </w:r>
      <w:r w:rsidRPr="00E1262B">
        <w:rPr>
          <w:rFonts w:eastAsia="Times New Roman" w:cstheme="minorHAnsi"/>
          <w:b/>
          <w:bCs/>
          <w:color w:val="000000"/>
          <w:lang w:eastAsia="en-GB"/>
        </w:rPr>
        <w:t xml:space="preserve">%. </w:t>
      </w:r>
      <w:r>
        <w:rPr>
          <w:rFonts w:eastAsia="Times New Roman" w:cstheme="minorHAnsi"/>
          <w:b/>
          <w:bCs/>
          <w:color w:val="000000"/>
          <w:lang w:eastAsia="en-GB"/>
        </w:rPr>
        <w:t xml:space="preserve">U poređenju sa planom po rebalansu za navedeni period 2024. godine, prihodi budžeta veći su za 27,6 mil. € ili 1,3%. </w:t>
      </w:r>
      <w:bookmarkEnd w:id="1"/>
      <w:r w:rsidRPr="00E561AA">
        <w:rPr>
          <w:b/>
        </w:rPr>
        <w:t xml:space="preserve">Izuzimajući prihode jednokratnog karaktera, prihodi budžeta </w:t>
      </w:r>
      <w:r>
        <w:rPr>
          <w:b/>
        </w:rPr>
        <w:t xml:space="preserve">za devet </w:t>
      </w:r>
      <w:r w:rsidRPr="00E561AA">
        <w:rPr>
          <w:b/>
        </w:rPr>
        <w:t>mjesec</w:t>
      </w:r>
      <w:r>
        <w:rPr>
          <w:b/>
        </w:rPr>
        <w:t>i</w:t>
      </w:r>
      <w:r w:rsidRPr="00E561AA">
        <w:rPr>
          <w:b/>
        </w:rPr>
        <w:t xml:space="preserve"> 2024. godine u odnosu na posmatrani period 2023. godine veći</w:t>
      </w:r>
      <w:r>
        <w:rPr>
          <w:b/>
        </w:rPr>
        <w:t xml:space="preserve"> su</w:t>
      </w:r>
      <w:r w:rsidRPr="00E561AA">
        <w:rPr>
          <w:b/>
        </w:rPr>
        <w:t xml:space="preserve"> za</w:t>
      </w:r>
      <w:r>
        <w:rPr>
          <w:b/>
        </w:rPr>
        <w:t xml:space="preserve"> 296,4 </w:t>
      </w:r>
      <w:r w:rsidRPr="00E561AA">
        <w:rPr>
          <w:b/>
        </w:rPr>
        <w:t>mil. € ili</w:t>
      </w:r>
      <w:r>
        <w:rPr>
          <w:b/>
        </w:rPr>
        <w:t xml:space="preserve"> 17</w:t>
      </w:r>
      <w:r w:rsidRPr="00E561AA">
        <w:rPr>
          <w:b/>
        </w:rPr>
        <w:t>%</w:t>
      </w:r>
      <w:r>
        <w:rPr>
          <w:b/>
        </w:rPr>
        <w:t>.</w:t>
      </w:r>
    </w:p>
    <w:p w14:paraId="405AB539" w14:textId="77777777" w:rsidR="00CE684D" w:rsidRPr="00E561AA" w:rsidRDefault="00CE684D" w:rsidP="00CE684D">
      <w:pPr>
        <w:jc w:val="both"/>
        <w:rPr>
          <w:b/>
        </w:rPr>
      </w:pPr>
      <w:r>
        <w:rPr>
          <w:b/>
        </w:rPr>
        <w:t>U navedenom periodu, sve glavne kategorije prihoda budžeta bilježe rast, kako u odnosu na prethodnu godinu, tako i u odnosu na plan po rebalansu.</w:t>
      </w:r>
    </w:p>
    <w:p w14:paraId="72E70F5D" w14:textId="77777777" w:rsidR="00CE684D" w:rsidRPr="00942301" w:rsidRDefault="00CE684D" w:rsidP="00CE684D">
      <w:pPr>
        <w:jc w:val="both"/>
        <w:rPr>
          <w:rFonts w:cstheme="minorHAnsi"/>
          <w:color w:val="000000"/>
        </w:rPr>
      </w:pPr>
      <w:bookmarkStart w:id="2" w:name="_Hlk171580532"/>
      <w:r>
        <w:rPr>
          <w:rFonts w:cstheme="minorHAnsi"/>
          <w:b/>
          <w:color w:val="000000"/>
        </w:rPr>
        <w:t>P</w:t>
      </w:r>
      <w:r w:rsidRPr="00942301">
        <w:rPr>
          <w:rFonts w:cstheme="minorHAnsi"/>
          <w:b/>
          <w:color w:val="000000"/>
        </w:rPr>
        <w:t xml:space="preserve">orez na dobit pravnih </w:t>
      </w:r>
      <w:r w:rsidRPr="00942301">
        <w:rPr>
          <w:rFonts w:cstheme="minorHAnsi"/>
          <w:color w:val="000000"/>
        </w:rPr>
        <w:t xml:space="preserve">lica ostvaren </w:t>
      </w:r>
      <w:r>
        <w:rPr>
          <w:rFonts w:cstheme="minorHAnsi"/>
          <w:color w:val="000000"/>
        </w:rPr>
        <w:t xml:space="preserve">je </w:t>
      </w:r>
      <w:r w:rsidRPr="00942301">
        <w:rPr>
          <w:rFonts w:cstheme="minorHAnsi"/>
          <w:color w:val="000000"/>
        </w:rPr>
        <w:t>u iznosu od 204,3 mil. €, što je za 63,</w:t>
      </w:r>
      <w:r>
        <w:rPr>
          <w:rFonts w:cstheme="minorHAnsi"/>
          <w:color w:val="000000"/>
        </w:rPr>
        <w:t>3</w:t>
      </w:r>
      <w:r w:rsidRPr="00942301">
        <w:rPr>
          <w:rFonts w:cstheme="minorHAnsi"/>
          <w:color w:val="000000"/>
        </w:rPr>
        <w:t xml:space="preserve"> mil. € ili 44,9% veće u odnosu na posmatrani period 2023. godine</w:t>
      </w:r>
      <w:r w:rsidRPr="00942301">
        <w:rPr>
          <w:rFonts w:cstheme="minorHAnsi"/>
          <w:b/>
          <w:color w:val="000000"/>
        </w:rPr>
        <w:t xml:space="preserve"> </w:t>
      </w:r>
      <w:r w:rsidRPr="00942301">
        <w:rPr>
          <w:rFonts w:cstheme="minorHAnsi"/>
          <w:color w:val="000000"/>
        </w:rPr>
        <w:t xml:space="preserve">i </w:t>
      </w:r>
      <w:r>
        <w:rPr>
          <w:rFonts w:cstheme="minorHAnsi"/>
          <w:color w:val="000000"/>
        </w:rPr>
        <w:t xml:space="preserve">2,4 </w:t>
      </w:r>
      <w:r w:rsidRPr="00942301">
        <w:rPr>
          <w:rFonts w:cstheme="minorHAnsi"/>
          <w:color w:val="000000"/>
        </w:rPr>
        <w:t xml:space="preserve">mil. € ili </w:t>
      </w:r>
      <w:r>
        <w:rPr>
          <w:rFonts w:cstheme="minorHAnsi"/>
          <w:color w:val="000000"/>
        </w:rPr>
        <w:t>1,2</w:t>
      </w:r>
      <w:r w:rsidRPr="00942301">
        <w:rPr>
          <w:rFonts w:cstheme="minorHAnsi"/>
          <w:color w:val="000000"/>
        </w:rPr>
        <w:t>% veće u odnosu na plan</w:t>
      </w:r>
      <w:r>
        <w:rPr>
          <w:rFonts w:cstheme="minorHAnsi"/>
          <w:color w:val="000000"/>
        </w:rPr>
        <w:t xml:space="preserve"> po rebalansu.</w:t>
      </w:r>
    </w:p>
    <w:p w14:paraId="254563D0" w14:textId="77777777" w:rsidR="00CE684D" w:rsidRDefault="00CE684D" w:rsidP="00CE684D">
      <w:pPr>
        <w:shd w:val="clear" w:color="auto" w:fill="FFFFFF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cstheme="minorHAnsi"/>
          <w:b/>
          <w:color w:val="000000"/>
        </w:rPr>
        <w:t>P</w:t>
      </w:r>
      <w:r w:rsidRPr="00942301">
        <w:rPr>
          <w:rFonts w:cstheme="minorHAnsi"/>
          <w:b/>
          <w:color w:val="000000"/>
        </w:rPr>
        <w:t>orez na dohodak fizičkih lica</w:t>
      </w:r>
      <w:r w:rsidRPr="00942301">
        <w:rPr>
          <w:rFonts w:cstheme="minorHAnsi"/>
          <w:color w:val="000000"/>
        </w:rPr>
        <w:t xml:space="preserve"> ostvaren </w:t>
      </w:r>
      <w:r>
        <w:rPr>
          <w:rFonts w:cstheme="minorHAnsi"/>
          <w:color w:val="000000"/>
        </w:rPr>
        <w:t xml:space="preserve">je </w:t>
      </w:r>
      <w:r w:rsidRPr="00942301">
        <w:rPr>
          <w:rFonts w:cstheme="minorHAnsi"/>
          <w:color w:val="000000"/>
        </w:rPr>
        <w:t xml:space="preserve">u iznosu od 59,5 mil. €, što je za 16,2 mil. € ili 37,4% veće u odnosu na posmatrani period 2023. godine i </w:t>
      </w:r>
      <w:r>
        <w:rPr>
          <w:rFonts w:cstheme="minorHAnsi"/>
          <w:color w:val="000000"/>
        </w:rPr>
        <w:t xml:space="preserve">1,0 </w:t>
      </w:r>
      <w:r w:rsidRPr="00942301">
        <w:rPr>
          <w:rFonts w:cstheme="minorHAnsi"/>
          <w:color w:val="000000"/>
        </w:rPr>
        <w:t xml:space="preserve">mil. € ili </w:t>
      </w:r>
      <w:r>
        <w:rPr>
          <w:rFonts w:cstheme="minorHAnsi"/>
          <w:color w:val="000000"/>
        </w:rPr>
        <w:t>1,7</w:t>
      </w:r>
      <w:r w:rsidRPr="00942301">
        <w:rPr>
          <w:rFonts w:cstheme="minorHAnsi"/>
          <w:color w:val="000000"/>
        </w:rPr>
        <w:t xml:space="preserve">% veće u odnosu na </w:t>
      </w:r>
      <w:r>
        <w:rPr>
          <w:rFonts w:cstheme="minorHAnsi"/>
          <w:color w:val="000000"/>
        </w:rPr>
        <w:t>rebalansom planirani.</w:t>
      </w:r>
    </w:p>
    <w:p w14:paraId="7212F44E" w14:textId="77777777" w:rsidR="00CE684D" w:rsidRPr="00942301" w:rsidRDefault="00CE684D" w:rsidP="00CE684D">
      <w:pPr>
        <w:shd w:val="clear" w:color="auto" w:fill="FFFFFF"/>
        <w:jc w:val="both"/>
        <w:rPr>
          <w:rFonts w:eastAsia="Times New Roman" w:cstheme="minorHAnsi"/>
          <w:bCs/>
          <w:color w:val="000000"/>
          <w:lang w:eastAsia="en-GB"/>
        </w:rPr>
      </w:pPr>
      <w:r>
        <w:rPr>
          <w:rFonts w:cstheme="minorHAnsi"/>
          <w:b/>
          <w:color w:val="000000"/>
        </w:rPr>
        <w:t>D</w:t>
      </w:r>
      <w:r w:rsidRPr="00942301">
        <w:rPr>
          <w:rFonts w:cstheme="minorHAnsi"/>
          <w:b/>
          <w:color w:val="000000"/>
        </w:rPr>
        <w:t>oprinosi</w:t>
      </w:r>
      <w:r w:rsidRPr="00942301">
        <w:rPr>
          <w:rFonts w:cstheme="minorHAnsi"/>
          <w:color w:val="000000"/>
        </w:rPr>
        <w:t xml:space="preserve"> su ostvareni u iznosu od 430,2 mil. € što je za 42,4 mil. € ili 10,9% veće u odnosu na posmatrani period 2023. godine i</w:t>
      </w:r>
      <w:r>
        <w:rPr>
          <w:rFonts w:cstheme="minorHAnsi"/>
          <w:color w:val="000000"/>
        </w:rPr>
        <w:t xml:space="preserve"> 7,2</w:t>
      </w:r>
      <w:r w:rsidRPr="00942301">
        <w:rPr>
          <w:rFonts w:cstheme="minorHAnsi"/>
          <w:color w:val="000000"/>
        </w:rPr>
        <w:t xml:space="preserve"> mil. €, ili </w:t>
      </w:r>
      <w:r>
        <w:rPr>
          <w:rFonts w:cstheme="minorHAnsi"/>
          <w:color w:val="000000"/>
        </w:rPr>
        <w:t>1,7</w:t>
      </w:r>
      <w:r w:rsidRPr="00942301">
        <w:rPr>
          <w:rFonts w:cstheme="minorHAnsi"/>
          <w:color w:val="000000"/>
        </w:rPr>
        <w:t>% veće u odnosu na plan</w:t>
      </w:r>
      <w:r>
        <w:rPr>
          <w:rFonts w:cstheme="minorHAnsi"/>
          <w:color w:val="000000"/>
        </w:rPr>
        <w:t xml:space="preserve"> po rebalansu.</w:t>
      </w:r>
    </w:p>
    <w:p w14:paraId="5C335B0E" w14:textId="77777777" w:rsidR="00CE684D" w:rsidRDefault="00CE684D" w:rsidP="00881A36">
      <w:pPr>
        <w:shd w:val="clear" w:color="auto" w:fill="FFFFFF"/>
        <w:jc w:val="both"/>
        <w:rPr>
          <w:rFonts w:cstheme="minorHAnsi"/>
        </w:rPr>
      </w:pPr>
      <w:r>
        <w:rPr>
          <w:rFonts w:cstheme="minorHAnsi"/>
          <w:b/>
          <w:color w:val="000000"/>
        </w:rPr>
        <w:t>P</w:t>
      </w:r>
      <w:r w:rsidRPr="00942301">
        <w:rPr>
          <w:rFonts w:cstheme="minorHAnsi"/>
          <w:b/>
          <w:color w:val="000000"/>
        </w:rPr>
        <w:t xml:space="preserve">orez na dodatu vrijednost </w:t>
      </w:r>
      <w:r w:rsidRPr="00942301">
        <w:rPr>
          <w:rFonts w:cstheme="minorHAnsi"/>
          <w:color w:val="000000"/>
        </w:rPr>
        <w:t xml:space="preserve">ostvaren </w:t>
      </w:r>
      <w:r>
        <w:rPr>
          <w:rFonts w:cstheme="minorHAnsi"/>
          <w:color w:val="000000"/>
        </w:rPr>
        <w:t xml:space="preserve">je </w:t>
      </w:r>
      <w:r w:rsidRPr="00942301">
        <w:rPr>
          <w:rFonts w:cstheme="minorHAnsi"/>
          <w:color w:val="000000"/>
        </w:rPr>
        <w:t xml:space="preserve">u iznosu od 901,6 mil. €, što je za 111,6 mil. € ili 14,1% veće u odnosu na posmatrani period 2023. godine i </w:t>
      </w:r>
      <w:r>
        <w:rPr>
          <w:rFonts w:cstheme="minorHAnsi"/>
          <w:color w:val="000000"/>
        </w:rPr>
        <w:t xml:space="preserve">3,9 </w:t>
      </w:r>
      <w:r w:rsidRPr="00942301">
        <w:rPr>
          <w:rFonts w:cstheme="minorHAnsi"/>
          <w:color w:val="000000"/>
        </w:rPr>
        <w:t xml:space="preserve">mil. € ili </w:t>
      </w:r>
      <w:r>
        <w:rPr>
          <w:rFonts w:cstheme="minorHAnsi"/>
          <w:color w:val="000000"/>
        </w:rPr>
        <w:t>0,4</w:t>
      </w:r>
      <w:r w:rsidRPr="00942301">
        <w:rPr>
          <w:rFonts w:cstheme="minorHAnsi"/>
          <w:color w:val="000000"/>
        </w:rPr>
        <w:t xml:space="preserve">% veće u odnosu na </w:t>
      </w:r>
      <w:r>
        <w:rPr>
          <w:rFonts w:cstheme="minorHAnsi"/>
          <w:color w:val="000000"/>
        </w:rPr>
        <w:t xml:space="preserve">rebalansom </w:t>
      </w:r>
      <w:r w:rsidRPr="00942301">
        <w:rPr>
          <w:rFonts w:cstheme="minorHAnsi"/>
          <w:color w:val="000000"/>
        </w:rPr>
        <w:t>plan</w:t>
      </w:r>
      <w:r>
        <w:rPr>
          <w:rFonts w:cstheme="minorHAnsi"/>
          <w:color w:val="000000"/>
        </w:rPr>
        <w:t>irani.</w:t>
      </w:r>
    </w:p>
    <w:p w14:paraId="393918B4" w14:textId="77777777" w:rsidR="00CE684D" w:rsidRDefault="00CE684D" w:rsidP="00CE684D">
      <w:pPr>
        <w:jc w:val="both"/>
        <w:rPr>
          <w:rFonts w:cstheme="minorHAnsi"/>
        </w:rPr>
      </w:pPr>
      <w:r>
        <w:rPr>
          <w:rFonts w:cstheme="minorHAnsi"/>
        </w:rPr>
        <w:t xml:space="preserve">Potrebno je napomenuti i da je povraćaj PDV-a u posmatranom periodu iznosio 72,3 mil. €, što je 6,2 mil. € ili 9,4% više u odnosu na realizovani povraćaj PDV-a za devet mjeseci 2023. godine. </w:t>
      </w:r>
    </w:p>
    <w:p w14:paraId="5E758B74" w14:textId="77777777" w:rsidR="00CE684D" w:rsidRPr="00E1262B" w:rsidRDefault="00CE684D" w:rsidP="00CE684D">
      <w:pPr>
        <w:jc w:val="both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481D64" wp14:editId="009C2FBE">
            <wp:simplePos x="0" y="0"/>
            <wp:positionH relativeFrom="column">
              <wp:posOffset>3257550</wp:posOffset>
            </wp:positionH>
            <wp:positionV relativeFrom="paragraph">
              <wp:posOffset>35560</wp:posOffset>
            </wp:positionV>
            <wp:extent cx="2581275" cy="2038350"/>
            <wp:effectExtent l="0" t="0" r="0" b="0"/>
            <wp:wrapSquare wrapText="bothSides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6D025F63-C591-42BF-BE3C-D4BE9A3C1F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2E0382A" wp14:editId="6ED746D7">
            <wp:extent cx="2495550" cy="2190750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F60FDE44-C405-4949-9989-58C92FFFDBE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E73C7B7" w14:textId="77777777" w:rsidR="00CE684D" w:rsidRPr="00E1262B" w:rsidRDefault="00CE684D" w:rsidP="00CE684D">
      <w:pPr>
        <w:shd w:val="clear" w:color="auto" w:fill="FFFFFF"/>
        <w:jc w:val="both"/>
        <w:rPr>
          <w:rFonts w:cstheme="minorHAnsi"/>
        </w:rPr>
      </w:pPr>
      <w:r w:rsidRPr="00A5710A">
        <w:rPr>
          <w:rFonts w:cstheme="minorHAnsi"/>
        </w:rPr>
        <w:lastRenderedPageBreak/>
        <w:t xml:space="preserve">Prihodi od </w:t>
      </w:r>
      <w:r w:rsidRPr="00A5710A">
        <w:rPr>
          <w:rFonts w:cstheme="minorHAnsi"/>
          <w:b/>
        </w:rPr>
        <w:t>akciza</w:t>
      </w:r>
      <w:r w:rsidRPr="00A5710A">
        <w:rPr>
          <w:rFonts w:cstheme="minorHAnsi"/>
        </w:rPr>
        <w:t xml:space="preserve"> u navedenom periodu iznosili su 276,9 mil. €, što predstavlja rast od 34,7 mil. € ili 14,3% u odnosu na isti period 2023. godine</w:t>
      </w:r>
      <w:r>
        <w:rPr>
          <w:rFonts w:cstheme="minorHAnsi"/>
        </w:rPr>
        <w:t xml:space="preserve"> i</w:t>
      </w:r>
      <w:r w:rsidRPr="00A5710A">
        <w:rPr>
          <w:rFonts w:cstheme="minorHAnsi"/>
        </w:rPr>
        <w:t xml:space="preserve"> </w:t>
      </w:r>
      <w:r>
        <w:rPr>
          <w:rFonts w:cstheme="minorHAnsi"/>
        </w:rPr>
        <w:t xml:space="preserve">3,4 </w:t>
      </w:r>
      <w:r w:rsidRPr="00A5710A">
        <w:rPr>
          <w:rFonts w:cstheme="minorHAnsi"/>
        </w:rPr>
        <w:t xml:space="preserve">mil. € ili </w:t>
      </w:r>
      <w:r>
        <w:rPr>
          <w:rFonts w:cstheme="minorHAnsi"/>
        </w:rPr>
        <w:t>1,2</w:t>
      </w:r>
      <w:r w:rsidRPr="00A5710A">
        <w:rPr>
          <w:rFonts w:cstheme="minorHAnsi"/>
        </w:rPr>
        <w:t>% u odnosu na plan</w:t>
      </w:r>
      <w:r>
        <w:rPr>
          <w:rFonts w:cstheme="minorHAnsi"/>
        </w:rPr>
        <w:t xml:space="preserve"> po rebalansu. </w:t>
      </w:r>
      <w:r w:rsidRPr="00E1262B">
        <w:rPr>
          <w:rFonts w:cstheme="minorHAnsi"/>
        </w:rPr>
        <w:t>Najveći doprinos rastu akciza za devet mjeseci 2024. godine zabilježen je</w:t>
      </w:r>
      <w:r>
        <w:rPr>
          <w:rFonts w:cstheme="minorHAnsi"/>
        </w:rPr>
        <w:t>, kao i obično,</w:t>
      </w:r>
      <w:r w:rsidRPr="00E1262B">
        <w:rPr>
          <w:rFonts w:cstheme="minorHAnsi"/>
        </w:rPr>
        <w:t xml:space="preserve"> kod:</w:t>
      </w:r>
    </w:p>
    <w:p w14:paraId="1AC1AADF" w14:textId="77777777" w:rsidR="00CE684D" w:rsidRPr="00E1262B" w:rsidRDefault="00CE684D" w:rsidP="00CE684D">
      <w:pPr>
        <w:jc w:val="both"/>
        <w:rPr>
          <w:rFonts w:cstheme="minorHAnsi"/>
          <w:sz w:val="8"/>
          <w:szCs w:val="8"/>
        </w:rPr>
      </w:pPr>
    </w:p>
    <w:p w14:paraId="12C4FC5D" w14:textId="77777777" w:rsidR="00CE684D" w:rsidRPr="00E1262B" w:rsidRDefault="00CE684D" w:rsidP="00CE684D">
      <w:pPr>
        <w:jc w:val="both"/>
        <w:rPr>
          <w:rFonts w:cstheme="minorHAnsi"/>
        </w:rPr>
      </w:pPr>
      <w:r w:rsidRPr="00E1262B">
        <w:rPr>
          <w:rFonts w:cstheme="minorHAnsi"/>
        </w:rPr>
        <w:t xml:space="preserve">- akcize na mineralna ulja i njihove derivate, i to u iznosu od </w:t>
      </w:r>
      <w:r>
        <w:rPr>
          <w:rFonts w:cstheme="minorHAnsi"/>
        </w:rPr>
        <w:t xml:space="preserve">147,7 </w:t>
      </w:r>
      <w:r w:rsidRPr="00E1262B">
        <w:rPr>
          <w:rFonts w:cstheme="minorHAnsi"/>
        </w:rPr>
        <w:t xml:space="preserve">mil. €, što je za </w:t>
      </w:r>
      <w:r>
        <w:rPr>
          <w:rFonts w:cstheme="minorHAnsi"/>
        </w:rPr>
        <w:t xml:space="preserve">12,8 </w:t>
      </w:r>
      <w:r w:rsidRPr="00E1262B">
        <w:rPr>
          <w:rFonts w:cstheme="minorHAnsi"/>
        </w:rPr>
        <w:t xml:space="preserve">mil. € ili </w:t>
      </w:r>
      <w:r>
        <w:rPr>
          <w:rFonts w:cstheme="minorHAnsi"/>
        </w:rPr>
        <w:t>9,5</w:t>
      </w:r>
      <w:r w:rsidRPr="00E1262B">
        <w:rPr>
          <w:rFonts w:cstheme="minorHAnsi"/>
        </w:rPr>
        <w:t>% veće u odnosu na isti period prethodne godine;</w:t>
      </w:r>
    </w:p>
    <w:p w14:paraId="2A123CF9" w14:textId="77777777" w:rsidR="00CE684D" w:rsidRPr="00E1262B" w:rsidRDefault="00CE684D" w:rsidP="00CE684D">
      <w:pPr>
        <w:jc w:val="both"/>
        <w:rPr>
          <w:rFonts w:cstheme="minorHAnsi"/>
        </w:rPr>
      </w:pPr>
      <w:r w:rsidRPr="00E1262B">
        <w:rPr>
          <w:rFonts w:cstheme="minorHAnsi"/>
        </w:rPr>
        <w:t>- akcize na duvan i duvanske proizvode, i to u iznosu od</w:t>
      </w:r>
      <w:r>
        <w:rPr>
          <w:rFonts w:cstheme="minorHAnsi"/>
        </w:rPr>
        <w:t xml:space="preserve"> 89,9 </w:t>
      </w:r>
      <w:r w:rsidRPr="00E1262B">
        <w:rPr>
          <w:rFonts w:cstheme="minorHAnsi"/>
        </w:rPr>
        <w:t xml:space="preserve">mil. €, što je za </w:t>
      </w:r>
      <w:r>
        <w:rPr>
          <w:rFonts w:cstheme="minorHAnsi"/>
        </w:rPr>
        <w:t xml:space="preserve">15,8 </w:t>
      </w:r>
      <w:r w:rsidRPr="00E1262B">
        <w:rPr>
          <w:rFonts w:cstheme="minorHAnsi"/>
        </w:rPr>
        <w:t xml:space="preserve">mil. € ili </w:t>
      </w:r>
      <w:r>
        <w:rPr>
          <w:rFonts w:cstheme="minorHAnsi"/>
        </w:rPr>
        <w:t>21,3</w:t>
      </w:r>
      <w:r w:rsidRPr="00E1262B">
        <w:rPr>
          <w:rFonts w:cstheme="minorHAnsi"/>
        </w:rPr>
        <w:t>% veće u odnosu na isti period prethodne godine.</w:t>
      </w:r>
    </w:p>
    <w:p w14:paraId="18B9F759" w14:textId="77777777" w:rsidR="00CE684D" w:rsidRPr="00095515" w:rsidRDefault="00CE684D" w:rsidP="00CE684D">
      <w:pPr>
        <w:jc w:val="both"/>
        <w:rPr>
          <w:rFonts w:cstheme="minorHAnsi"/>
          <w:sz w:val="8"/>
          <w:szCs w:val="8"/>
        </w:rPr>
      </w:pPr>
    </w:p>
    <w:bookmarkEnd w:id="2"/>
    <w:p w14:paraId="513AD504" w14:textId="5ED0647C" w:rsidR="00CE684D" w:rsidRPr="00E1262B" w:rsidRDefault="00CE684D" w:rsidP="00CE684D">
      <w:pPr>
        <w:jc w:val="both"/>
        <w:rPr>
          <w:rFonts w:cstheme="minorHAnsi"/>
        </w:rPr>
      </w:pPr>
      <w:r w:rsidRPr="00E1262B">
        <w:rPr>
          <w:rFonts w:cstheme="minorHAnsi"/>
        </w:rPr>
        <w:t xml:space="preserve">Sa druge strane, za devet mjeseci 2024. godine, </w:t>
      </w:r>
      <w:r w:rsidRPr="00E1262B">
        <w:rPr>
          <w:rFonts w:cstheme="minorHAnsi"/>
          <w:b/>
        </w:rPr>
        <w:t xml:space="preserve">ostali prihodi </w:t>
      </w:r>
      <w:r w:rsidRPr="00EF7569">
        <w:rPr>
          <w:rFonts w:cstheme="minorHAnsi"/>
        </w:rPr>
        <w:t>realiz</w:t>
      </w:r>
      <w:r>
        <w:rPr>
          <w:rFonts w:cstheme="minorHAnsi"/>
        </w:rPr>
        <w:t>ovani</w:t>
      </w:r>
      <w:r w:rsidRPr="00EF7569">
        <w:rPr>
          <w:rFonts w:cstheme="minorHAnsi"/>
        </w:rPr>
        <w:t xml:space="preserve"> su u iznosu od 7</w:t>
      </w:r>
      <w:r>
        <w:rPr>
          <w:rFonts w:cstheme="minorHAnsi"/>
        </w:rPr>
        <w:t xml:space="preserve">4,1 </w:t>
      </w:r>
      <w:r w:rsidRPr="00E1262B">
        <w:rPr>
          <w:rFonts w:cstheme="minorHAnsi"/>
        </w:rPr>
        <w:t xml:space="preserve">mil. €, što je u odnosu na isti period prethodne godine manje za </w:t>
      </w:r>
      <w:r>
        <w:rPr>
          <w:rFonts w:cstheme="minorHAnsi"/>
        </w:rPr>
        <w:t xml:space="preserve">69,0 </w:t>
      </w:r>
      <w:r w:rsidRPr="00E1262B">
        <w:rPr>
          <w:rFonts w:cstheme="minorHAnsi"/>
        </w:rPr>
        <w:t xml:space="preserve">mil. ili </w:t>
      </w:r>
      <w:r>
        <w:rPr>
          <w:rFonts w:cstheme="minorHAnsi"/>
        </w:rPr>
        <w:t>48,2</w:t>
      </w:r>
      <w:r w:rsidRPr="00E1262B">
        <w:rPr>
          <w:rFonts w:cstheme="minorHAnsi"/>
        </w:rPr>
        <w:t>%.</w:t>
      </w:r>
      <w:r>
        <w:rPr>
          <w:rFonts w:cstheme="minorHAnsi"/>
        </w:rPr>
        <w:t xml:space="preserve"> </w:t>
      </w:r>
      <w:r w:rsidRPr="00E1262B">
        <w:rPr>
          <w:rFonts w:cstheme="minorHAnsi"/>
        </w:rPr>
        <w:t>Smanjenje navedene kategorije prihoda budžeta prvenstveno je rezultat značajnog iznosa jednokratnih prihoda u prvih devet mjeseci 2023. godine.</w:t>
      </w:r>
      <w:r>
        <w:rPr>
          <w:rFonts w:cstheme="minorHAnsi"/>
        </w:rPr>
        <w:t xml:space="preserve"> U </w:t>
      </w:r>
      <w:r w:rsidRPr="00F32D78">
        <w:rPr>
          <w:rFonts w:cstheme="minorHAnsi"/>
        </w:rPr>
        <w:t xml:space="preserve">posmatranom periodu </w:t>
      </w:r>
      <w:r w:rsidRPr="00F32D78">
        <w:rPr>
          <w:rFonts w:cstheme="minorHAnsi"/>
          <w:b/>
        </w:rPr>
        <w:t>ostali prihodi</w:t>
      </w:r>
      <w:r w:rsidRPr="00F32D78">
        <w:rPr>
          <w:rFonts w:cstheme="minorHAnsi"/>
        </w:rPr>
        <w:t xml:space="preserve"> </w:t>
      </w:r>
      <w:r>
        <w:rPr>
          <w:rFonts w:cstheme="minorHAnsi"/>
        </w:rPr>
        <w:t>veći</w:t>
      </w:r>
      <w:r w:rsidRPr="00F32D78">
        <w:rPr>
          <w:rFonts w:cstheme="minorHAnsi"/>
        </w:rPr>
        <w:t xml:space="preserve"> su u odnosu na</w:t>
      </w:r>
      <w:r>
        <w:rPr>
          <w:rFonts w:cstheme="minorHAnsi"/>
        </w:rPr>
        <w:t xml:space="preserve"> rebalansom planirane</w:t>
      </w:r>
      <w:r w:rsidRPr="00F32D78">
        <w:rPr>
          <w:rFonts w:cstheme="minorHAnsi"/>
        </w:rPr>
        <w:t xml:space="preserve"> za</w:t>
      </w:r>
      <w:r>
        <w:rPr>
          <w:rFonts w:cstheme="minorHAnsi"/>
        </w:rPr>
        <w:t xml:space="preserve"> 7,4 </w:t>
      </w:r>
      <w:r w:rsidRPr="00F32D78">
        <w:rPr>
          <w:rFonts w:cstheme="minorHAnsi"/>
        </w:rPr>
        <w:t xml:space="preserve">mil. € ili </w:t>
      </w:r>
      <w:r>
        <w:rPr>
          <w:rFonts w:cstheme="minorHAnsi"/>
        </w:rPr>
        <w:t>11,1</w:t>
      </w:r>
      <w:r w:rsidRPr="00F32D78">
        <w:rPr>
          <w:rFonts w:cstheme="minorHAnsi"/>
        </w:rPr>
        <w:t>%</w:t>
      </w:r>
      <w:r>
        <w:rPr>
          <w:rFonts w:cstheme="minorHAnsi"/>
        </w:rPr>
        <w:t xml:space="preserve">. </w:t>
      </w:r>
    </w:p>
    <w:p w14:paraId="590ACDEC" w14:textId="77777777" w:rsidR="00CE684D" w:rsidRPr="00E1262B" w:rsidRDefault="00CE684D" w:rsidP="00CE684D">
      <w:pPr>
        <w:jc w:val="both"/>
        <w:rPr>
          <w:rFonts w:cstheme="minorHAnsi"/>
          <w:b/>
        </w:rPr>
      </w:pPr>
      <w:r w:rsidRPr="00E1262B">
        <w:rPr>
          <w:rFonts w:cstheme="minorHAnsi"/>
          <w:b/>
        </w:rPr>
        <w:t xml:space="preserve">Uporedni pregled jednokratnih prihoda </w:t>
      </w:r>
      <w:r>
        <w:rPr>
          <w:rFonts w:cstheme="minorHAnsi"/>
          <w:b/>
        </w:rPr>
        <w:t xml:space="preserve">(mil. €), </w:t>
      </w:r>
      <w:r w:rsidRPr="00E1262B">
        <w:rPr>
          <w:rFonts w:cstheme="minorHAnsi"/>
          <w:b/>
        </w:rPr>
        <w:t>u periodu januar-</w:t>
      </w:r>
      <w:r>
        <w:rPr>
          <w:rFonts w:cstheme="minorHAnsi"/>
          <w:b/>
        </w:rPr>
        <w:t>septembar</w:t>
      </w:r>
      <w:r w:rsidRPr="00E1262B">
        <w:rPr>
          <w:rFonts w:cstheme="minorHAnsi"/>
          <w:b/>
        </w:rPr>
        <w:t>:</w:t>
      </w:r>
    </w:p>
    <w:p w14:paraId="0E8ABDEA" w14:textId="77777777" w:rsidR="00CE684D" w:rsidRDefault="00CE684D" w:rsidP="00CE684D">
      <w:pPr>
        <w:jc w:val="both"/>
        <w:rPr>
          <w:rFonts w:cstheme="minorHAnsi"/>
          <w:sz w:val="8"/>
          <w:szCs w:val="8"/>
        </w:rPr>
      </w:pPr>
      <w:r>
        <w:rPr>
          <w:noProof/>
        </w:rPr>
        <w:drawing>
          <wp:inline distT="0" distB="0" distL="0" distR="0" wp14:anchorId="53C59DE6" wp14:editId="5F4763FC">
            <wp:extent cx="4467225" cy="244792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F94AAE7-E864-4AC3-BE45-6A71197786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BA4720D" w14:textId="77777777" w:rsidR="00881A36" w:rsidRDefault="00881A36" w:rsidP="00CE684D">
      <w:pPr>
        <w:jc w:val="both"/>
        <w:rPr>
          <w:rFonts w:cstheme="minorHAnsi"/>
          <w:sz w:val="8"/>
          <w:szCs w:val="8"/>
        </w:rPr>
      </w:pPr>
    </w:p>
    <w:p w14:paraId="6EB857D4" w14:textId="77777777" w:rsidR="00881A36" w:rsidRPr="004124DB" w:rsidRDefault="00881A36" w:rsidP="00CE684D">
      <w:pPr>
        <w:jc w:val="both"/>
        <w:rPr>
          <w:rFonts w:ascii="Garamond" w:hAnsi="Garamond"/>
          <w:color w:val="000000" w:themeColor="text1"/>
          <w:sz w:val="24"/>
          <w:highlight w:val="yellow"/>
        </w:rPr>
      </w:pPr>
    </w:p>
    <w:p w14:paraId="11957151" w14:textId="6A807BB7" w:rsidR="004124DB" w:rsidRDefault="004124DB" w:rsidP="00881A36">
      <w:pPr>
        <w:jc w:val="both"/>
        <w:rPr>
          <w:rFonts w:ascii="Garamond" w:hAnsi="Garamond"/>
          <w:color w:val="000000" w:themeColor="text1"/>
          <w:sz w:val="24"/>
        </w:rPr>
      </w:pPr>
      <w:r w:rsidRPr="004124DB">
        <w:rPr>
          <w:rFonts w:ascii="Garamond" w:hAnsi="Garamond"/>
          <w:b/>
          <w:bCs/>
          <w:color w:val="000000" w:themeColor="text1"/>
          <w:sz w:val="24"/>
        </w:rPr>
        <w:t>Izdaci budžeta</w:t>
      </w:r>
      <w:r w:rsidRPr="004124DB">
        <w:rPr>
          <w:rFonts w:ascii="Garamond" w:hAnsi="Garamond"/>
          <w:color w:val="000000" w:themeColor="text1"/>
          <w:sz w:val="24"/>
        </w:rPr>
        <w:t xml:space="preserve"> </w:t>
      </w:r>
      <w:r>
        <w:rPr>
          <w:rFonts w:ascii="Garamond" w:hAnsi="Garamond"/>
          <w:color w:val="000000" w:themeColor="text1"/>
          <w:sz w:val="24"/>
        </w:rPr>
        <w:t>za prva tri kvartala</w:t>
      </w:r>
      <w:r w:rsidRPr="004124DB">
        <w:rPr>
          <w:rFonts w:ascii="Garamond" w:hAnsi="Garamond"/>
          <w:color w:val="000000" w:themeColor="text1"/>
          <w:sz w:val="24"/>
        </w:rPr>
        <w:t xml:space="preserve"> ove godine iznosili su 1.98</w:t>
      </w:r>
      <w:r>
        <w:rPr>
          <w:rFonts w:ascii="Garamond" w:hAnsi="Garamond"/>
          <w:color w:val="000000" w:themeColor="text1"/>
          <w:sz w:val="24"/>
        </w:rPr>
        <w:t>9,0</w:t>
      </w:r>
      <w:r w:rsidRPr="004124DB">
        <w:rPr>
          <w:rFonts w:ascii="Garamond" w:hAnsi="Garamond"/>
          <w:color w:val="000000" w:themeColor="text1"/>
          <w:sz w:val="24"/>
        </w:rPr>
        <w:t xml:space="preserve"> mil. € ili 27,3% procijenjenog BDP-a. U odnosu na isti period prethodne godine, izdaci su veći 261,</w:t>
      </w:r>
      <w:r>
        <w:rPr>
          <w:rFonts w:ascii="Garamond" w:hAnsi="Garamond"/>
          <w:color w:val="000000" w:themeColor="text1"/>
          <w:sz w:val="24"/>
        </w:rPr>
        <w:t>9</w:t>
      </w:r>
      <w:r w:rsidRPr="004124DB">
        <w:rPr>
          <w:rFonts w:ascii="Garamond" w:hAnsi="Garamond"/>
          <w:color w:val="000000" w:themeColor="text1"/>
          <w:sz w:val="24"/>
        </w:rPr>
        <w:t xml:space="preserve"> mil. €, ili 15,</w:t>
      </w:r>
      <w:r>
        <w:rPr>
          <w:rFonts w:ascii="Garamond" w:hAnsi="Garamond"/>
          <w:color w:val="000000" w:themeColor="text1"/>
          <w:sz w:val="24"/>
        </w:rPr>
        <w:t>2</w:t>
      </w:r>
      <w:r w:rsidRPr="004124DB">
        <w:rPr>
          <w:rFonts w:ascii="Garamond" w:hAnsi="Garamond"/>
          <w:color w:val="000000" w:themeColor="text1"/>
          <w:sz w:val="24"/>
        </w:rPr>
        <w:t>% i najveće odstupanje je kod izdvajanja za isplatu prava iz oblasti penzijskog i invalidskog osiguranja dominantno zbog povećanja minimalne penzije, transfera institucijama i značajnije kod institucija javnog zdravlja, kao i rasta izdvajanja za bruto zarade (usvajanje granskih kolektivnih ugovora kojima su povećane zarade zaposlenih u javnom sektoru u 2023. godini). U odnosu na plan ove godine, izdaci su niži za 90,</w:t>
      </w:r>
      <w:r>
        <w:rPr>
          <w:rFonts w:ascii="Garamond" w:hAnsi="Garamond"/>
          <w:color w:val="000000" w:themeColor="text1"/>
          <w:sz w:val="24"/>
        </w:rPr>
        <w:t>6</w:t>
      </w:r>
      <w:r w:rsidRPr="004124DB">
        <w:rPr>
          <w:rFonts w:ascii="Garamond" w:hAnsi="Garamond"/>
          <w:color w:val="000000" w:themeColor="text1"/>
          <w:sz w:val="24"/>
        </w:rPr>
        <w:t xml:space="preserve"> mil. € ili 4,4%, i odraz su dinamike pristizanja obaveza u ovom periodu, kao i aktivnog upravljanja potrošnjom.</w:t>
      </w:r>
    </w:p>
    <w:p w14:paraId="78EC002D" w14:textId="3BF63ED9" w:rsidR="008B4222" w:rsidRDefault="008B4222" w:rsidP="00881A36">
      <w:pPr>
        <w:jc w:val="both"/>
        <w:rPr>
          <w:rFonts w:ascii="Garamond" w:hAnsi="Garamond"/>
          <w:color w:val="000000" w:themeColor="text1"/>
          <w:sz w:val="24"/>
        </w:rPr>
      </w:pPr>
      <w:r w:rsidRPr="00C8515A">
        <w:rPr>
          <w:rFonts w:ascii="Garamond" w:hAnsi="Garamond"/>
          <w:color w:val="000000" w:themeColor="text1"/>
          <w:sz w:val="24"/>
        </w:rPr>
        <w:t>Tekući izdaci u tekućem budžetu u posmatranom periodu ostvareni su u iznosu od 78</w:t>
      </w:r>
      <w:r w:rsidR="00C8515A" w:rsidRPr="00C8515A">
        <w:rPr>
          <w:rFonts w:ascii="Garamond" w:hAnsi="Garamond"/>
          <w:color w:val="000000" w:themeColor="text1"/>
          <w:sz w:val="24"/>
        </w:rPr>
        <w:t>4</w:t>
      </w:r>
      <w:r w:rsidRPr="00C8515A">
        <w:rPr>
          <w:rFonts w:ascii="Garamond" w:hAnsi="Garamond"/>
          <w:color w:val="000000" w:themeColor="text1"/>
          <w:sz w:val="24"/>
        </w:rPr>
        <w:t>,</w:t>
      </w:r>
      <w:r w:rsidR="00C8515A" w:rsidRPr="00C8515A">
        <w:rPr>
          <w:rFonts w:ascii="Garamond" w:hAnsi="Garamond"/>
          <w:color w:val="000000" w:themeColor="text1"/>
          <w:sz w:val="24"/>
        </w:rPr>
        <w:t>07</w:t>
      </w:r>
      <w:r w:rsidRPr="00C8515A">
        <w:rPr>
          <w:rFonts w:ascii="Garamond" w:hAnsi="Garamond"/>
          <w:color w:val="000000" w:themeColor="text1"/>
          <w:sz w:val="24"/>
        </w:rPr>
        <w:t xml:space="preserve"> mil. €, što predstavlja 93,9% plana</w:t>
      </w:r>
      <w:r w:rsidR="006519DC">
        <w:rPr>
          <w:rFonts w:ascii="Garamond" w:hAnsi="Garamond"/>
          <w:color w:val="000000" w:themeColor="text1"/>
          <w:sz w:val="24"/>
        </w:rPr>
        <w:t>.</w:t>
      </w:r>
    </w:p>
    <w:p w14:paraId="099D9DB4" w14:textId="7F1D0865" w:rsidR="008B4222" w:rsidRDefault="008B4222" w:rsidP="00881A36">
      <w:pPr>
        <w:jc w:val="both"/>
        <w:rPr>
          <w:rFonts w:ascii="Garamond" w:hAnsi="Garamond"/>
          <w:color w:val="000000" w:themeColor="text1"/>
          <w:sz w:val="24"/>
        </w:rPr>
      </w:pPr>
      <w:r w:rsidRPr="00C8515A">
        <w:rPr>
          <w:rFonts w:ascii="Garamond" w:hAnsi="Garamond"/>
          <w:color w:val="000000" w:themeColor="text1"/>
          <w:sz w:val="24"/>
        </w:rPr>
        <w:t>Transferi za socijalnu zaštitu ostareni su u iznosu od 740,</w:t>
      </w:r>
      <w:r w:rsidR="00C8515A" w:rsidRPr="00C8515A">
        <w:rPr>
          <w:rFonts w:ascii="Garamond" w:hAnsi="Garamond"/>
          <w:color w:val="000000" w:themeColor="text1"/>
          <w:sz w:val="24"/>
        </w:rPr>
        <w:t>06</w:t>
      </w:r>
      <w:r w:rsidRPr="00C8515A">
        <w:rPr>
          <w:rFonts w:ascii="Garamond" w:hAnsi="Garamond"/>
          <w:color w:val="000000" w:themeColor="text1"/>
          <w:sz w:val="24"/>
        </w:rPr>
        <w:t xml:space="preserve"> mil. € što predstavlja ostvarenje 99,1% plana i u odnosu na isti period prethodne godine veći su za 141,</w:t>
      </w:r>
      <w:r w:rsidR="00C8515A" w:rsidRPr="00C8515A">
        <w:rPr>
          <w:rFonts w:ascii="Garamond" w:hAnsi="Garamond"/>
          <w:color w:val="000000" w:themeColor="text1"/>
          <w:sz w:val="24"/>
        </w:rPr>
        <w:t>36</w:t>
      </w:r>
      <w:r w:rsidRPr="00C8515A">
        <w:rPr>
          <w:rFonts w:ascii="Garamond" w:hAnsi="Garamond"/>
          <w:color w:val="000000" w:themeColor="text1"/>
          <w:sz w:val="24"/>
        </w:rPr>
        <w:t xml:space="preserve"> mil. € ili 23,6%. Transferi </w:t>
      </w:r>
      <w:r w:rsidRPr="00C8515A">
        <w:rPr>
          <w:rFonts w:ascii="Garamond" w:hAnsi="Garamond"/>
          <w:color w:val="000000" w:themeColor="text1"/>
          <w:sz w:val="24"/>
        </w:rPr>
        <w:lastRenderedPageBreak/>
        <w:t>institucijama, pojedincima, nevladinom i javnom sektoru iznosili su 278,5</w:t>
      </w:r>
      <w:r w:rsidR="00C8515A" w:rsidRPr="00C8515A">
        <w:rPr>
          <w:rFonts w:ascii="Garamond" w:hAnsi="Garamond"/>
          <w:color w:val="000000" w:themeColor="text1"/>
          <w:sz w:val="24"/>
        </w:rPr>
        <w:t>2</w:t>
      </w:r>
      <w:r w:rsidRPr="00C8515A">
        <w:rPr>
          <w:rFonts w:ascii="Garamond" w:hAnsi="Garamond"/>
          <w:color w:val="000000" w:themeColor="text1"/>
          <w:sz w:val="24"/>
        </w:rPr>
        <w:t xml:space="preserve"> mil. € i manji su od plana za 28,</w:t>
      </w:r>
      <w:r w:rsidR="00C8515A" w:rsidRPr="00C8515A">
        <w:rPr>
          <w:rFonts w:ascii="Garamond" w:hAnsi="Garamond"/>
          <w:color w:val="000000" w:themeColor="text1"/>
          <w:sz w:val="24"/>
        </w:rPr>
        <w:t>70</w:t>
      </w:r>
      <w:r w:rsidRPr="00C8515A">
        <w:rPr>
          <w:rFonts w:ascii="Garamond" w:hAnsi="Garamond"/>
          <w:color w:val="000000" w:themeColor="text1"/>
          <w:sz w:val="24"/>
        </w:rPr>
        <w:t xml:space="preserve"> mil. € ili 9,3%,</w:t>
      </w:r>
    </w:p>
    <w:p w14:paraId="077BFE02" w14:textId="1958704C" w:rsidR="008B4222" w:rsidRDefault="008B4222" w:rsidP="00881A36">
      <w:pPr>
        <w:jc w:val="both"/>
        <w:rPr>
          <w:rFonts w:ascii="Garamond" w:hAnsi="Garamond"/>
          <w:color w:val="000000" w:themeColor="text1"/>
          <w:sz w:val="24"/>
        </w:rPr>
      </w:pPr>
      <w:r w:rsidRPr="00C904E5">
        <w:rPr>
          <w:rFonts w:ascii="Garamond" w:hAnsi="Garamond"/>
          <w:color w:val="000000" w:themeColor="text1"/>
          <w:sz w:val="24"/>
        </w:rPr>
        <w:t>Kapitalni budžet, koji uključuje budžetske pozicije kapitalnih izdataka, kao i pojedine pozicije u okviru rashoda za usluge i druge pozicije, realizovan je u iznosu od 110,91 mil. €, što predstavlja 98,7% plana kapitalnog budžeta za ovaj period. U odnosu na isti period prethodne godine, njegovo ostvarenje je veće za 14,10 mil. € ili 14,6%.</w:t>
      </w:r>
    </w:p>
    <w:p w14:paraId="7BEB9553" w14:textId="18DD2780" w:rsidR="008A01D9" w:rsidRDefault="008A01D9" w:rsidP="00881A36">
      <w:pPr>
        <w:jc w:val="both"/>
        <w:rPr>
          <w:rFonts w:ascii="Garamond" w:hAnsi="Garamond"/>
          <w:color w:val="000000" w:themeColor="text1"/>
          <w:sz w:val="24"/>
        </w:rPr>
      </w:pPr>
      <w:r>
        <w:rPr>
          <w:noProof/>
        </w:rPr>
        <w:drawing>
          <wp:inline distT="0" distB="0" distL="0" distR="0" wp14:anchorId="77410EFF" wp14:editId="08543E59">
            <wp:extent cx="5760720" cy="4320540"/>
            <wp:effectExtent l="0" t="0" r="0" b="3810"/>
            <wp:docPr id="5" name="Picture 1" descr="C:\Users\owner\Downloads\75%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:\Users\owner\Downloads\75% (1).jp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A4C10" w14:textId="77777777" w:rsidR="00C904E5" w:rsidRDefault="00C904E5" w:rsidP="00881A36">
      <w:pPr>
        <w:jc w:val="both"/>
        <w:rPr>
          <w:rFonts w:ascii="Garamond" w:hAnsi="Garamond"/>
          <w:color w:val="000000" w:themeColor="text1"/>
          <w:sz w:val="24"/>
        </w:rPr>
      </w:pPr>
    </w:p>
    <w:p w14:paraId="07F9BB2B" w14:textId="6E87B26D" w:rsidR="00881A36" w:rsidRPr="009B17DF" w:rsidRDefault="008A01D9" w:rsidP="00CE684D">
      <w:pPr>
        <w:jc w:val="both"/>
        <w:rPr>
          <w:rFonts w:ascii="Garamond" w:hAnsi="Garamond"/>
          <w:color w:val="000000" w:themeColor="text1"/>
          <w:sz w:val="24"/>
        </w:rPr>
      </w:pPr>
      <w:r w:rsidRPr="008A01D9">
        <w:rPr>
          <w:rFonts w:ascii="Garamond" w:hAnsi="Garamond"/>
          <w:color w:val="000000" w:themeColor="text1"/>
          <w:sz w:val="24"/>
        </w:rPr>
        <w:t>Uzimajući u obzir ostvarene prihode i rashode, u posmatranom periodu ostvaren je suficit budžeta u iznosu od 8</w:t>
      </w:r>
      <w:r w:rsidR="00C904E5">
        <w:rPr>
          <w:rFonts w:ascii="Garamond" w:hAnsi="Garamond"/>
          <w:color w:val="000000" w:themeColor="text1"/>
          <w:sz w:val="24"/>
        </w:rPr>
        <w:t>6</w:t>
      </w:r>
      <w:r w:rsidRPr="008A01D9">
        <w:rPr>
          <w:rFonts w:ascii="Garamond" w:hAnsi="Garamond"/>
          <w:color w:val="000000" w:themeColor="text1"/>
          <w:sz w:val="24"/>
        </w:rPr>
        <w:t>,</w:t>
      </w:r>
      <w:r w:rsidR="00C904E5">
        <w:rPr>
          <w:rFonts w:ascii="Garamond" w:hAnsi="Garamond"/>
          <w:color w:val="000000" w:themeColor="text1"/>
          <w:sz w:val="24"/>
        </w:rPr>
        <w:t>6</w:t>
      </w:r>
      <w:r w:rsidRPr="008A01D9">
        <w:rPr>
          <w:rFonts w:ascii="Garamond" w:hAnsi="Garamond"/>
          <w:color w:val="000000" w:themeColor="text1"/>
          <w:sz w:val="24"/>
        </w:rPr>
        <w:t xml:space="preserve"> mil. €, odnosno na nivou od 1,2% procijenjenog BDP-a, što je u poređenju sa planom, koji predviđa ostvarenje deficita od 31,6 mil. €, za 11</w:t>
      </w:r>
      <w:r w:rsidR="00C904E5">
        <w:rPr>
          <w:rFonts w:ascii="Garamond" w:hAnsi="Garamond"/>
          <w:color w:val="000000" w:themeColor="text1"/>
          <w:sz w:val="24"/>
        </w:rPr>
        <w:t>8</w:t>
      </w:r>
      <w:r w:rsidRPr="008A01D9">
        <w:rPr>
          <w:rFonts w:ascii="Garamond" w:hAnsi="Garamond"/>
          <w:color w:val="000000" w:themeColor="text1"/>
          <w:sz w:val="24"/>
        </w:rPr>
        <w:t>,</w:t>
      </w:r>
      <w:r w:rsidR="00C904E5">
        <w:rPr>
          <w:rFonts w:ascii="Garamond" w:hAnsi="Garamond"/>
          <w:color w:val="000000" w:themeColor="text1"/>
          <w:sz w:val="24"/>
        </w:rPr>
        <w:t>1</w:t>
      </w:r>
      <w:r w:rsidRPr="008A01D9">
        <w:rPr>
          <w:rFonts w:ascii="Garamond" w:hAnsi="Garamond"/>
          <w:color w:val="000000" w:themeColor="text1"/>
          <w:sz w:val="24"/>
        </w:rPr>
        <w:t xml:space="preserve"> mil. € bolji budžetski bilans od plana.</w:t>
      </w:r>
    </w:p>
    <w:bookmarkEnd w:id="0"/>
    <w:p w14:paraId="128E0424" w14:textId="77777777" w:rsidR="00881A36" w:rsidRPr="005E3E34" w:rsidRDefault="00881A36" w:rsidP="00881A36">
      <w:pPr>
        <w:numPr>
          <w:ilvl w:val="1"/>
          <w:numId w:val="0"/>
        </w:numPr>
        <w:jc w:val="both"/>
        <w:rPr>
          <w:rFonts w:ascii="Garamond" w:hAnsi="Garamond"/>
          <w:color w:val="548DD4"/>
          <w:spacing w:val="15"/>
          <w:shd w:val="clear" w:color="auto" w:fill="FFFFFF"/>
        </w:rPr>
      </w:pPr>
      <w:r w:rsidRPr="005E3E34">
        <w:rPr>
          <w:rFonts w:ascii="Garamond" w:hAnsi="Garamond"/>
          <w:color w:val="548DD4"/>
          <w:spacing w:val="15"/>
          <w:shd w:val="clear" w:color="auto" w:fill="FFFFFF"/>
        </w:rPr>
        <w:t>LOKALNA SAMOUPRAVA</w:t>
      </w:r>
    </w:p>
    <w:p w14:paraId="6D41904C" w14:textId="159CA295" w:rsidR="00881A36" w:rsidRPr="005E3E34" w:rsidRDefault="00881A36" w:rsidP="00881A36">
      <w:pPr>
        <w:jc w:val="both"/>
        <w:rPr>
          <w:rFonts w:ascii="Cambria" w:hAnsi="Cambria" w:cstheme="minorHAnsi"/>
          <w:lang w:val="sr-Latn-RS"/>
        </w:rPr>
      </w:pPr>
      <w:r w:rsidRPr="005E3E34">
        <w:rPr>
          <w:rFonts w:ascii="Cambria" w:hAnsi="Cambria" w:cstheme="minorHAnsi"/>
          <w:b/>
          <w:lang w:val="sr-Latn-RS"/>
        </w:rPr>
        <w:t>Izvorni prihodi budžeta jedinica lokalne samouprave</w:t>
      </w:r>
      <w:r w:rsidRPr="005E3E34">
        <w:rPr>
          <w:rFonts w:ascii="Cambria" w:hAnsi="Cambria" w:cstheme="minorHAnsi"/>
          <w:lang w:val="sr-Latn-RS"/>
        </w:rPr>
        <w:t xml:space="preserve"> u periodu januar - </w:t>
      </w:r>
      <w:r>
        <w:rPr>
          <w:rFonts w:ascii="Cambria" w:hAnsi="Cambria" w:cstheme="minorHAnsi"/>
          <w:lang w:val="sr-Latn-RS"/>
        </w:rPr>
        <w:t>septembar</w:t>
      </w:r>
      <w:r w:rsidRPr="005E3E34">
        <w:rPr>
          <w:rFonts w:ascii="Cambria" w:hAnsi="Cambria" w:cstheme="minorHAnsi"/>
          <w:lang w:val="sr-Latn-RS"/>
        </w:rPr>
        <w:t xml:space="preserve"> 2024. godine iznosili su </w:t>
      </w:r>
      <w:r>
        <w:rPr>
          <w:rFonts w:ascii="Cambria" w:hAnsi="Cambria" w:cstheme="minorHAnsi"/>
          <w:lang w:val="sr-Latn-RS"/>
        </w:rPr>
        <w:t>306</w:t>
      </w:r>
      <w:r w:rsidRPr="005E3E34">
        <w:rPr>
          <w:rFonts w:ascii="Cambria" w:hAnsi="Cambria" w:cstheme="minorHAnsi"/>
          <w:lang w:val="sr-Latn-RS"/>
        </w:rPr>
        <w:t>,</w:t>
      </w:r>
      <w:r>
        <w:rPr>
          <w:rFonts w:ascii="Cambria" w:hAnsi="Cambria" w:cstheme="minorHAnsi"/>
          <w:lang w:val="sr-Latn-RS"/>
        </w:rPr>
        <w:t>2</w:t>
      </w:r>
      <w:r w:rsidRPr="005E3E34">
        <w:rPr>
          <w:rFonts w:ascii="Cambria" w:hAnsi="Cambria" w:cstheme="minorHAnsi"/>
          <w:lang w:val="sr-Latn-RS"/>
        </w:rPr>
        <w:t xml:space="preserve"> mil. € ili </w:t>
      </w:r>
      <w:r>
        <w:rPr>
          <w:rFonts w:ascii="Cambria" w:hAnsi="Cambria" w:cstheme="minorHAnsi"/>
          <w:lang w:val="sr-Latn-RS"/>
        </w:rPr>
        <w:t>4,</w:t>
      </w:r>
      <w:r w:rsidR="001822F7">
        <w:rPr>
          <w:rFonts w:ascii="Cambria" w:hAnsi="Cambria" w:cstheme="minorHAnsi"/>
          <w:lang w:val="sr-Latn-RS"/>
        </w:rPr>
        <w:t>2</w:t>
      </w:r>
      <w:r w:rsidRPr="005E3E34">
        <w:rPr>
          <w:rFonts w:ascii="Cambria" w:hAnsi="Cambria" w:cstheme="minorHAnsi"/>
          <w:lang w:val="sr-Latn-RS"/>
        </w:rPr>
        <w:t xml:space="preserve">% BDP-a i odnosu na ostvarene u istom periodu 2023. veći su za </w:t>
      </w:r>
      <w:r>
        <w:rPr>
          <w:rFonts w:ascii="Cambria" w:hAnsi="Cambria" w:cstheme="minorHAnsi"/>
          <w:lang w:val="sr-Latn-RS"/>
        </w:rPr>
        <w:t>46</w:t>
      </w:r>
      <w:r w:rsidRPr="005E3E34">
        <w:rPr>
          <w:rFonts w:ascii="Cambria" w:hAnsi="Cambria" w:cstheme="minorHAnsi"/>
          <w:lang w:val="sr-Latn-RS"/>
        </w:rPr>
        <w:t>,</w:t>
      </w:r>
      <w:r>
        <w:rPr>
          <w:rFonts w:ascii="Cambria" w:hAnsi="Cambria" w:cstheme="minorHAnsi"/>
          <w:lang w:val="sr-Latn-RS"/>
        </w:rPr>
        <w:t>3</w:t>
      </w:r>
      <w:r w:rsidRPr="005E3E34">
        <w:rPr>
          <w:rFonts w:ascii="Cambria" w:hAnsi="Cambria" w:cstheme="minorHAnsi"/>
          <w:lang w:val="sr-Latn-RS"/>
        </w:rPr>
        <w:t xml:space="preserve"> mil. € ili </w:t>
      </w:r>
      <w:r>
        <w:rPr>
          <w:rFonts w:ascii="Cambria" w:hAnsi="Cambria" w:cstheme="minorHAnsi"/>
          <w:lang w:val="sr-Latn-RS"/>
        </w:rPr>
        <w:t>17,8</w:t>
      </w:r>
      <w:r w:rsidRPr="005E3E34">
        <w:rPr>
          <w:rFonts w:ascii="Cambria" w:hAnsi="Cambria" w:cstheme="minorHAnsi"/>
          <w:lang w:val="sr-Latn-RS"/>
        </w:rPr>
        <w:t xml:space="preserve">%, dok su u odnosu na planirane </w:t>
      </w:r>
      <w:r>
        <w:rPr>
          <w:rFonts w:ascii="Cambria" w:hAnsi="Cambria" w:cstheme="minorHAnsi"/>
          <w:lang w:val="sr-Latn-RS"/>
        </w:rPr>
        <w:t>manji</w:t>
      </w:r>
      <w:r w:rsidRPr="005E3E34">
        <w:rPr>
          <w:rFonts w:ascii="Cambria" w:hAnsi="Cambria" w:cstheme="minorHAnsi"/>
          <w:lang w:val="sr-Latn-RS"/>
        </w:rPr>
        <w:t xml:space="preserve"> za </w:t>
      </w:r>
      <w:r>
        <w:rPr>
          <w:rFonts w:ascii="Cambria" w:hAnsi="Cambria" w:cstheme="minorHAnsi"/>
          <w:lang w:val="sr-Latn-RS"/>
        </w:rPr>
        <w:t>12</w:t>
      </w:r>
      <w:r w:rsidRPr="005E3E34">
        <w:rPr>
          <w:rFonts w:ascii="Cambria" w:hAnsi="Cambria" w:cstheme="minorHAnsi"/>
          <w:lang w:val="sr-Latn-RS"/>
        </w:rPr>
        <w:t>,</w:t>
      </w:r>
      <w:r>
        <w:rPr>
          <w:rFonts w:ascii="Cambria" w:hAnsi="Cambria" w:cstheme="minorHAnsi"/>
          <w:lang w:val="sr-Latn-RS"/>
        </w:rPr>
        <w:t>1</w:t>
      </w:r>
      <w:r w:rsidRPr="005E3E34">
        <w:rPr>
          <w:rFonts w:ascii="Cambria" w:hAnsi="Cambria" w:cstheme="minorHAnsi"/>
          <w:lang w:val="sr-Latn-RS"/>
        </w:rPr>
        <w:t xml:space="preserve"> mil. € ili </w:t>
      </w:r>
      <w:r>
        <w:rPr>
          <w:rFonts w:ascii="Cambria" w:hAnsi="Cambria" w:cstheme="minorHAnsi"/>
          <w:lang w:val="sr-Latn-RS"/>
        </w:rPr>
        <w:t>3</w:t>
      </w:r>
      <w:r w:rsidRPr="005E3E34">
        <w:rPr>
          <w:rFonts w:ascii="Cambria" w:hAnsi="Cambria" w:cstheme="minorHAnsi"/>
          <w:lang w:val="sr-Latn-RS"/>
        </w:rPr>
        <w:t>,</w:t>
      </w:r>
      <w:r>
        <w:rPr>
          <w:rFonts w:ascii="Cambria" w:hAnsi="Cambria" w:cstheme="minorHAnsi"/>
          <w:lang w:val="sr-Latn-RS"/>
        </w:rPr>
        <w:t>8</w:t>
      </w:r>
      <w:r w:rsidRPr="005E3E34">
        <w:rPr>
          <w:rFonts w:ascii="Cambria" w:hAnsi="Cambria" w:cstheme="minorHAnsi"/>
          <w:lang w:val="sr-Latn-RS"/>
        </w:rPr>
        <w:t xml:space="preserve">%.  </w:t>
      </w:r>
    </w:p>
    <w:p w14:paraId="0749AECC" w14:textId="77777777" w:rsidR="00881A36" w:rsidRPr="005E3E34" w:rsidRDefault="00881A36" w:rsidP="00881A36">
      <w:pPr>
        <w:jc w:val="both"/>
        <w:rPr>
          <w:rFonts w:ascii="Cambria" w:hAnsi="Cambria" w:cstheme="minorHAnsi"/>
          <w:lang w:val="sr-Latn-RS"/>
        </w:rPr>
      </w:pPr>
      <w:r w:rsidRPr="005E3E34">
        <w:rPr>
          <w:rFonts w:ascii="Cambria" w:hAnsi="Cambria" w:cstheme="minorHAnsi"/>
          <w:b/>
          <w:lang w:val="sr-Latn-RS"/>
        </w:rPr>
        <w:t>Izdaci budžeta lokalne samouprave</w:t>
      </w:r>
      <w:r w:rsidRPr="005E3E34">
        <w:rPr>
          <w:rFonts w:ascii="Cambria" w:hAnsi="Cambria" w:cstheme="minorHAnsi"/>
          <w:lang w:val="sr-Latn-RS"/>
        </w:rPr>
        <w:t xml:space="preserve"> u periodu januar - </w:t>
      </w:r>
      <w:r>
        <w:rPr>
          <w:rFonts w:ascii="Cambria" w:hAnsi="Cambria" w:cstheme="minorHAnsi"/>
          <w:lang w:val="sr-Latn-RS"/>
        </w:rPr>
        <w:t>septembar</w:t>
      </w:r>
      <w:r w:rsidRPr="005E3E34">
        <w:rPr>
          <w:rFonts w:ascii="Cambria" w:hAnsi="Cambria" w:cstheme="minorHAnsi"/>
          <w:lang w:val="sr-Latn-RS"/>
        </w:rPr>
        <w:t xml:space="preserve"> 2024. godine iznosili su </w:t>
      </w:r>
      <w:r>
        <w:rPr>
          <w:rFonts w:ascii="Cambria" w:hAnsi="Cambria" w:cstheme="minorHAnsi"/>
          <w:lang w:val="sr-Latn-RS"/>
        </w:rPr>
        <w:t>275</w:t>
      </w:r>
      <w:r w:rsidRPr="005E3E34">
        <w:rPr>
          <w:rFonts w:ascii="Cambria" w:hAnsi="Cambria" w:cstheme="minorHAnsi"/>
          <w:lang w:val="sr-Latn-RS"/>
        </w:rPr>
        <w:t>,</w:t>
      </w:r>
      <w:r>
        <w:rPr>
          <w:rFonts w:ascii="Cambria" w:hAnsi="Cambria" w:cstheme="minorHAnsi"/>
          <w:lang w:val="sr-Latn-RS"/>
        </w:rPr>
        <w:t>1</w:t>
      </w:r>
      <w:r w:rsidRPr="005E3E34">
        <w:rPr>
          <w:rFonts w:ascii="Cambria" w:hAnsi="Cambria" w:cstheme="minorHAnsi"/>
          <w:lang w:val="sr-Latn-RS"/>
        </w:rPr>
        <w:t xml:space="preserve"> mil. € </w:t>
      </w:r>
      <w:r>
        <w:rPr>
          <w:rFonts w:ascii="Cambria" w:hAnsi="Cambria" w:cstheme="minorHAnsi"/>
          <w:lang w:val="sr-Latn-RS"/>
        </w:rPr>
        <w:t>i</w:t>
      </w:r>
      <w:r w:rsidRPr="005E3E34">
        <w:rPr>
          <w:rFonts w:ascii="Cambria" w:hAnsi="Cambria" w:cstheme="minorHAnsi"/>
          <w:lang w:val="sr-Latn-RS"/>
        </w:rPr>
        <w:t xml:space="preserve"> u odnosu na planirane</w:t>
      </w:r>
      <w:r>
        <w:rPr>
          <w:rFonts w:ascii="Cambria" w:hAnsi="Cambria" w:cstheme="minorHAnsi"/>
          <w:lang w:val="sr-Latn-RS"/>
        </w:rPr>
        <w:t xml:space="preserve"> manji su za 28</w:t>
      </w:r>
      <w:r w:rsidRPr="005E3E34">
        <w:rPr>
          <w:rFonts w:ascii="Cambria" w:hAnsi="Cambria" w:cstheme="minorHAnsi"/>
          <w:lang w:val="sr-Latn-RS"/>
        </w:rPr>
        <w:t>,</w:t>
      </w:r>
      <w:r>
        <w:rPr>
          <w:rFonts w:ascii="Cambria" w:hAnsi="Cambria" w:cstheme="minorHAnsi"/>
          <w:lang w:val="sr-Latn-RS"/>
        </w:rPr>
        <w:t>3</w:t>
      </w:r>
      <w:r w:rsidRPr="005E3E34">
        <w:rPr>
          <w:rFonts w:ascii="Cambria" w:hAnsi="Cambria" w:cstheme="minorHAnsi"/>
          <w:lang w:val="sr-Latn-RS"/>
        </w:rPr>
        <w:t xml:space="preserve"> mil. € ili </w:t>
      </w:r>
      <w:r>
        <w:rPr>
          <w:rFonts w:ascii="Cambria" w:hAnsi="Cambria" w:cstheme="minorHAnsi"/>
          <w:lang w:val="sr-Latn-RS"/>
        </w:rPr>
        <w:t>9</w:t>
      </w:r>
      <w:r w:rsidRPr="005E3E34">
        <w:rPr>
          <w:rFonts w:ascii="Cambria" w:hAnsi="Cambria" w:cstheme="minorHAnsi"/>
          <w:lang w:val="sr-Latn-RS"/>
        </w:rPr>
        <w:t>,</w:t>
      </w:r>
      <w:r>
        <w:rPr>
          <w:rFonts w:ascii="Cambria" w:hAnsi="Cambria" w:cstheme="minorHAnsi"/>
          <w:lang w:val="sr-Latn-RS"/>
        </w:rPr>
        <w:t>3</w:t>
      </w:r>
      <w:r w:rsidRPr="005E3E34">
        <w:rPr>
          <w:rFonts w:ascii="Cambria" w:hAnsi="Cambria" w:cstheme="minorHAnsi"/>
          <w:lang w:val="sr-Latn-RS"/>
        </w:rPr>
        <w:t xml:space="preserve">%, dok su u odnosu na uporedni period 2023. godine veći za </w:t>
      </w:r>
      <w:r>
        <w:rPr>
          <w:rFonts w:ascii="Cambria" w:hAnsi="Cambria" w:cstheme="minorHAnsi"/>
          <w:lang w:val="sr-Latn-RS"/>
        </w:rPr>
        <w:t>51</w:t>
      </w:r>
      <w:r w:rsidRPr="005E3E34">
        <w:rPr>
          <w:rFonts w:ascii="Cambria" w:hAnsi="Cambria" w:cstheme="minorHAnsi"/>
          <w:lang w:val="sr-Latn-RS"/>
        </w:rPr>
        <w:t>,</w:t>
      </w:r>
      <w:r>
        <w:rPr>
          <w:rFonts w:ascii="Cambria" w:hAnsi="Cambria" w:cstheme="minorHAnsi"/>
          <w:lang w:val="sr-Latn-RS"/>
        </w:rPr>
        <w:t>3</w:t>
      </w:r>
      <w:r w:rsidRPr="005E3E34">
        <w:rPr>
          <w:rFonts w:ascii="Cambria" w:hAnsi="Cambria" w:cstheme="minorHAnsi"/>
          <w:lang w:val="sr-Latn-RS"/>
        </w:rPr>
        <w:t xml:space="preserve"> mil. € ili </w:t>
      </w:r>
      <w:r>
        <w:rPr>
          <w:rFonts w:ascii="Cambria" w:hAnsi="Cambria" w:cstheme="minorHAnsi"/>
          <w:lang w:val="sr-Latn-RS"/>
        </w:rPr>
        <w:t>22</w:t>
      </w:r>
      <w:r w:rsidRPr="005E3E34">
        <w:rPr>
          <w:rFonts w:ascii="Cambria" w:hAnsi="Cambria" w:cstheme="minorHAnsi"/>
          <w:lang w:val="sr-Latn-RS"/>
        </w:rPr>
        <w:t>,</w:t>
      </w:r>
      <w:r>
        <w:rPr>
          <w:rFonts w:ascii="Cambria" w:hAnsi="Cambria" w:cstheme="minorHAnsi"/>
          <w:lang w:val="sr-Latn-RS"/>
        </w:rPr>
        <w:t>9</w:t>
      </w:r>
      <w:r w:rsidRPr="005E3E34">
        <w:rPr>
          <w:rFonts w:ascii="Cambria" w:hAnsi="Cambria" w:cstheme="minorHAnsi"/>
          <w:lang w:val="sr-Latn-RS"/>
        </w:rPr>
        <w:t xml:space="preserve">%. </w:t>
      </w:r>
    </w:p>
    <w:p w14:paraId="38C04D36" w14:textId="0A2C0FF0" w:rsidR="00670373" w:rsidRPr="009B17DF" w:rsidRDefault="00881A36" w:rsidP="009B17DF">
      <w:pPr>
        <w:jc w:val="both"/>
        <w:rPr>
          <w:rFonts w:ascii="Cambria" w:hAnsi="Cambria" w:cstheme="minorHAnsi"/>
          <w:lang w:val="sr-Latn-RS"/>
        </w:rPr>
      </w:pPr>
      <w:r w:rsidRPr="005E3E34">
        <w:rPr>
          <w:rFonts w:ascii="Cambria" w:hAnsi="Cambria" w:cstheme="minorHAnsi"/>
          <w:lang w:val="sr-Latn-RS"/>
        </w:rPr>
        <w:t xml:space="preserve">U </w:t>
      </w:r>
      <w:r>
        <w:rPr>
          <w:rFonts w:ascii="Cambria" w:hAnsi="Cambria" w:cstheme="minorHAnsi"/>
          <w:lang w:val="sr-Latn-RS"/>
        </w:rPr>
        <w:t>trećem</w:t>
      </w:r>
      <w:r w:rsidRPr="005E3E34">
        <w:rPr>
          <w:rFonts w:ascii="Cambria" w:hAnsi="Cambria" w:cstheme="minorHAnsi"/>
          <w:lang w:val="sr-Latn-RS"/>
        </w:rPr>
        <w:t xml:space="preserve"> kvartalu 2024. godine zabilježen je </w:t>
      </w:r>
      <w:r w:rsidRPr="005E3E34">
        <w:rPr>
          <w:rFonts w:ascii="Cambria" w:hAnsi="Cambria" w:cstheme="minorHAnsi"/>
          <w:b/>
          <w:lang w:val="sr-Latn-RS"/>
        </w:rPr>
        <w:t>suficit lokalne samouprave</w:t>
      </w:r>
      <w:r w:rsidRPr="005E3E34">
        <w:rPr>
          <w:rFonts w:ascii="Cambria" w:hAnsi="Cambria" w:cstheme="minorHAnsi"/>
          <w:lang w:val="sr-Latn-RS"/>
        </w:rPr>
        <w:t xml:space="preserve"> u iznosu od </w:t>
      </w:r>
      <w:r>
        <w:rPr>
          <w:rFonts w:ascii="Cambria" w:hAnsi="Cambria" w:cstheme="minorHAnsi"/>
          <w:lang w:val="sr-Latn-RS"/>
        </w:rPr>
        <w:t>31</w:t>
      </w:r>
      <w:r w:rsidRPr="005E3E34">
        <w:rPr>
          <w:rFonts w:ascii="Cambria" w:hAnsi="Cambria" w:cstheme="minorHAnsi"/>
          <w:lang w:val="sr-Latn-RS"/>
        </w:rPr>
        <w:t>,</w:t>
      </w:r>
      <w:r>
        <w:rPr>
          <w:rFonts w:ascii="Cambria" w:hAnsi="Cambria" w:cstheme="minorHAnsi"/>
          <w:lang w:val="sr-Latn-RS"/>
        </w:rPr>
        <w:t>1</w:t>
      </w:r>
      <w:r w:rsidRPr="005E3E34">
        <w:rPr>
          <w:rFonts w:ascii="Cambria" w:hAnsi="Cambria" w:cstheme="minorHAnsi"/>
          <w:lang w:val="sr-Latn-RS"/>
        </w:rPr>
        <w:t xml:space="preserve"> mil. €.</w:t>
      </w:r>
    </w:p>
    <w:sectPr w:rsidR="00670373" w:rsidRPr="009B1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71265" w14:textId="77777777" w:rsidR="00E912C7" w:rsidRDefault="00E912C7" w:rsidP="005539C6">
      <w:pPr>
        <w:spacing w:after="0" w:line="240" w:lineRule="auto"/>
      </w:pPr>
      <w:r>
        <w:separator/>
      </w:r>
    </w:p>
  </w:endnote>
  <w:endnote w:type="continuationSeparator" w:id="0">
    <w:p w14:paraId="15CEF5C6" w14:textId="77777777" w:rsidR="00E912C7" w:rsidRDefault="00E912C7" w:rsidP="0055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78672" w14:textId="77777777" w:rsidR="00E912C7" w:rsidRDefault="00E912C7" w:rsidP="005539C6">
      <w:pPr>
        <w:spacing w:after="0" w:line="240" w:lineRule="auto"/>
      </w:pPr>
      <w:r>
        <w:separator/>
      </w:r>
    </w:p>
  </w:footnote>
  <w:footnote w:type="continuationSeparator" w:id="0">
    <w:p w14:paraId="5D0093FA" w14:textId="77777777" w:rsidR="00E912C7" w:rsidRDefault="00E912C7" w:rsidP="0055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A738F"/>
    <w:multiLevelType w:val="hybridMultilevel"/>
    <w:tmpl w:val="1E089F3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C3929"/>
    <w:multiLevelType w:val="hybridMultilevel"/>
    <w:tmpl w:val="F68CF80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39C6"/>
    <w:multiLevelType w:val="hybridMultilevel"/>
    <w:tmpl w:val="4A2A858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E197A"/>
    <w:multiLevelType w:val="hybridMultilevel"/>
    <w:tmpl w:val="41908E20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835B6"/>
    <w:multiLevelType w:val="hybridMultilevel"/>
    <w:tmpl w:val="A0F4390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80713"/>
    <w:multiLevelType w:val="hybridMultilevel"/>
    <w:tmpl w:val="3390A4C6"/>
    <w:lvl w:ilvl="0" w:tplc="61685CAE">
      <w:start w:val="2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3E13"/>
    <w:multiLevelType w:val="hybridMultilevel"/>
    <w:tmpl w:val="50205D0A"/>
    <w:lvl w:ilvl="0" w:tplc="7D98BA8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078515">
    <w:abstractNumId w:val="6"/>
  </w:num>
  <w:num w:numId="2" w16cid:durableId="979312460">
    <w:abstractNumId w:val="1"/>
  </w:num>
  <w:num w:numId="3" w16cid:durableId="1932398276">
    <w:abstractNumId w:val="0"/>
  </w:num>
  <w:num w:numId="4" w16cid:durableId="1250116707">
    <w:abstractNumId w:val="5"/>
  </w:num>
  <w:num w:numId="5" w16cid:durableId="818743">
    <w:abstractNumId w:val="2"/>
  </w:num>
  <w:num w:numId="6" w16cid:durableId="1583221268">
    <w:abstractNumId w:val="4"/>
  </w:num>
  <w:num w:numId="7" w16cid:durableId="1198664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C7"/>
    <w:rsid w:val="00002CA1"/>
    <w:rsid w:val="00005D36"/>
    <w:rsid w:val="00006BBB"/>
    <w:rsid w:val="000074D7"/>
    <w:rsid w:val="00007A40"/>
    <w:rsid w:val="00007DB9"/>
    <w:rsid w:val="00010CE2"/>
    <w:rsid w:val="0001341B"/>
    <w:rsid w:val="000171F7"/>
    <w:rsid w:val="0002025C"/>
    <w:rsid w:val="00021BC9"/>
    <w:rsid w:val="00022DD7"/>
    <w:rsid w:val="00026251"/>
    <w:rsid w:val="000268DE"/>
    <w:rsid w:val="00026E99"/>
    <w:rsid w:val="000275A7"/>
    <w:rsid w:val="00027D70"/>
    <w:rsid w:val="0003448F"/>
    <w:rsid w:val="00037238"/>
    <w:rsid w:val="00037E80"/>
    <w:rsid w:val="00037F0A"/>
    <w:rsid w:val="00041116"/>
    <w:rsid w:val="00041B04"/>
    <w:rsid w:val="00043279"/>
    <w:rsid w:val="00045942"/>
    <w:rsid w:val="00045D79"/>
    <w:rsid w:val="00046F4B"/>
    <w:rsid w:val="00047B63"/>
    <w:rsid w:val="000501C9"/>
    <w:rsid w:val="00051E94"/>
    <w:rsid w:val="00052525"/>
    <w:rsid w:val="00061496"/>
    <w:rsid w:val="0006284F"/>
    <w:rsid w:val="000640E2"/>
    <w:rsid w:val="00064F69"/>
    <w:rsid w:val="00065C94"/>
    <w:rsid w:val="00065E0D"/>
    <w:rsid w:val="00071016"/>
    <w:rsid w:val="00080CAB"/>
    <w:rsid w:val="00080FB1"/>
    <w:rsid w:val="000816C7"/>
    <w:rsid w:val="00081CC3"/>
    <w:rsid w:val="00083959"/>
    <w:rsid w:val="00084DAA"/>
    <w:rsid w:val="000853CA"/>
    <w:rsid w:val="0008737F"/>
    <w:rsid w:val="000A0E42"/>
    <w:rsid w:val="000A212A"/>
    <w:rsid w:val="000A22A0"/>
    <w:rsid w:val="000B26F4"/>
    <w:rsid w:val="000B32F3"/>
    <w:rsid w:val="000B366D"/>
    <w:rsid w:val="000B52AF"/>
    <w:rsid w:val="000B7DAE"/>
    <w:rsid w:val="000C7F89"/>
    <w:rsid w:val="000D1050"/>
    <w:rsid w:val="000D1E71"/>
    <w:rsid w:val="000D29FB"/>
    <w:rsid w:val="000D3509"/>
    <w:rsid w:val="000D36FC"/>
    <w:rsid w:val="000D67A8"/>
    <w:rsid w:val="000D6B3D"/>
    <w:rsid w:val="000D7116"/>
    <w:rsid w:val="000E2675"/>
    <w:rsid w:val="000E2994"/>
    <w:rsid w:val="000E6B54"/>
    <w:rsid w:val="000F17E9"/>
    <w:rsid w:val="000F2621"/>
    <w:rsid w:val="000F2C1A"/>
    <w:rsid w:val="000F4226"/>
    <w:rsid w:val="000F69AB"/>
    <w:rsid w:val="000F7A47"/>
    <w:rsid w:val="001007D3"/>
    <w:rsid w:val="001020A6"/>
    <w:rsid w:val="0010239F"/>
    <w:rsid w:val="00103BF2"/>
    <w:rsid w:val="00104059"/>
    <w:rsid w:val="001109BB"/>
    <w:rsid w:val="001126EE"/>
    <w:rsid w:val="00112D0E"/>
    <w:rsid w:val="00123D81"/>
    <w:rsid w:val="00126322"/>
    <w:rsid w:val="00126EB9"/>
    <w:rsid w:val="001321BB"/>
    <w:rsid w:val="001325F1"/>
    <w:rsid w:val="00133167"/>
    <w:rsid w:val="001355E0"/>
    <w:rsid w:val="001358EF"/>
    <w:rsid w:val="001365C3"/>
    <w:rsid w:val="001421B2"/>
    <w:rsid w:val="00145055"/>
    <w:rsid w:val="001460C4"/>
    <w:rsid w:val="00152005"/>
    <w:rsid w:val="00152ACC"/>
    <w:rsid w:val="00154D7A"/>
    <w:rsid w:val="00157BCE"/>
    <w:rsid w:val="00162C3F"/>
    <w:rsid w:val="00164216"/>
    <w:rsid w:val="00165265"/>
    <w:rsid w:val="00166051"/>
    <w:rsid w:val="00170760"/>
    <w:rsid w:val="001725F0"/>
    <w:rsid w:val="0017388D"/>
    <w:rsid w:val="00175484"/>
    <w:rsid w:val="001822F7"/>
    <w:rsid w:val="00184E48"/>
    <w:rsid w:val="0018700E"/>
    <w:rsid w:val="00187EC0"/>
    <w:rsid w:val="00193F68"/>
    <w:rsid w:val="0019596A"/>
    <w:rsid w:val="00196191"/>
    <w:rsid w:val="001A167B"/>
    <w:rsid w:val="001A2304"/>
    <w:rsid w:val="001A6FDC"/>
    <w:rsid w:val="001B04B9"/>
    <w:rsid w:val="001B1CA6"/>
    <w:rsid w:val="001B28B9"/>
    <w:rsid w:val="001B5492"/>
    <w:rsid w:val="001C23C1"/>
    <w:rsid w:val="001C2909"/>
    <w:rsid w:val="001D2EBE"/>
    <w:rsid w:val="001D3C18"/>
    <w:rsid w:val="001D64ED"/>
    <w:rsid w:val="001D6984"/>
    <w:rsid w:val="001D785F"/>
    <w:rsid w:val="001E2C15"/>
    <w:rsid w:val="001E2D1A"/>
    <w:rsid w:val="001E393A"/>
    <w:rsid w:val="001E5765"/>
    <w:rsid w:val="001E742A"/>
    <w:rsid w:val="001E7E59"/>
    <w:rsid w:val="001F01D5"/>
    <w:rsid w:val="001F12C2"/>
    <w:rsid w:val="001F27EE"/>
    <w:rsid w:val="001F43C2"/>
    <w:rsid w:val="001F4BE9"/>
    <w:rsid w:val="002011D4"/>
    <w:rsid w:val="002068EB"/>
    <w:rsid w:val="00212FB5"/>
    <w:rsid w:val="00215787"/>
    <w:rsid w:val="00215C9E"/>
    <w:rsid w:val="00217917"/>
    <w:rsid w:val="00220B0D"/>
    <w:rsid w:val="00221465"/>
    <w:rsid w:val="00221600"/>
    <w:rsid w:val="0023009E"/>
    <w:rsid w:val="00230940"/>
    <w:rsid w:val="002329E4"/>
    <w:rsid w:val="002355D3"/>
    <w:rsid w:val="0023755D"/>
    <w:rsid w:val="00237988"/>
    <w:rsid w:val="0024039A"/>
    <w:rsid w:val="0024055E"/>
    <w:rsid w:val="002419C7"/>
    <w:rsid w:val="002431D3"/>
    <w:rsid w:val="00245DC3"/>
    <w:rsid w:val="00247953"/>
    <w:rsid w:val="002516E5"/>
    <w:rsid w:val="0026165E"/>
    <w:rsid w:val="00261680"/>
    <w:rsid w:val="002621E0"/>
    <w:rsid w:val="00262E17"/>
    <w:rsid w:val="002634AE"/>
    <w:rsid w:val="00266D70"/>
    <w:rsid w:val="002675FE"/>
    <w:rsid w:val="00273EE0"/>
    <w:rsid w:val="00274588"/>
    <w:rsid w:val="00274F4B"/>
    <w:rsid w:val="00276E5D"/>
    <w:rsid w:val="0028143D"/>
    <w:rsid w:val="002818BD"/>
    <w:rsid w:val="00284477"/>
    <w:rsid w:val="00284AC8"/>
    <w:rsid w:val="002866DC"/>
    <w:rsid w:val="002872ED"/>
    <w:rsid w:val="00291FAC"/>
    <w:rsid w:val="002971C1"/>
    <w:rsid w:val="002A036E"/>
    <w:rsid w:val="002A06FB"/>
    <w:rsid w:val="002A37B6"/>
    <w:rsid w:val="002A4AC8"/>
    <w:rsid w:val="002A4D7B"/>
    <w:rsid w:val="002B0678"/>
    <w:rsid w:val="002B1BCF"/>
    <w:rsid w:val="002B3681"/>
    <w:rsid w:val="002B4224"/>
    <w:rsid w:val="002B4B4C"/>
    <w:rsid w:val="002B6372"/>
    <w:rsid w:val="002C1009"/>
    <w:rsid w:val="002C449C"/>
    <w:rsid w:val="002C5EF3"/>
    <w:rsid w:val="002C7346"/>
    <w:rsid w:val="002C7867"/>
    <w:rsid w:val="002D1671"/>
    <w:rsid w:val="002D1AE2"/>
    <w:rsid w:val="002D51A3"/>
    <w:rsid w:val="002D679F"/>
    <w:rsid w:val="002D6EA8"/>
    <w:rsid w:val="002E417B"/>
    <w:rsid w:val="002E4C99"/>
    <w:rsid w:val="002E76D6"/>
    <w:rsid w:val="002E7A78"/>
    <w:rsid w:val="002F148D"/>
    <w:rsid w:val="002F29D6"/>
    <w:rsid w:val="002F5D08"/>
    <w:rsid w:val="002F63E3"/>
    <w:rsid w:val="0030254C"/>
    <w:rsid w:val="003039FE"/>
    <w:rsid w:val="00305A1D"/>
    <w:rsid w:val="00305A3A"/>
    <w:rsid w:val="00313D79"/>
    <w:rsid w:val="003149B8"/>
    <w:rsid w:val="00320435"/>
    <w:rsid w:val="00320B48"/>
    <w:rsid w:val="0032360C"/>
    <w:rsid w:val="00332FE1"/>
    <w:rsid w:val="00333E2D"/>
    <w:rsid w:val="0033473B"/>
    <w:rsid w:val="00334E1B"/>
    <w:rsid w:val="00335DD6"/>
    <w:rsid w:val="00336B21"/>
    <w:rsid w:val="003436DC"/>
    <w:rsid w:val="00347D33"/>
    <w:rsid w:val="00356E53"/>
    <w:rsid w:val="003625AD"/>
    <w:rsid w:val="00364C83"/>
    <w:rsid w:val="003709BB"/>
    <w:rsid w:val="00371446"/>
    <w:rsid w:val="0037379F"/>
    <w:rsid w:val="00381EEC"/>
    <w:rsid w:val="00382C9F"/>
    <w:rsid w:val="0038365C"/>
    <w:rsid w:val="0039206C"/>
    <w:rsid w:val="00395619"/>
    <w:rsid w:val="0039591F"/>
    <w:rsid w:val="003971C0"/>
    <w:rsid w:val="003971EF"/>
    <w:rsid w:val="003A0C91"/>
    <w:rsid w:val="003A1A73"/>
    <w:rsid w:val="003A2E12"/>
    <w:rsid w:val="003A303F"/>
    <w:rsid w:val="003A4339"/>
    <w:rsid w:val="003A6423"/>
    <w:rsid w:val="003A7675"/>
    <w:rsid w:val="003B2A25"/>
    <w:rsid w:val="003B2E06"/>
    <w:rsid w:val="003B68ED"/>
    <w:rsid w:val="003B6F6D"/>
    <w:rsid w:val="003B780F"/>
    <w:rsid w:val="003C0DC8"/>
    <w:rsid w:val="003C2C6D"/>
    <w:rsid w:val="003C4180"/>
    <w:rsid w:val="003C4F7B"/>
    <w:rsid w:val="003D0441"/>
    <w:rsid w:val="003D274D"/>
    <w:rsid w:val="003D4CDB"/>
    <w:rsid w:val="003D6E25"/>
    <w:rsid w:val="003E1B0F"/>
    <w:rsid w:val="003E209A"/>
    <w:rsid w:val="003E5C91"/>
    <w:rsid w:val="003E5F00"/>
    <w:rsid w:val="003E652D"/>
    <w:rsid w:val="003F7829"/>
    <w:rsid w:val="00401070"/>
    <w:rsid w:val="004071D9"/>
    <w:rsid w:val="0041095A"/>
    <w:rsid w:val="004124DB"/>
    <w:rsid w:val="00412AA6"/>
    <w:rsid w:val="0041540A"/>
    <w:rsid w:val="0042055A"/>
    <w:rsid w:val="004216F0"/>
    <w:rsid w:val="00422E10"/>
    <w:rsid w:val="0042343B"/>
    <w:rsid w:val="00423CD3"/>
    <w:rsid w:val="00424DE2"/>
    <w:rsid w:val="0042557D"/>
    <w:rsid w:val="00425A3F"/>
    <w:rsid w:val="00426D61"/>
    <w:rsid w:val="00433531"/>
    <w:rsid w:val="00436759"/>
    <w:rsid w:val="00436C06"/>
    <w:rsid w:val="00440DEA"/>
    <w:rsid w:val="00441D18"/>
    <w:rsid w:val="00441DCD"/>
    <w:rsid w:val="00444C98"/>
    <w:rsid w:val="0044641B"/>
    <w:rsid w:val="00452AEB"/>
    <w:rsid w:val="004543CF"/>
    <w:rsid w:val="00457629"/>
    <w:rsid w:val="00457E06"/>
    <w:rsid w:val="00461FB1"/>
    <w:rsid w:val="00465725"/>
    <w:rsid w:val="00473324"/>
    <w:rsid w:val="00473387"/>
    <w:rsid w:val="0048100D"/>
    <w:rsid w:val="004817B1"/>
    <w:rsid w:val="00483DFD"/>
    <w:rsid w:val="0048435D"/>
    <w:rsid w:val="004858A4"/>
    <w:rsid w:val="00486F03"/>
    <w:rsid w:val="00487145"/>
    <w:rsid w:val="00487E70"/>
    <w:rsid w:val="004901CA"/>
    <w:rsid w:val="00491596"/>
    <w:rsid w:val="004917A4"/>
    <w:rsid w:val="00493929"/>
    <w:rsid w:val="00495DB8"/>
    <w:rsid w:val="004A01E1"/>
    <w:rsid w:val="004A0430"/>
    <w:rsid w:val="004A1669"/>
    <w:rsid w:val="004B0889"/>
    <w:rsid w:val="004B2A3E"/>
    <w:rsid w:val="004B30A1"/>
    <w:rsid w:val="004B33F3"/>
    <w:rsid w:val="004B3D7F"/>
    <w:rsid w:val="004C14B4"/>
    <w:rsid w:val="004C14E6"/>
    <w:rsid w:val="004C42E0"/>
    <w:rsid w:val="004C443A"/>
    <w:rsid w:val="004C5D7A"/>
    <w:rsid w:val="004D21F0"/>
    <w:rsid w:val="004D33EE"/>
    <w:rsid w:val="004D7152"/>
    <w:rsid w:val="004D7F4F"/>
    <w:rsid w:val="004D7FE2"/>
    <w:rsid w:val="004E0711"/>
    <w:rsid w:val="004E105A"/>
    <w:rsid w:val="004E2C01"/>
    <w:rsid w:val="004E5066"/>
    <w:rsid w:val="004E531E"/>
    <w:rsid w:val="004F1201"/>
    <w:rsid w:val="004F22F5"/>
    <w:rsid w:val="004F348C"/>
    <w:rsid w:val="00500DC1"/>
    <w:rsid w:val="00502357"/>
    <w:rsid w:val="00504DED"/>
    <w:rsid w:val="00506B6B"/>
    <w:rsid w:val="00506CBA"/>
    <w:rsid w:val="00507C64"/>
    <w:rsid w:val="00507EDF"/>
    <w:rsid w:val="00510534"/>
    <w:rsid w:val="005123CF"/>
    <w:rsid w:val="005153A4"/>
    <w:rsid w:val="00515D97"/>
    <w:rsid w:val="00515E8A"/>
    <w:rsid w:val="00522ED8"/>
    <w:rsid w:val="00523064"/>
    <w:rsid w:val="00527A5D"/>
    <w:rsid w:val="0053153F"/>
    <w:rsid w:val="005332F8"/>
    <w:rsid w:val="00535B9F"/>
    <w:rsid w:val="00536682"/>
    <w:rsid w:val="00536966"/>
    <w:rsid w:val="00541108"/>
    <w:rsid w:val="00542B8A"/>
    <w:rsid w:val="005436CC"/>
    <w:rsid w:val="00547997"/>
    <w:rsid w:val="005539C6"/>
    <w:rsid w:val="00555587"/>
    <w:rsid w:val="005640B2"/>
    <w:rsid w:val="00565230"/>
    <w:rsid w:val="00565367"/>
    <w:rsid w:val="00566DA0"/>
    <w:rsid w:val="00567898"/>
    <w:rsid w:val="0057312A"/>
    <w:rsid w:val="00576147"/>
    <w:rsid w:val="0057692E"/>
    <w:rsid w:val="00577A53"/>
    <w:rsid w:val="00581F4F"/>
    <w:rsid w:val="00585804"/>
    <w:rsid w:val="005866A2"/>
    <w:rsid w:val="005867FE"/>
    <w:rsid w:val="00586DD6"/>
    <w:rsid w:val="0058786E"/>
    <w:rsid w:val="005916F2"/>
    <w:rsid w:val="00591BD5"/>
    <w:rsid w:val="005950C1"/>
    <w:rsid w:val="005974D2"/>
    <w:rsid w:val="005A14AC"/>
    <w:rsid w:val="005A48AA"/>
    <w:rsid w:val="005B0D55"/>
    <w:rsid w:val="005B1761"/>
    <w:rsid w:val="005B5C3F"/>
    <w:rsid w:val="005C1722"/>
    <w:rsid w:val="005C3668"/>
    <w:rsid w:val="005C436D"/>
    <w:rsid w:val="005C480A"/>
    <w:rsid w:val="005C61F1"/>
    <w:rsid w:val="005D10B4"/>
    <w:rsid w:val="005D250C"/>
    <w:rsid w:val="005D279C"/>
    <w:rsid w:val="005D45B9"/>
    <w:rsid w:val="005D66C9"/>
    <w:rsid w:val="005E03C7"/>
    <w:rsid w:val="005E2048"/>
    <w:rsid w:val="005E2CC7"/>
    <w:rsid w:val="005E390D"/>
    <w:rsid w:val="005E3E34"/>
    <w:rsid w:val="005F01DE"/>
    <w:rsid w:val="005F515F"/>
    <w:rsid w:val="005F5C2C"/>
    <w:rsid w:val="005F5E81"/>
    <w:rsid w:val="005F77D3"/>
    <w:rsid w:val="00602893"/>
    <w:rsid w:val="006131DC"/>
    <w:rsid w:val="0061402F"/>
    <w:rsid w:val="0061770D"/>
    <w:rsid w:val="00621EA2"/>
    <w:rsid w:val="00623FD2"/>
    <w:rsid w:val="00624FBD"/>
    <w:rsid w:val="00626233"/>
    <w:rsid w:val="006269F0"/>
    <w:rsid w:val="00631259"/>
    <w:rsid w:val="00633723"/>
    <w:rsid w:val="00636D0A"/>
    <w:rsid w:val="00637BBE"/>
    <w:rsid w:val="0064042E"/>
    <w:rsid w:val="00640C4B"/>
    <w:rsid w:val="00641063"/>
    <w:rsid w:val="00641B82"/>
    <w:rsid w:val="00643027"/>
    <w:rsid w:val="006431DF"/>
    <w:rsid w:val="00644ECB"/>
    <w:rsid w:val="006519DC"/>
    <w:rsid w:val="00652352"/>
    <w:rsid w:val="00653DCB"/>
    <w:rsid w:val="006548A3"/>
    <w:rsid w:val="00656903"/>
    <w:rsid w:val="00656DE0"/>
    <w:rsid w:val="00664975"/>
    <w:rsid w:val="00664AA0"/>
    <w:rsid w:val="00665399"/>
    <w:rsid w:val="00666234"/>
    <w:rsid w:val="00670373"/>
    <w:rsid w:val="00671EAF"/>
    <w:rsid w:val="00674B8B"/>
    <w:rsid w:val="006805F6"/>
    <w:rsid w:val="006839DD"/>
    <w:rsid w:val="0068466F"/>
    <w:rsid w:val="00685D47"/>
    <w:rsid w:val="00687BA5"/>
    <w:rsid w:val="00696616"/>
    <w:rsid w:val="006A0F58"/>
    <w:rsid w:val="006A3110"/>
    <w:rsid w:val="006A46DC"/>
    <w:rsid w:val="006A53DE"/>
    <w:rsid w:val="006A6CDA"/>
    <w:rsid w:val="006B2462"/>
    <w:rsid w:val="006C129A"/>
    <w:rsid w:val="006C46F7"/>
    <w:rsid w:val="006D447C"/>
    <w:rsid w:val="006D6D67"/>
    <w:rsid w:val="006E05CC"/>
    <w:rsid w:val="006E4556"/>
    <w:rsid w:val="006F0882"/>
    <w:rsid w:val="006F4A1A"/>
    <w:rsid w:val="00701AC0"/>
    <w:rsid w:val="00703D82"/>
    <w:rsid w:val="00707183"/>
    <w:rsid w:val="0071278D"/>
    <w:rsid w:val="007133E7"/>
    <w:rsid w:val="0071385B"/>
    <w:rsid w:val="00715A59"/>
    <w:rsid w:val="00715AFD"/>
    <w:rsid w:val="00716EF2"/>
    <w:rsid w:val="007202C0"/>
    <w:rsid w:val="00720705"/>
    <w:rsid w:val="00725614"/>
    <w:rsid w:val="00725634"/>
    <w:rsid w:val="007261E0"/>
    <w:rsid w:val="007272B2"/>
    <w:rsid w:val="007308C4"/>
    <w:rsid w:val="00732176"/>
    <w:rsid w:val="007338C6"/>
    <w:rsid w:val="00740CE2"/>
    <w:rsid w:val="00745524"/>
    <w:rsid w:val="00746787"/>
    <w:rsid w:val="00746EEE"/>
    <w:rsid w:val="00747C12"/>
    <w:rsid w:val="0075204A"/>
    <w:rsid w:val="0075226F"/>
    <w:rsid w:val="00752B6A"/>
    <w:rsid w:val="007532C2"/>
    <w:rsid w:val="007535DC"/>
    <w:rsid w:val="007538BD"/>
    <w:rsid w:val="00760C6A"/>
    <w:rsid w:val="007612EF"/>
    <w:rsid w:val="00762AB2"/>
    <w:rsid w:val="00765854"/>
    <w:rsid w:val="00771F2A"/>
    <w:rsid w:val="00772D9E"/>
    <w:rsid w:val="00773656"/>
    <w:rsid w:val="00781824"/>
    <w:rsid w:val="007841E8"/>
    <w:rsid w:val="007875A7"/>
    <w:rsid w:val="007907DC"/>
    <w:rsid w:val="007967C1"/>
    <w:rsid w:val="007A5877"/>
    <w:rsid w:val="007B18F4"/>
    <w:rsid w:val="007C0395"/>
    <w:rsid w:val="007D083D"/>
    <w:rsid w:val="007D2166"/>
    <w:rsid w:val="007D41C9"/>
    <w:rsid w:val="007D46B6"/>
    <w:rsid w:val="007D5961"/>
    <w:rsid w:val="007D6230"/>
    <w:rsid w:val="007D6E89"/>
    <w:rsid w:val="007E1B57"/>
    <w:rsid w:val="007E773F"/>
    <w:rsid w:val="007E7CBA"/>
    <w:rsid w:val="007F098C"/>
    <w:rsid w:val="007F0EE4"/>
    <w:rsid w:val="007F4F67"/>
    <w:rsid w:val="0080042B"/>
    <w:rsid w:val="00800F54"/>
    <w:rsid w:val="00804C50"/>
    <w:rsid w:val="00806B04"/>
    <w:rsid w:val="00810A53"/>
    <w:rsid w:val="00811FE4"/>
    <w:rsid w:val="00812264"/>
    <w:rsid w:val="00813063"/>
    <w:rsid w:val="0082099A"/>
    <w:rsid w:val="00820D76"/>
    <w:rsid w:val="008210B6"/>
    <w:rsid w:val="008221B7"/>
    <w:rsid w:val="008249E2"/>
    <w:rsid w:val="00832134"/>
    <w:rsid w:val="008341E0"/>
    <w:rsid w:val="00837BE0"/>
    <w:rsid w:val="00840853"/>
    <w:rsid w:val="00845F62"/>
    <w:rsid w:val="008464CE"/>
    <w:rsid w:val="0084674E"/>
    <w:rsid w:val="00850466"/>
    <w:rsid w:val="00850518"/>
    <w:rsid w:val="008524D0"/>
    <w:rsid w:val="008532E3"/>
    <w:rsid w:val="00854F84"/>
    <w:rsid w:val="0085539B"/>
    <w:rsid w:val="008569A8"/>
    <w:rsid w:val="00861789"/>
    <w:rsid w:val="00862AF5"/>
    <w:rsid w:val="00864085"/>
    <w:rsid w:val="00865AC0"/>
    <w:rsid w:val="00866E5D"/>
    <w:rsid w:val="00866FB1"/>
    <w:rsid w:val="008718AA"/>
    <w:rsid w:val="0087342D"/>
    <w:rsid w:val="00876CE0"/>
    <w:rsid w:val="00881A36"/>
    <w:rsid w:val="008847EF"/>
    <w:rsid w:val="0088543E"/>
    <w:rsid w:val="008921A4"/>
    <w:rsid w:val="00893B55"/>
    <w:rsid w:val="00894376"/>
    <w:rsid w:val="00894CBA"/>
    <w:rsid w:val="0089708C"/>
    <w:rsid w:val="008971E6"/>
    <w:rsid w:val="008A01D9"/>
    <w:rsid w:val="008A2351"/>
    <w:rsid w:val="008A265B"/>
    <w:rsid w:val="008A5D01"/>
    <w:rsid w:val="008B1BF7"/>
    <w:rsid w:val="008B2262"/>
    <w:rsid w:val="008B4222"/>
    <w:rsid w:val="008B4376"/>
    <w:rsid w:val="008B570B"/>
    <w:rsid w:val="008B5BDD"/>
    <w:rsid w:val="008B5D58"/>
    <w:rsid w:val="008C0C95"/>
    <w:rsid w:val="008C136D"/>
    <w:rsid w:val="008C17F1"/>
    <w:rsid w:val="008C28B7"/>
    <w:rsid w:val="008D1104"/>
    <w:rsid w:val="008D5FF6"/>
    <w:rsid w:val="008E4A63"/>
    <w:rsid w:val="008E51FD"/>
    <w:rsid w:val="008E6D20"/>
    <w:rsid w:val="008E7CCF"/>
    <w:rsid w:val="008F17DD"/>
    <w:rsid w:val="008F23CD"/>
    <w:rsid w:val="008F4724"/>
    <w:rsid w:val="008F76A3"/>
    <w:rsid w:val="008F7C59"/>
    <w:rsid w:val="0090305A"/>
    <w:rsid w:val="00906880"/>
    <w:rsid w:val="00906DA9"/>
    <w:rsid w:val="00907DD4"/>
    <w:rsid w:val="00907E77"/>
    <w:rsid w:val="00910109"/>
    <w:rsid w:val="0091070A"/>
    <w:rsid w:val="009118FB"/>
    <w:rsid w:val="0091467A"/>
    <w:rsid w:val="00915B04"/>
    <w:rsid w:val="00915CCA"/>
    <w:rsid w:val="009206BC"/>
    <w:rsid w:val="00921044"/>
    <w:rsid w:val="00921A70"/>
    <w:rsid w:val="0092251E"/>
    <w:rsid w:val="00922E37"/>
    <w:rsid w:val="00926475"/>
    <w:rsid w:val="00932A38"/>
    <w:rsid w:val="009343B2"/>
    <w:rsid w:val="009363B3"/>
    <w:rsid w:val="00942DC1"/>
    <w:rsid w:val="009436A8"/>
    <w:rsid w:val="00943A0F"/>
    <w:rsid w:val="00944021"/>
    <w:rsid w:val="00945CB9"/>
    <w:rsid w:val="009504E9"/>
    <w:rsid w:val="00951DF6"/>
    <w:rsid w:val="00957CF9"/>
    <w:rsid w:val="0096195C"/>
    <w:rsid w:val="00962DDD"/>
    <w:rsid w:val="00963FA3"/>
    <w:rsid w:val="00967C34"/>
    <w:rsid w:val="00973979"/>
    <w:rsid w:val="00974384"/>
    <w:rsid w:val="00975405"/>
    <w:rsid w:val="00977835"/>
    <w:rsid w:val="00982C17"/>
    <w:rsid w:val="00983DAE"/>
    <w:rsid w:val="0098460A"/>
    <w:rsid w:val="0099176B"/>
    <w:rsid w:val="00992C96"/>
    <w:rsid w:val="00993906"/>
    <w:rsid w:val="00996298"/>
    <w:rsid w:val="009A0AEB"/>
    <w:rsid w:val="009A152C"/>
    <w:rsid w:val="009A60A2"/>
    <w:rsid w:val="009B17DF"/>
    <w:rsid w:val="009B270E"/>
    <w:rsid w:val="009B2CAF"/>
    <w:rsid w:val="009B7941"/>
    <w:rsid w:val="009C2641"/>
    <w:rsid w:val="009C4538"/>
    <w:rsid w:val="009C4A87"/>
    <w:rsid w:val="009C4BA5"/>
    <w:rsid w:val="009C6BC2"/>
    <w:rsid w:val="009D0AAA"/>
    <w:rsid w:val="009D17B1"/>
    <w:rsid w:val="009D1D1C"/>
    <w:rsid w:val="009D4496"/>
    <w:rsid w:val="009D68F0"/>
    <w:rsid w:val="009D6F06"/>
    <w:rsid w:val="009D7060"/>
    <w:rsid w:val="009E0299"/>
    <w:rsid w:val="009E06B1"/>
    <w:rsid w:val="009E14AA"/>
    <w:rsid w:val="009E27B6"/>
    <w:rsid w:val="009E54F8"/>
    <w:rsid w:val="009F0132"/>
    <w:rsid w:val="009F1D39"/>
    <w:rsid w:val="009F2001"/>
    <w:rsid w:val="009F243D"/>
    <w:rsid w:val="009F29CC"/>
    <w:rsid w:val="009F2A82"/>
    <w:rsid w:val="00A02C83"/>
    <w:rsid w:val="00A039EE"/>
    <w:rsid w:val="00A04296"/>
    <w:rsid w:val="00A13182"/>
    <w:rsid w:val="00A13280"/>
    <w:rsid w:val="00A1563F"/>
    <w:rsid w:val="00A161E8"/>
    <w:rsid w:val="00A16C3A"/>
    <w:rsid w:val="00A24E51"/>
    <w:rsid w:val="00A30193"/>
    <w:rsid w:val="00A327CE"/>
    <w:rsid w:val="00A3627B"/>
    <w:rsid w:val="00A3794B"/>
    <w:rsid w:val="00A37C8D"/>
    <w:rsid w:val="00A40544"/>
    <w:rsid w:val="00A421C6"/>
    <w:rsid w:val="00A433C0"/>
    <w:rsid w:val="00A43AE7"/>
    <w:rsid w:val="00A45067"/>
    <w:rsid w:val="00A47746"/>
    <w:rsid w:val="00A512E2"/>
    <w:rsid w:val="00A546F0"/>
    <w:rsid w:val="00A601DA"/>
    <w:rsid w:val="00A642B0"/>
    <w:rsid w:val="00A647AB"/>
    <w:rsid w:val="00A65B7B"/>
    <w:rsid w:val="00A71BAE"/>
    <w:rsid w:val="00A71FDC"/>
    <w:rsid w:val="00A72A8D"/>
    <w:rsid w:val="00A753BA"/>
    <w:rsid w:val="00A770E6"/>
    <w:rsid w:val="00A77588"/>
    <w:rsid w:val="00A77C6E"/>
    <w:rsid w:val="00A807CE"/>
    <w:rsid w:val="00A81339"/>
    <w:rsid w:val="00A85226"/>
    <w:rsid w:val="00A8741C"/>
    <w:rsid w:val="00A90F55"/>
    <w:rsid w:val="00A914D1"/>
    <w:rsid w:val="00A9258B"/>
    <w:rsid w:val="00A93523"/>
    <w:rsid w:val="00A96572"/>
    <w:rsid w:val="00AA1E9F"/>
    <w:rsid w:val="00AA42EA"/>
    <w:rsid w:val="00AA4761"/>
    <w:rsid w:val="00AA7968"/>
    <w:rsid w:val="00AA7FEC"/>
    <w:rsid w:val="00AB613F"/>
    <w:rsid w:val="00AB7468"/>
    <w:rsid w:val="00AC21CD"/>
    <w:rsid w:val="00AC4531"/>
    <w:rsid w:val="00AC7B3D"/>
    <w:rsid w:val="00AC7D78"/>
    <w:rsid w:val="00AD0890"/>
    <w:rsid w:val="00AD0B30"/>
    <w:rsid w:val="00AD181D"/>
    <w:rsid w:val="00AD489D"/>
    <w:rsid w:val="00AD4E5B"/>
    <w:rsid w:val="00AD7A69"/>
    <w:rsid w:val="00AD7DCF"/>
    <w:rsid w:val="00AE0C46"/>
    <w:rsid w:val="00AE2AB4"/>
    <w:rsid w:val="00AE2C3C"/>
    <w:rsid w:val="00AE3D17"/>
    <w:rsid w:val="00AF227D"/>
    <w:rsid w:val="00AF29C4"/>
    <w:rsid w:val="00AF3897"/>
    <w:rsid w:val="00AF39F2"/>
    <w:rsid w:val="00AF4886"/>
    <w:rsid w:val="00B00F96"/>
    <w:rsid w:val="00B018D2"/>
    <w:rsid w:val="00B02BFB"/>
    <w:rsid w:val="00B06EF6"/>
    <w:rsid w:val="00B07AFC"/>
    <w:rsid w:val="00B1051C"/>
    <w:rsid w:val="00B12A28"/>
    <w:rsid w:val="00B13DB1"/>
    <w:rsid w:val="00B167BB"/>
    <w:rsid w:val="00B17D1E"/>
    <w:rsid w:val="00B274FE"/>
    <w:rsid w:val="00B31C9B"/>
    <w:rsid w:val="00B33A78"/>
    <w:rsid w:val="00B33B02"/>
    <w:rsid w:val="00B373FD"/>
    <w:rsid w:val="00B4179D"/>
    <w:rsid w:val="00B41D66"/>
    <w:rsid w:val="00B41D69"/>
    <w:rsid w:val="00B42635"/>
    <w:rsid w:val="00B43206"/>
    <w:rsid w:val="00B44237"/>
    <w:rsid w:val="00B45391"/>
    <w:rsid w:val="00B45FCB"/>
    <w:rsid w:val="00B51A5D"/>
    <w:rsid w:val="00B530B8"/>
    <w:rsid w:val="00B60C0C"/>
    <w:rsid w:val="00B61DE7"/>
    <w:rsid w:val="00B64FB5"/>
    <w:rsid w:val="00B65B7B"/>
    <w:rsid w:val="00B66F20"/>
    <w:rsid w:val="00B72A1C"/>
    <w:rsid w:val="00B753B5"/>
    <w:rsid w:val="00B75736"/>
    <w:rsid w:val="00B75B01"/>
    <w:rsid w:val="00B76775"/>
    <w:rsid w:val="00B77DD0"/>
    <w:rsid w:val="00B82183"/>
    <w:rsid w:val="00B829B8"/>
    <w:rsid w:val="00B84BF6"/>
    <w:rsid w:val="00B91FF7"/>
    <w:rsid w:val="00B94359"/>
    <w:rsid w:val="00B97500"/>
    <w:rsid w:val="00B9784F"/>
    <w:rsid w:val="00B97DDE"/>
    <w:rsid w:val="00BA1CDA"/>
    <w:rsid w:val="00BA2D85"/>
    <w:rsid w:val="00BA680F"/>
    <w:rsid w:val="00BB09CE"/>
    <w:rsid w:val="00BB1A73"/>
    <w:rsid w:val="00BB4370"/>
    <w:rsid w:val="00BB5A5B"/>
    <w:rsid w:val="00BB6086"/>
    <w:rsid w:val="00BB6A0F"/>
    <w:rsid w:val="00BC1A51"/>
    <w:rsid w:val="00BC2298"/>
    <w:rsid w:val="00BC2768"/>
    <w:rsid w:val="00BC36DF"/>
    <w:rsid w:val="00BC46DC"/>
    <w:rsid w:val="00BC4D51"/>
    <w:rsid w:val="00BC7E69"/>
    <w:rsid w:val="00BD30D0"/>
    <w:rsid w:val="00BD405E"/>
    <w:rsid w:val="00BD5647"/>
    <w:rsid w:val="00BD7AB5"/>
    <w:rsid w:val="00BE3268"/>
    <w:rsid w:val="00BE3FE6"/>
    <w:rsid w:val="00BE6245"/>
    <w:rsid w:val="00BF0401"/>
    <w:rsid w:val="00BF1ABC"/>
    <w:rsid w:val="00BF300F"/>
    <w:rsid w:val="00BF3C75"/>
    <w:rsid w:val="00BF455E"/>
    <w:rsid w:val="00BF5F22"/>
    <w:rsid w:val="00C02F08"/>
    <w:rsid w:val="00C12552"/>
    <w:rsid w:val="00C12940"/>
    <w:rsid w:val="00C1329F"/>
    <w:rsid w:val="00C16EAF"/>
    <w:rsid w:val="00C22278"/>
    <w:rsid w:val="00C25516"/>
    <w:rsid w:val="00C2654F"/>
    <w:rsid w:val="00C26600"/>
    <w:rsid w:val="00C26949"/>
    <w:rsid w:val="00C2718F"/>
    <w:rsid w:val="00C305EB"/>
    <w:rsid w:val="00C30609"/>
    <w:rsid w:val="00C330A7"/>
    <w:rsid w:val="00C339AE"/>
    <w:rsid w:val="00C35B3E"/>
    <w:rsid w:val="00C4459A"/>
    <w:rsid w:val="00C44922"/>
    <w:rsid w:val="00C45741"/>
    <w:rsid w:val="00C45C85"/>
    <w:rsid w:val="00C56BDB"/>
    <w:rsid w:val="00C57535"/>
    <w:rsid w:val="00C61204"/>
    <w:rsid w:val="00C65018"/>
    <w:rsid w:val="00C65965"/>
    <w:rsid w:val="00C707A1"/>
    <w:rsid w:val="00C70D02"/>
    <w:rsid w:val="00C72255"/>
    <w:rsid w:val="00C736E2"/>
    <w:rsid w:val="00C73779"/>
    <w:rsid w:val="00C762A5"/>
    <w:rsid w:val="00C7749B"/>
    <w:rsid w:val="00C776B1"/>
    <w:rsid w:val="00C81567"/>
    <w:rsid w:val="00C8515A"/>
    <w:rsid w:val="00C85AB2"/>
    <w:rsid w:val="00C86FA4"/>
    <w:rsid w:val="00C87EA8"/>
    <w:rsid w:val="00C904E5"/>
    <w:rsid w:val="00C91A86"/>
    <w:rsid w:val="00C92068"/>
    <w:rsid w:val="00CA204F"/>
    <w:rsid w:val="00CA2B1C"/>
    <w:rsid w:val="00CA4E01"/>
    <w:rsid w:val="00CA6422"/>
    <w:rsid w:val="00CB0DE8"/>
    <w:rsid w:val="00CB1212"/>
    <w:rsid w:val="00CB170A"/>
    <w:rsid w:val="00CB2A8E"/>
    <w:rsid w:val="00CB41E4"/>
    <w:rsid w:val="00CB61EA"/>
    <w:rsid w:val="00CB6204"/>
    <w:rsid w:val="00CB6AAB"/>
    <w:rsid w:val="00CB71B7"/>
    <w:rsid w:val="00CB786B"/>
    <w:rsid w:val="00CC4041"/>
    <w:rsid w:val="00CC57BF"/>
    <w:rsid w:val="00CC6066"/>
    <w:rsid w:val="00CD0E2F"/>
    <w:rsid w:val="00CD10D9"/>
    <w:rsid w:val="00CD532A"/>
    <w:rsid w:val="00CD5814"/>
    <w:rsid w:val="00CD61F4"/>
    <w:rsid w:val="00CE09C7"/>
    <w:rsid w:val="00CE09F0"/>
    <w:rsid w:val="00CE3755"/>
    <w:rsid w:val="00CE454F"/>
    <w:rsid w:val="00CE49A3"/>
    <w:rsid w:val="00CE684D"/>
    <w:rsid w:val="00CF00C4"/>
    <w:rsid w:val="00CF074F"/>
    <w:rsid w:val="00CF4EE0"/>
    <w:rsid w:val="00CF4FCF"/>
    <w:rsid w:val="00CF542D"/>
    <w:rsid w:val="00CF595B"/>
    <w:rsid w:val="00CF726F"/>
    <w:rsid w:val="00CF74C3"/>
    <w:rsid w:val="00D0033C"/>
    <w:rsid w:val="00D0691F"/>
    <w:rsid w:val="00D073E3"/>
    <w:rsid w:val="00D0773A"/>
    <w:rsid w:val="00D14F54"/>
    <w:rsid w:val="00D15444"/>
    <w:rsid w:val="00D2176F"/>
    <w:rsid w:val="00D229A0"/>
    <w:rsid w:val="00D26A6C"/>
    <w:rsid w:val="00D26C62"/>
    <w:rsid w:val="00D2768F"/>
    <w:rsid w:val="00D30B07"/>
    <w:rsid w:val="00D32993"/>
    <w:rsid w:val="00D33B9A"/>
    <w:rsid w:val="00D34A21"/>
    <w:rsid w:val="00D40F7F"/>
    <w:rsid w:val="00D42D42"/>
    <w:rsid w:val="00D45B24"/>
    <w:rsid w:val="00D46037"/>
    <w:rsid w:val="00D50388"/>
    <w:rsid w:val="00D64AEE"/>
    <w:rsid w:val="00D67B78"/>
    <w:rsid w:val="00D70034"/>
    <w:rsid w:val="00D70CFB"/>
    <w:rsid w:val="00D71503"/>
    <w:rsid w:val="00D732DC"/>
    <w:rsid w:val="00D81FD8"/>
    <w:rsid w:val="00D8660E"/>
    <w:rsid w:val="00D938E9"/>
    <w:rsid w:val="00D95D1C"/>
    <w:rsid w:val="00D96574"/>
    <w:rsid w:val="00D96805"/>
    <w:rsid w:val="00DA0BF4"/>
    <w:rsid w:val="00DA2D59"/>
    <w:rsid w:val="00DB1B75"/>
    <w:rsid w:val="00DB1EA8"/>
    <w:rsid w:val="00DB6DCA"/>
    <w:rsid w:val="00DC10AD"/>
    <w:rsid w:val="00DC3094"/>
    <w:rsid w:val="00DC3929"/>
    <w:rsid w:val="00DC436F"/>
    <w:rsid w:val="00DC59F8"/>
    <w:rsid w:val="00DC5D7F"/>
    <w:rsid w:val="00DE5D0F"/>
    <w:rsid w:val="00DE6B95"/>
    <w:rsid w:val="00DE6CB6"/>
    <w:rsid w:val="00DF71EF"/>
    <w:rsid w:val="00DF7238"/>
    <w:rsid w:val="00DF7C56"/>
    <w:rsid w:val="00E01112"/>
    <w:rsid w:val="00E0196A"/>
    <w:rsid w:val="00E04B1E"/>
    <w:rsid w:val="00E058D6"/>
    <w:rsid w:val="00E05DC4"/>
    <w:rsid w:val="00E063F9"/>
    <w:rsid w:val="00E06925"/>
    <w:rsid w:val="00E10CBA"/>
    <w:rsid w:val="00E177A3"/>
    <w:rsid w:val="00E216B3"/>
    <w:rsid w:val="00E2284A"/>
    <w:rsid w:val="00E23602"/>
    <w:rsid w:val="00E26444"/>
    <w:rsid w:val="00E27342"/>
    <w:rsid w:val="00E34A59"/>
    <w:rsid w:val="00E362BB"/>
    <w:rsid w:val="00E3730C"/>
    <w:rsid w:val="00E43FA7"/>
    <w:rsid w:val="00E51EC9"/>
    <w:rsid w:val="00E5362D"/>
    <w:rsid w:val="00E55B8F"/>
    <w:rsid w:val="00E5637C"/>
    <w:rsid w:val="00E56449"/>
    <w:rsid w:val="00E5683A"/>
    <w:rsid w:val="00E61725"/>
    <w:rsid w:val="00E63328"/>
    <w:rsid w:val="00E6408D"/>
    <w:rsid w:val="00E64DBC"/>
    <w:rsid w:val="00E65F24"/>
    <w:rsid w:val="00E666D6"/>
    <w:rsid w:val="00E66BC0"/>
    <w:rsid w:val="00E71676"/>
    <w:rsid w:val="00E71734"/>
    <w:rsid w:val="00E74D2B"/>
    <w:rsid w:val="00E83D54"/>
    <w:rsid w:val="00E87AAE"/>
    <w:rsid w:val="00E912C7"/>
    <w:rsid w:val="00E95006"/>
    <w:rsid w:val="00E96014"/>
    <w:rsid w:val="00EA518B"/>
    <w:rsid w:val="00EA557B"/>
    <w:rsid w:val="00EA5D8E"/>
    <w:rsid w:val="00EC1FAA"/>
    <w:rsid w:val="00EC3566"/>
    <w:rsid w:val="00EC54B2"/>
    <w:rsid w:val="00ED2D84"/>
    <w:rsid w:val="00ED412A"/>
    <w:rsid w:val="00ED487D"/>
    <w:rsid w:val="00ED5190"/>
    <w:rsid w:val="00ED71EA"/>
    <w:rsid w:val="00EE020C"/>
    <w:rsid w:val="00EE02A8"/>
    <w:rsid w:val="00EE427C"/>
    <w:rsid w:val="00EE79E6"/>
    <w:rsid w:val="00EF0897"/>
    <w:rsid w:val="00EF14AB"/>
    <w:rsid w:val="00EF3B97"/>
    <w:rsid w:val="00EF3C72"/>
    <w:rsid w:val="00EF4EA0"/>
    <w:rsid w:val="00EF6679"/>
    <w:rsid w:val="00EF6FB7"/>
    <w:rsid w:val="00EF7549"/>
    <w:rsid w:val="00EF7D54"/>
    <w:rsid w:val="00F014F3"/>
    <w:rsid w:val="00F0371F"/>
    <w:rsid w:val="00F03DC9"/>
    <w:rsid w:val="00F042C2"/>
    <w:rsid w:val="00F04F1A"/>
    <w:rsid w:val="00F06977"/>
    <w:rsid w:val="00F105D8"/>
    <w:rsid w:val="00F11560"/>
    <w:rsid w:val="00F12284"/>
    <w:rsid w:val="00F13E1D"/>
    <w:rsid w:val="00F147CC"/>
    <w:rsid w:val="00F14CE2"/>
    <w:rsid w:val="00F14CE4"/>
    <w:rsid w:val="00F16719"/>
    <w:rsid w:val="00F20078"/>
    <w:rsid w:val="00F20123"/>
    <w:rsid w:val="00F21A5D"/>
    <w:rsid w:val="00F21D2B"/>
    <w:rsid w:val="00F24E67"/>
    <w:rsid w:val="00F26851"/>
    <w:rsid w:val="00F31A71"/>
    <w:rsid w:val="00F33270"/>
    <w:rsid w:val="00F35D89"/>
    <w:rsid w:val="00F4165C"/>
    <w:rsid w:val="00F42385"/>
    <w:rsid w:val="00F44941"/>
    <w:rsid w:val="00F469C0"/>
    <w:rsid w:val="00F46ACE"/>
    <w:rsid w:val="00F4757D"/>
    <w:rsid w:val="00F47983"/>
    <w:rsid w:val="00F51C5C"/>
    <w:rsid w:val="00F52743"/>
    <w:rsid w:val="00F52A46"/>
    <w:rsid w:val="00F53D10"/>
    <w:rsid w:val="00F553BF"/>
    <w:rsid w:val="00F670C9"/>
    <w:rsid w:val="00F72833"/>
    <w:rsid w:val="00F72DC5"/>
    <w:rsid w:val="00F7390E"/>
    <w:rsid w:val="00F74EC8"/>
    <w:rsid w:val="00F75204"/>
    <w:rsid w:val="00F756E8"/>
    <w:rsid w:val="00F76F21"/>
    <w:rsid w:val="00F77A93"/>
    <w:rsid w:val="00F77D11"/>
    <w:rsid w:val="00F80B14"/>
    <w:rsid w:val="00F81D9B"/>
    <w:rsid w:val="00F82114"/>
    <w:rsid w:val="00F83B5F"/>
    <w:rsid w:val="00F86EBE"/>
    <w:rsid w:val="00F9243F"/>
    <w:rsid w:val="00F93AED"/>
    <w:rsid w:val="00F93FF4"/>
    <w:rsid w:val="00F96B2E"/>
    <w:rsid w:val="00FA1365"/>
    <w:rsid w:val="00FA1A74"/>
    <w:rsid w:val="00FA33ED"/>
    <w:rsid w:val="00FA3410"/>
    <w:rsid w:val="00FA3522"/>
    <w:rsid w:val="00FA36DF"/>
    <w:rsid w:val="00FA7144"/>
    <w:rsid w:val="00FB0B9E"/>
    <w:rsid w:val="00FB3958"/>
    <w:rsid w:val="00FB5825"/>
    <w:rsid w:val="00FB7339"/>
    <w:rsid w:val="00FC11B9"/>
    <w:rsid w:val="00FC3B3D"/>
    <w:rsid w:val="00FC6361"/>
    <w:rsid w:val="00FC6A4A"/>
    <w:rsid w:val="00FC6B2A"/>
    <w:rsid w:val="00FD096A"/>
    <w:rsid w:val="00FD14ED"/>
    <w:rsid w:val="00FD4441"/>
    <w:rsid w:val="00FD5454"/>
    <w:rsid w:val="00FD70A0"/>
    <w:rsid w:val="00FE07AC"/>
    <w:rsid w:val="00FE07E9"/>
    <w:rsid w:val="00FE1631"/>
    <w:rsid w:val="00FE2D4A"/>
    <w:rsid w:val="00FE4414"/>
    <w:rsid w:val="00FE6249"/>
    <w:rsid w:val="00FE6E5D"/>
    <w:rsid w:val="00FF00C4"/>
    <w:rsid w:val="00FF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680A"/>
  <w15:chartTrackingRefBased/>
  <w15:docId w15:val="{EFA8986E-EAC3-4E08-93B9-4F3831D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0A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AD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DC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AD"/>
    <w:rPr>
      <w:lang w:val="sr-Latn-ME"/>
    </w:rPr>
  </w:style>
  <w:style w:type="character" w:styleId="Emphasis">
    <w:name w:val="Emphasis"/>
    <w:basedOn w:val="DefaultParagraphFont"/>
    <w:uiPriority w:val="20"/>
    <w:qFormat/>
    <w:rsid w:val="00D2176F"/>
    <w:rPr>
      <w:i/>
      <w:iCs/>
    </w:rPr>
  </w:style>
  <w:style w:type="paragraph" w:styleId="ListParagraph">
    <w:name w:val="List Paragraph"/>
    <w:basedOn w:val="Normal"/>
    <w:uiPriority w:val="34"/>
    <w:qFormat/>
    <w:rsid w:val="00F77A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72A1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21"/>
    <w:rPr>
      <w:rFonts w:ascii="Segoe UI" w:hAnsi="Segoe UI" w:cs="Segoe UI"/>
      <w:sz w:val="18"/>
      <w:szCs w:val="18"/>
      <w:lang w:val="sr-Latn-ME"/>
    </w:rPr>
  </w:style>
  <w:style w:type="character" w:styleId="CommentReference">
    <w:name w:val="annotation reference"/>
    <w:basedOn w:val="DefaultParagraphFont"/>
    <w:uiPriority w:val="99"/>
    <w:semiHidden/>
    <w:unhideWhenUsed/>
    <w:rsid w:val="007D41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1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1C9"/>
    <w:rPr>
      <w:sz w:val="20"/>
      <w:szCs w:val="20"/>
      <w:lang w:val="sr-Latn-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1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1C9"/>
    <w:rPr>
      <w:b/>
      <w:bCs/>
      <w:sz w:val="20"/>
      <w:szCs w:val="20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39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39C6"/>
    <w:rPr>
      <w:sz w:val="20"/>
      <w:szCs w:val="20"/>
      <w:lang w:val="sr-Latn-ME"/>
    </w:rPr>
  </w:style>
  <w:style w:type="character" w:styleId="FootnoteReference">
    <w:name w:val="footnote reference"/>
    <w:basedOn w:val="DefaultParagraphFont"/>
    <w:uiPriority w:val="99"/>
    <w:semiHidden/>
    <w:unhideWhenUsed/>
    <w:rsid w:val="0055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8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 sz="900" b="1"/>
              <a:t>Neto</a:t>
            </a:r>
            <a:r>
              <a:rPr lang="sr-Latn-ME" sz="900" b="1" baseline="0"/>
              <a:t> naplata PDV-a za devet mjeseci (u mil. </a:t>
            </a:r>
            <a:r>
              <a:rPr lang="sr-Latn-ME" sz="900" b="1" i="0" u="none" strike="noStrike" baseline="0">
                <a:effectLst/>
              </a:rPr>
              <a:t>€)</a:t>
            </a:r>
            <a:endParaRPr lang="en-US" sz="900" b="1"/>
          </a:p>
        </c:rich>
      </c:tx>
      <c:layout>
        <c:manualLayout>
          <c:xMode val="edge"/>
          <c:yMode val="edge"/>
          <c:x val="0.13993704661456066"/>
          <c:y val="1.2461059190031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'POVRAĆAJ PDV'!$C$3</c:f>
              <c:strCache>
                <c:ptCount val="1"/>
                <c:pt idx="0">
                  <c:v>Povraćaj PDV-a u 2023 godini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'POVRAĆAJ PDV'!$B$4:$B$16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'POVRAĆAJ PDV'!$C$4:$C$16</c:f>
            </c:numRef>
          </c:val>
          <c:extLst>
            <c:ext xmlns:c16="http://schemas.microsoft.com/office/drawing/2014/chart" uri="{C3380CC4-5D6E-409C-BE32-E72D297353CC}">
              <c16:uniqueId val="{00000000-EB09-4C73-9F54-484F8D029F0E}"/>
            </c:ext>
          </c:extLst>
        </c:ser>
        <c:ser>
          <c:idx val="1"/>
          <c:order val="1"/>
          <c:tx>
            <c:strRef>
              <c:f>'POVRAĆAJ PDV'!$D$3</c:f>
              <c:strCache>
                <c:ptCount val="1"/>
                <c:pt idx="0">
                  <c:v>Povraćaj PDV-a u 2024 godini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'POVRAĆAJ PDV'!$B$4:$B$16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'POVRAĆAJ PDV'!$D$4:$D$16</c:f>
            </c:numRef>
          </c:val>
          <c:extLst>
            <c:ext xmlns:c16="http://schemas.microsoft.com/office/drawing/2014/chart" uri="{C3380CC4-5D6E-409C-BE32-E72D297353CC}">
              <c16:uniqueId val="{00000001-EB09-4C73-9F54-484F8D029F0E}"/>
            </c:ext>
          </c:extLst>
        </c:ser>
        <c:ser>
          <c:idx val="2"/>
          <c:order val="2"/>
          <c:tx>
            <c:strRef>
              <c:f>'POVRAĆAJ PDV'!$E$3</c:f>
              <c:strCache>
                <c:ptCount val="1"/>
                <c:pt idx="0">
                  <c:v>Neto naplata PDV-a u 2023. godini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'POVRAĆAJ PDV'!$B$4:$B$16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'POVRAĆAJ PDV'!$E$4:$E$16</c:f>
              <c:numCache>
                <c:formatCode>0.00,,</c:formatCode>
                <c:ptCount val="1"/>
                <c:pt idx="0">
                  <c:v>789993007.67999995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B09-4C73-9F54-484F8D029F0E}"/>
            </c:ext>
          </c:extLst>
        </c:ser>
        <c:ser>
          <c:idx val="3"/>
          <c:order val="3"/>
          <c:tx>
            <c:strRef>
              <c:f>'POVRAĆAJ PDV'!$F$3</c:f>
              <c:strCache>
                <c:ptCount val="1"/>
                <c:pt idx="0">
                  <c:v>Neto naplata PDV-a u 2024. godini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'POVRAĆAJ PDV'!$B$4:$B$16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'POVRAĆAJ PDV'!$F$4:$F$16</c:f>
              <c:numCache>
                <c:formatCode>0.00,,</c:formatCode>
                <c:ptCount val="1"/>
                <c:pt idx="0">
                  <c:v>901559862.32000005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B09-4C73-9F54-484F8D029F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6105279"/>
        <c:axId val="420844655"/>
      </c:barChart>
      <c:catAx>
        <c:axId val="426105279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20844655"/>
        <c:crosses val="autoZero"/>
        <c:auto val="1"/>
        <c:lblAlgn val="ctr"/>
        <c:lblOffset val="100"/>
        <c:noMultiLvlLbl val="0"/>
      </c:catAx>
      <c:valAx>
        <c:axId val="420844655"/>
        <c:scaling>
          <c:orientation val="minMax"/>
        </c:scaling>
        <c:delete val="0"/>
        <c:axPos val="l"/>
        <c:numFmt formatCode="0.0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61052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8334037109714617E-2"/>
          <c:y val="0.76168077121200972"/>
          <c:w val="0.8317441234672166"/>
          <c:h val="0.2009360512178968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Latn-ME" sz="900" b="1"/>
              <a:t>Povraćaj</a:t>
            </a:r>
            <a:r>
              <a:rPr lang="sr-Latn-ME" sz="900" b="1" baseline="0"/>
              <a:t> PDV-a za devet mjeseci (u mil. </a:t>
            </a:r>
            <a:r>
              <a:rPr lang="sr-Latn-ME" sz="900" b="1" i="0" u="none" strike="noStrike" baseline="0">
                <a:effectLst/>
              </a:rPr>
              <a:t>€)</a:t>
            </a:r>
            <a:r>
              <a:rPr lang="sr-Latn-ME" sz="900" b="1" baseline="0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'POVRAĆAJ PDV'!$C$3</c:f>
              <c:strCache>
                <c:ptCount val="1"/>
                <c:pt idx="0">
                  <c:v>Povraćaj PDV-a u 2023 godini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'POVRAĆAJ PDV'!$B$4:$B$16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'POVRAĆAJ PDV'!$C$4:$C$16</c:f>
              <c:numCache>
                <c:formatCode>0.00,,</c:formatCode>
                <c:ptCount val="1"/>
                <c:pt idx="0">
                  <c:v>66097426.490000002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AF-46DD-A1A2-B221F5328F3D}"/>
            </c:ext>
          </c:extLst>
        </c:ser>
        <c:ser>
          <c:idx val="1"/>
          <c:order val="1"/>
          <c:tx>
            <c:strRef>
              <c:f>'POVRAĆAJ PDV'!$D$3</c:f>
              <c:strCache>
                <c:ptCount val="1"/>
                <c:pt idx="0">
                  <c:v>Povraćaj PDV-a u 2024 godini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'POVRAĆAJ PDV'!$B$4:$B$16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'POVRAĆAJ PDV'!$D$4:$D$16</c:f>
              <c:numCache>
                <c:formatCode>0.00,,</c:formatCode>
                <c:ptCount val="1"/>
                <c:pt idx="0">
                  <c:v>72322320.189999998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AF-46DD-A1A2-B221F5328F3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954367"/>
        <c:axId val="477662719"/>
      </c:barChart>
      <c:catAx>
        <c:axId val="46895436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77662719"/>
        <c:crosses val="autoZero"/>
        <c:auto val="1"/>
        <c:lblAlgn val="ctr"/>
        <c:lblOffset val="100"/>
        <c:noMultiLvlLbl val="0"/>
      </c:catAx>
      <c:valAx>
        <c:axId val="477662719"/>
        <c:scaling>
          <c:orientation val="minMax"/>
        </c:scaling>
        <c:delete val="0"/>
        <c:axPos val="l"/>
        <c:numFmt formatCode="0.0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895436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8722224939273905E-2"/>
          <c:y val="0.77825950017117429"/>
          <c:w val="0.8577108296245578"/>
          <c:h val="0.18695789113317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Sheet1!$D$3</c:f>
              <c:strCache>
                <c:ptCount val="1"/>
                <c:pt idx="0">
                  <c:v>Januar – septembar 2023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Sheet1!$C$4:$C$11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Sheet1!$D$4:$D$11</c:f>
              <c:numCache>
                <c:formatCode>0.00,,</c:formatCode>
                <c:ptCount val="1"/>
                <c:pt idx="0">
                  <c:v>155449611.06999999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E6-4887-8B72-1994360505AE}"/>
            </c:ext>
          </c:extLst>
        </c:ser>
        <c:ser>
          <c:idx val="1"/>
          <c:order val="1"/>
          <c:tx>
            <c:strRef>
              <c:f>Sheet1!$E$3</c:f>
              <c:strCache>
                <c:ptCount val="1"/>
                <c:pt idx="0">
                  <c:v>Januar – septembar 2024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Sheet1!$C$4:$C$11</c:f>
              <c:strCache>
                <c:ptCount val="1"/>
                <c:pt idx="0">
                  <c:v>Ukupno </c:v>
                </c:pt>
              </c:strCache>
            </c:strRef>
          </c:cat>
          <c:val>
            <c:numRef>
              <c:f>Sheet1!$E$4:$E$11</c:f>
              <c:numCache>
                <c:formatCode>0.00,,</c:formatCode>
                <c:ptCount val="1"/>
                <c:pt idx="0">
                  <c:v>30852256.100000001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E6-4887-8B72-1994360505A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24449904"/>
        <c:axId val="223967872"/>
      </c:barChart>
      <c:catAx>
        <c:axId val="22444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3967872"/>
        <c:crosses val="autoZero"/>
        <c:auto val="1"/>
        <c:lblAlgn val="ctr"/>
        <c:lblOffset val="100"/>
        <c:noMultiLvlLbl val="0"/>
      </c:catAx>
      <c:valAx>
        <c:axId val="223967872"/>
        <c:scaling>
          <c:orientation val="minMax"/>
        </c:scaling>
        <c:delete val="1"/>
        <c:axPos val="l"/>
        <c:numFmt formatCode="0.00,," sourceLinked="1"/>
        <c:majorTickMark val="none"/>
        <c:minorTickMark val="none"/>
        <c:tickLblPos val="nextTo"/>
        <c:crossAx val="224449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ED11-C27B-4CD6-BAF4-36D6175B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Bulatovic</dc:creator>
  <cp:keywords/>
  <dc:description/>
  <cp:lastModifiedBy>Admin</cp:lastModifiedBy>
  <cp:revision>15</cp:revision>
  <cp:lastPrinted>2024-08-08T10:37:00Z</cp:lastPrinted>
  <dcterms:created xsi:type="dcterms:W3CDTF">2024-11-19T14:05:00Z</dcterms:created>
  <dcterms:modified xsi:type="dcterms:W3CDTF">2024-11-19T20:13:00Z</dcterms:modified>
</cp:coreProperties>
</file>